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B44AF5" w14:textId="1F13FF34" w:rsidR="000172E1" w:rsidRDefault="00806301">
      <w:r>
        <w:rPr>
          <w:noProof/>
        </w:rPr>
        <w:drawing>
          <wp:inline distT="0" distB="0" distL="0" distR="0" wp14:anchorId="3E440B12" wp14:editId="2C0B6251">
            <wp:extent cx="6004312" cy="838681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3619" cy="8427754"/>
                    </a:xfrm>
                    <a:prstGeom prst="rect">
                      <a:avLst/>
                    </a:prstGeom>
                    <a:noFill/>
                    <a:ln>
                      <a:noFill/>
                    </a:ln>
                  </pic:spPr>
                </pic:pic>
              </a:graphicData>
            </a:graphic>
          </wp:inline>
        </w:drawing>
      </w:r>
    </w:p>
    <w:p w14:paraId="3E965054" w14:textId="77777777" w:rsidR="002B482D" w:rsidRDefault="002B482D">
      <w:pPr>
        <w:rPr>
          <w:b/>
          <w:sz w:val="22"/>
          <w:szCs w:val="22"/>
        </w:rPr>
      </w:pPr>
      <w:r>
        <w:rPr>
          <w:b/>
          <w:sz w:val="22"/>
          <w:szCs w:val="22"/>
        </w:rPr>
        <w:br w:type="page"/>
      </w:r>
    </w:p>
    <w:p w14:paraId="6DE5AE48" w14:textId="4BC779BE" w:rsidR="00D72FBB" w:rsidRPr="00F14C96" w:rsidRDefault="00D72FBB" w:rsidP="00762150">
      <w:pPr>
        <w:rPr>
          <w:b/>
          <w:sz w:val="22"/>
          <w:szCs w:val="22"/>
        </w:rPr>
      </w:pPr>
      <w:r>
        <w:rPr>
          <w:b/>
          <w:sz w:val="22"/>
          <w:szCs w:val="22"/>
        </w:rPr>
        <w:lastRenderedPageBreak/>
        <w:t xml:space="preserve">GENERAL LABORATORY </w:t>
      </w:r>
      <w:r w:rsidRPr="00F14C96">
        <w:rPr>
          <w:b/>
          <w:sz w:val="22"/>
          <w:szCs w:val="22"/>
        </w:rPr>
        <w:t>METHODS</w:t>
      </w:r>
    </w:p>
    <w:p w14:paraId="1F5BFA5E" w14:textId="77777777" w:rsidR="00D72FBB" w:rsidRPr="00A94817" w:rsidRDefault="00D72FBB" w:rsidP="00762150">
      <w:pPr>
        <w:rPr>
          <w:b/>
        </w:rPr>
      </w:pPr>
    </w:p>
    <w:p w14:paraId="7BFA89B9" w14:textId="6FC9C24D" w:rsidR="00D72FBB" w:rsidRPr="00AF5B48" w:rsidRDefault="00D72FBB" w:rsidP="00762150">
      <w:pPr>
        <w:rPr>
          <w:b/>
          <w:sz w:val="22"/>
          <w:szCs w:val="22"/>
        </w:rPr>
      </w:pPr>
      <w:r w:rsidRPr="006559A0">
        <w:rPr>
          <w:b/>
          <w:sz w:val="22"/>
          <w:szCs w:val="22"/>
        </w:rPr>
        <w:t>Method Selection</w:t>
      </w:r>
    </w:p>
    <w:p w14:paraId="091EA092" w14:textId="6FB78DD9" w:rsidR="00D72FBB" w:rsidRDefault="00D72FBB" w:rsidP="00762150">
      <w:pPr>
        <w:rPr>
          <w:sz w:val="20"/>
        </w:rPr>
      </w:pPr>
      <w:r>
        <w:rPr>
          <w:sz w:val="20"/>
        </w:rPr>
        <w:t>The inclusion of</w:t>
      </w:r>
      <w:r w:rsidRPr="00A94817">
        <w:rPr>
          <w:sz w:val="20"/>
        </w:rPr>
        <w:t xml:space="preserve"> a method in this edition of the </w:t>
      </w:r>
      <w:r w:rsidRPr="00A94817">
        <w:rPr>
          <w:i/>
          <w:sz w:val="20"/>
        </w:rPr>
        <w:t>Technical Manual</w:t>
      </w:r>
      <w:r w:rsidRPr="00A94817">
        <w:rPr>
          <w:sz w:val="20"/>
        </w:rPr>
        <w:t xml:space="preserve"> is a subjective decision of the authors and editors.  Exclusion from the current edition does not necessarily indica</w:t>
      </w:r>
      <w:r>
        <w:rPr>
          <w:sz w:val="20"/>
        </w:rPr>
        <w:t xml:space="preserve">te that a method’s use is prohibited. </w:t>
      </w:r>
      <w:r w:rsidRPr="00A94817">
        <w:rPr>
          <w:sz w:val="20"/>
        </w:rPr>
        <w:t>However,</w:t>
      </w:r>
      <w:r>
        <w:rPr>
          <w:sz w:val="20"/>
        </w:rPr>
        <w:t xml:space="preserve"> some procedures were removed </w:t>
      </w:r>
      <w:r w:rsidRPr="00A94817">
        <w:rPr>
          <w:sz w:val="20"/>
        </w:rPr>
        <w:t>because the chemicals used in the procedures could present a safety risk or the methods are n</w:t>
      </w:r>
      <w:r>
        <w:rPr>
          <w:sz w:val="20"/>
        </w:rPr>
        <w:t xml:space="preserve">o longer needed or applicable. </w:t>
      </w:r>
      <w:r w:rsidRPr="00A94817">
        <w:rPr>
          <w:sz w:val="20"/>
        </w:rPr>
        <w:t>Readers are cautioned when referring to procedures in previous editions becau</w:t>
      </w:r>
      <w:r>
        <w:rPr>
          <w:sz w:val="20"/>
        </w:rPr>
        <w:t>se they have not been reviewed f</w:t>
      </w:r>
      <w:r w:rsidRPr="00A94817">
        <w:rPr>
          <w:sz w:val="20"/>
        </w:rPr>
        <w:t>or content and safety</w:t>
      </w:r>
      <w:r>
        <w:rPr>
          <w:sz w:val="20"/>
        </w:rPr>
        <w:t xml:space="preserve"> since publication in these editions</w:t>
      </w:r>
      <w:r w:rsidRPr="00A94817">
        <w:rPr>
          <w:sz w:val="20"/>
        </w:rPr>
        <w:t>.</w:t>
      </w:r>
    </w:p>
    <w:p w14:paraId="3C1671AC" w14:textId="619A18D5" w:rsidR="00D72FBB" w:rsidRDefault="00D72FBB" w:rsidP="00762150">
      <w:pPr>
        <w:rPr>
          <w:sz w:val="20"/>
        </w:rPr>
      </w:pPr>
      <w:r w:rsidRPr="00A94817">
        <w:rPr>
          <w:sz w:val="20"/>
        </w:rPr>
        <w:t>Methods given here are reliable, straightforward, and representative of current practice. Personnel should always consult the instructions from the manufacturer of a specific reagent and follow the directions provided.</w:t>
      </w:r>
    </w:p>
    <w:p w14:paraId="3FDC329F" w14:textId="2A300992" w:rsidR="00D72FBB" w:rsidRPr="00AF5B48" w:rsidRDefault="00D72FBB" w:rsidP="00762150">
      <w:pPr>
        <w:rPr>
          <w:sz w:val="20"/>
        </w:rPr>
      </w:pPr>
      <w:r w:rsidRPr="00A94817">
        <w:rPr>
          <w:sz w:val="20"/>
        </w:rPr>
        <w:t>Although the investigation of unusual problems often requires flexibility in thought and methodology, the adoption of uniform methods for routine procedures in the laboratory is imperative. In order for laboratory personnel to have reproducible and comparable results in a test procedure, it is essential that everyone in the laboratory perform the same procedure in the same manner.</w:t>
      </w:r>
    </w:p>
    <w:p w14:paraId="6A87D0E9" w14:textId="0FEBFAC9" w:rsidR="00D72FBB" w:rsidRPr="00AF5B48" w:rsidRDefault="00D72FBB" w:rsidP="00762150">
      <w:pPr>
        <w:rPr>
          <w:color w:val="000000"/>
          <w:sz w:val="22"/>
          <w:szCs w:val="22"/>
        </w:rPr>
      </w:pPr>
      <w:r>
        <w:rPr>
          <w:b/>
          <w:bCs/>
          <w:color w:val="000000"/>
          <w:sz w:val="22"/>
          <w:szCs w:val="22"/>
        </w:rPr>
        <w:t>General Notes</w:t>
      </w:r>
    </w:p>
    <w:p w14:paraId="2EC64810" w14:textId="6B00B534" w:rsidR="00D72FBB" w:rsidRPr="00A224E3" w:rsidRDefault="00D72FBB" w:rsidP="00762150">
      <w:pPr>
        <w:rPr>
          <w:sz w:val="20"/>
        </w:rPr>
      </w:pPr>
      <w:r w:rsidRPr="00A224E3">
        <w:rPr>
          <w:color w:val="000000"/>
          <w:sz w:val="20"/>
        </w:rPr>
        <w:t xml:space="preserve">The methods outlined in the following sections are </w:t>
      </w:r>
      <w:r w:rsidRPr="00A224E3">
        <w:rPr>
          <w:i/>
          <w:iCs/>
          <w:color w:val="000000"/>
          <w:sz w:val="20"/>
        </w:rPr>
        <w:t>examples</w:t>
      </w:r>
      <w:r w:rsidRPr="00A224E3">
        <w:rPr>
          <w:color w:val="000000"/>
          <w:sz w:val="20"/>
        </w:rPr>
        <w:t xml:space="preserve"> of acceptable procedures. Other acceptable procedures may be used by facilities if desired. To the greatest extent possible, the written procedures</w:t>
      </w:r>
      <w:r>
        <w:rPr>
          <w:color w:val="000000"/>
          <w:sz w:val="20"/>
        </w:rPr>
        <w:t xml:space="preserve"> should</w:t>
      </w:r>
      <w:r w:rsidRPr="00A224E3">
        <w:rPr>
          <w:color w:val="000000"/>
          <w:sz w:val="20"/>
        </w:rPr>
        <w:t xml:space="preserve"> conform to the </w:t>
      </w:r>
      <w:r w:rsidRPr="00A224E3">
        <w:rPr>
          <w:i/>
          <w:iCs/>
          <w:color w:val="000000"/>
          <w:sz w:val="20"/>
        </w:rPr>
        <w:t>Laboratory Documents: Development and Control; Approved Guideline</w:t>
      </w:r>
      <w:r w:rsidRPr="00A224E3">
        <w:rPr>
          <w:color w:val="000000"/>
          <w:sz w:val="20"/>
        </w:rPr>
        <w:t xml:space="preserve"> developed by the Clinical and Laboratory Standards Institute. As indicated in Title 21 of the </w:t>
      </w:r>
      <w:r w:rsidRPr="00A224E3">
        <w:rPr>
          <w:i/>
          <w:iCs/>
          <w:color w:val="000000"/>
          <w:sz w:val="20"/>
        </w:rPr>
        <w:t>Code of Federal Reg</w:t>
      </w:r>
      <w:r w:rsidRPr="00A224E3">
        <w:rPr>
          <w:i/>
          <w:iCs/>
          <w:sz w:val="20"/>
        </w:rPr>
        <w:t>ulations</w:t>
      </w:r>
      <w:r w:rsidRPr="00A224E3">
        <w:rPr>
          <w:sz w:val="20"/>
        </w:rPr>
        <w:t xml:space="preserve"> (CFR), Part 606.65(e), the manufacturer’s instructions (</w:t>
      </w:r>
      <w:proofErr w:type="spellStart"/>
      <w:r w:rsidRPr="00A224E3">
        <w:rPr>
          <w:sz w:val="20"/>
        </w:rPr>
        <w:t>e</w:t>
      </w:r>
      <w:r>
        <w:rPr>
          <w:sz w:val="20"/>
        </w:rPr>
        <w:t>g</w:t>
      </w:r>
      <w:proofErr w:type="spellEnd"/>
      <w:r>
        <w:rPr>
          <w:sz w:val="20"/>
        </w:rPr>
        <w:t>,</w:t>
      </w:r>
      <w:r w:rsidRPr="00A224E3">
        <w:rPr>
          <w:sz w:val="20"/>
        </w:rPr>
        <w:t xml:space="preserve"> product insert) for reagents and supplies licensed by the Food and </w:t>
      </w:r>
      <w:r>
        <w:rPr>
          <w:sz w:val="20"/>
        </w:rPr>
        <w:t>Drug Administration (FDA) must</w:t>
      </w:r>
      <w:r w:rsidRPr="00A224E3">
        <w:rPr>
          <w:sz w:val="20"/>
        </w:rPr>
        <w:t xml:space="preserve"> be followed. </w:t>
      </w:r>
      <w:r>
        <w:rPr>
          <w:sz w:val="20"/>
        </w:rPr>
        <w:t>Alternative procedures and exceptions can require FDA approval as described in 21 CFR 640.120. Alternative procedures must</w:t>
      </w:r>
      <w:r w:rsidRPr="00A224E3">
        <w:rPr>
          <w:sz w:val="20"/>
        </w:rPr>
        <w:t xml:space="preserve"> be validated using appropriate controls and incorporated into a standard operating procedure before approval by the</w:t>
      </w:r>
      <w:r w:rsidRPr="00B43BB3">
        <w:rPr>
          <w:sz w:val="20"/>
        </w:rPr>
        <w:t xml:space="preserve"> </w:t>
      </w:r>
      <w:r>
        <w:rPr>
          <w:sz w:val="20"/>
        </w:rPr>
        <w:t>medical director</w:t>
      </w:r>
      <w:r w:rsidRPr="00A224E3">
        <w:rPr>
          <w:sz w:val="20"/>
        </w:rPr>
        <w:t>. It is important to use Standard Precautions when appropriate.</w:t>
      </w:r>
    </w:p>
    <w:tbl>
      <w:tblPr>
        <w:tblW w:w="0" w:type="auto"/>
        <w:tblLayout w:type="fixed"/>
        <w:tblLook w:val="0000" w:firstRow="0" w:lastRow="0" w:firstColumn="0" w:lastColumn="0" w:noHBand="0" w:noVBand="0"/>
      </w:tblPr>
      <w:tblGrid>
        <w:gridCol w:w="1728"/>
        <w:gridCol w:w="7740"/>
      </w:tblGrid>
      <w:tr w:rsidR="00D72FBB" w:rsidRPr="00A224E3" w14:paraId="112979A5" w14:textId="77777777" w:rsidTr="00762150">
        <w:trPr>
          <w:cantSplit/>
        </w:trPr>
        <w:tc>
          <w:tcPr>
            <w:tcW w:w="1728" w:type="dxa"/>
          </w:tcPr>
          <w:p w14:paraId="07C74916" w14:textId="77777777" w:rsidR="00D72FBB" w:rsidRPr="00A224E3" w:rsidRDefault="00D72FBB" w:rsidP="00762150">
            <w:pPr>
              <w:pStyle w:val="Heading5"/>
            </w:pPr>
            <w:r w:rsidRPr="00A224E3">
              <w:t>Reagent Preparation</w:t>
            </w:r>
          </w:p>
        </w:tc>
        <w:tc>
          <w:tcPr>
            <w:tcW w:w="7740" w:type="dxa"/>
          </w:tcPr>
          <w:p w14:paraId="034B781C" w14:textId="77777777" w:rsidR="00D72FBB" w:rsidRPr="00A224E3" w:rsidRDefault="00D72FBB" w:rsidP="00762150">
            <w:pPr>
              <w:pStyle w:val="CM28"/>
              <w:spacing w:after="237"/>
              <w:rPr>
                <w:rFonts w:ascii="Times New Roman" w:hAnsi="Times New Roman" w:cs="Times New Roman"/>
                <w:sz w:val="20"/>
                <w:szCs w:val="20"/>
              </w:rPr>
            </w:pPr>
            <w:r w:rsidRPr="00A224E3">
              <w:rPr>
                <w:rFonts w:ascii="Times New Roman" w:hAnsi="Times New Roman" w:cs="Times New Roman"/>
                <w:sz w:val="20"/>
                <w:szCs w:val="20"/>
              </w:rPr>
              <w:t xml:space="preserve">Many procedures include formulas for reagent preparation. Labels for reagents prepared in-house must contain the following: </w:t>
            </w:r>
          </w:p>
          <w:p w14:paraId="014B769C" w14:textId="77777777" w:rsidR="00D72FBB" w:rsidRPr="00A224E3" w:rsidRDefault="00D72FBB" w:rsidP="00762150">
            <w:pPr>
              <w:pStyle w:val="Default"/>
              <w:numPr>
                <w:ilvl w:val="0"/>
                <w:numId w:val="1"/>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Name of solution. </w:t>
            </w:r>
          </w:p>
          <w:p w14:paraId="4711E723" w14:textId="77777777" w:rsidR="00D72FBB" w:rsidRPr="00A224E3" w:rsidRDefault="00D72FBB" w:rsidP="00762150">
            <w:pPr>
              <w:pStyle w:val="Default"/>
              <w:numPr>
                <w:ilvl w:val="0"/>
                <w:numId w:val="1"/>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Date of preparation. </w:t>
            </w:r>
          </w:p>
          <w:p w14:paraId="14DCF77D" w14:textId="77777777" w:rsidR="00D72FBB" w:rsidRPr="00A224E3" w:rsidRDefault="00D72FBB" w:rsidP="00762150">
            <w:pPr>
              <w:pStyle w:val="Default"/>
              <w:numPr>
                <w:ilvl w:val="0"/>
                <w:numId w:val="1"/>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Expiration date (if known). </w:t>
            </w:r>
          </w:p>
          <w:p w14:paraId="7C0F2B9B" w14:textId="77777777" w:rsidR="00D72FBB" w:rsidRPr="00A224E3" w:rsidRDefault="00D72FBB" w:rsidP="00762150">
            <w:pPr>
              <w:pStyle w:val="Default"/>
              <w:numPr>
                <w:ilvl w:val="0"/>
                <w:numId w:val="1"/>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Storage temperature and/or conditions. </w:t>
            </w:r>
          </w:p>
          <w:p w14:paraId="6D08D829" w14:textId="77777777" w:rsidR="00D72FBB" w:rsidRPr="00A224E3" w:rsidRDefault="00D72FBB" w:rsidP="00762150">
            <w:pPr>
              <w:pStyle w:val="Default"/>
              <w:numPr>
                <w:ilvl w:val="0"/>
                <w:numId w:val="1"/>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Mechanism to identify the person who prepared the solution. </w:t>
            </w:r>
          </w:p>
          <w:p w14:paraId="07598AAB" w14:textId="77777777" w:rsidR="00D72FBB" w:rsidRPr="00A224E3" w:rsidRDefault="00D72FBB" w:rsidP="00762150">
            <w:pPr>
              <w:pStyle w:val="Default"/>
              <w:numPr>
                <w:ilvl w:val="0"/>
                <w:numId w:val="1"/>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Universal hazardous substance label. </w:t>
            </w:r>
          </w:p>
        </w:tc>
      </w:tr>
    </w:tbl>
    <w:p w14:paraId="7F2C7944" w14:textId="77777777" w:rsidR="00D72FBB" w:rsidRPr="00A224E3" w:rsidRDefault="00D72FBB" w:rsidP="00762150"/>
    <w:tbl>
      <w:tblPr>
        <w:tblW w:w="0" w:type="auto"/>
        <w:tblLayout w:type="fixed"/>
        <w:tblLook w:val="0000" w:firstRow="0" w:lastRow="0" w:firstColumn="0" w:lastColumn="0" w:noHBand="0" w:noVBand="0"/>
      </w:tblPr>
      <w:tblGrid>
        <w:gridCol w:w="1728"/>
        <w:gridCol w:w="7740"/>
      </w:tblGrid>
      <w:tr w:rsidR="00D72FBB" w:rsidRPr="00A224E3" w14:paraId="5A0444D1" w14:textId="77777777" w:rsidTr="00762150">
        <w:trPr>
          <w:cantSplit/>
        </w:trPr>
        <w:tc>
          <w:tcPr>
            <w:tcW w:w="1728" w:type="dxa"/>
          </w:tcPr>
          <w:p w14:paraId="68352D19" w14:textId="77777777" w:rsidR="00D72FBB" w:rsidRPr="00A224E3" w:rsidRDefault="00D72FBB" w:rsidP="00762150">
            <w:pPr>
              <w:pStyle w:val="Heading5"/>
            </w:pPr>
            <w:r w:rsidRPr="00A224E3">
              <w:t>Temperatures</w:t>
            </w:r>
          </w:p>
        </w:tc>
        <w:tc>
          <w:tcPr>
            <w:tcW w:w="7740" w:type="dxa"/>
          </w:tcPr>
          <w:p w14:paraId="5B0FFA9D" w14:textId="77777777" w:rsidR="00D72FBB" w:rsidRPr="00A224E3" w:rsidRDefault="00D72FBB" w:rsidP="00762150">
            <w:pPr>
              <w:pStyle w:val="CM30"/>
              <w:spacing w:after="472"/>
              <w:rPr>
                <w:rFonts w:ascii="Times New Roman" w:hAnsi="Times New Roman" w:cs="Times New Roman"/>
                <w:color w:val="000000"/>
                <w:sz w:val="20"/>
                <w:szCs w:val="20"/>
              </w:rPr>
            </w:pPr>
            <w:r w:rsidRPr="00A224E3">
              <w:rPr>
                <w:rFonts w:ascii="Times New Roman" w:hAnsi="Times New Roman" w:cs="Times New Roman"/>
                <w:color w:val="000000"/>
                <w:sz w:val="20"/>
                <w:szCs w:val="20"/>
              </w:rPr>
              <w:t xml:space="preserve">Whenever specific incubation or storage temperatures are given, the following ranges are considered satisfactory: </w:t>
            </w:r>
          </w:p>
          <w:tbl>
            <w:tblPr>
              <w:tblStyle w:val="TableGrid"/>
              <w:tblW w:w="0" w:type="auto"/>
              <w:tblInd w:w="697" w:type="dxa"/>
              <w:tblLayout w:type="fixed"/>
              <w:tblLook w:val="04A0" w:firstRow="1" w:lastRow="0" w:firstColumn="1" w:lastColumn="0" w:noHBand="0" w:noVBand="1"/>
            </w:tblPr>
            <w:tblGrid>
              <w:gridCol w:w="2165"/>
              <w:gridCol w:w="2250"/>
            </w:tblGrid>
            <w:tr w:rsidR="00D72FBB" w:rsidRPr="005D2E7F" w14:paraId="0695ACBC" w14:textId="77777777" w:rsidTr="00762150">
              <w:trPr>
                <w:trHeight w:val="285"/>
              </w:trPr>
              <w:tc>
                <w:tcPr>
                  <w:tcW w:w="2165" w:type="dxa"/>
                  <w:tcBorders>
                    <w:left w:val="nil"/>
                    <w:right w:val="nil"/>
                  </w:tcBorders>
                  <w:shd w:val="clear" w:color="auto" w:fill="D9D9D9" w:themeFill="background1" w:themeFillShade="D9"/>
                </w:tcPr>
                <w:p w14:paraId="0F0E2D68" w14:textId="77777777" w:rsidR="00D72FBB" w:rsidRPr="005D2E7F" w:rsidRDefault="00D72FBB" w:rsidP="00762150">
                  <w:pPr>
                    <w:pStyle w:val="Default"/>
                    <w:rPr>
                      <w:rFonts w:ascii="Helvetica Condensed" w:hAnsi="Helvetica Condensed" w:cs="Times New Roman"/>
                      <w:sz w:val="20"/>
                      <w:szCs w:val="20"/>
                    </w:rPr>
                  </w:pPr>
                  <w:r w:rsidRPr="005D2E7F">
                    <w:rPr>
                      <w:rFonts w:ascii="Helvetica Condensed" w:hAnsi="Helvetica Condensed" w:cs="Times New Roman"/>
                      <w:b/>
                      <w:bCs/>
                      <w:sz w:val="20"/>
                      <w:szCs w:val="20"/>
                    </w:rPr>
                    <w:t>Stated Temperature</w:t>
                  </w:r>
                </w:p>
              </w:tc>
              <w:tc>
                <w:tcPr>
                  <w:tcW w:w="2250" w:type="dxa"/>
                  <w:tcBorders>
                    <w:left w:val="nil"/>
                    <w:right w:val="nil"/>
                  </w:tcBorders>
                  <w:shd w:val="clear" w:color="auto" w:fill="D9D9D9" w:themeFill="background1" w:themeFillShade="D9"/>
                </w:tcPr>
                <w:p w14:paraId="2DF0B67D" w14:textId="77777777" w:rsidR="00D72FBB" w:rsidRPr="005D2E7F" w:rsidRDefault="00D72FBB" w:rsidP="00762150">
                  <w:pPr>
                    <w:pStyle w:val="Default"/>
                    <w:rPr>
                      <w:rFonts w:ascii="Helvetica Condensed" w:hAnsi="Helvetica Condensed" w:cs="Times New Roman"/>
                      <w:sz w:val="20"/>
                      <w:szCs w:val="20"/>
                    </w:rPr>
                  </w:pPr>
                  <w:r w:rsidRPr="005D2E7F">
                    <w:rPr>
                      <w:rFonts w:ascii="Helvetica Condensed" w:hAnsi="Helvetica Condensed" w:cs="Times New Roman"/>
                      <w:b/>
                      <w:bCs/>
                      <w:sz w:val="20"/>
                      <w:szCs w:val="20"/>
                    </w:rPr>
                    <w:t>Acceptable Range</w:t>
                  </w:r>
                </w:p>
              </w:tc>
            </w:tr>
            <w:tr w:rsidR="00D72FBB" w:rsidRPr="005D2E7F" w14:paraId="09F47A37" w14:textId="77777777" w:rsidTr="00762150">
              <w:trPr>
                <w:trHeight w:val="270"/>
              </w:trPr>
              <w:tc>
                <w:tcPr>
                  <w:tcW w:w="2165" w:type="dxa"/>
                  <w:tcBorders>
                    <w:left w:val="nil"/>
                    <w:right w:val="nil"/>
                  </w:tcBorders>
                </w:tcPr>
                <w:p w14:paraId="37105B2D" w14:textId="77777777" w:rsidR="00D72FBB" w:rsidRPr="005D2E7F" w:rsidRDefault="00D72FBB" w:rsidP="00762150">
                  <w:pPr>
                    <w:pStyle w:val="Default"/>
                    <w:rPr>
                      <w:rFonts w:ascii="Helvetica Condensed" w:hAnsi="Helvetica Condensed" w:cs="Times New Roman"/>
                      <w:sz w:val="20"/>
                      <w:szCs w:val="20"/>
                    </w:rPr>
                  </w:pPr>
                  <w:r w:rsidRPr="005D2E7F">
                    <w:rPr>
                      <w:rFonts w:ascii="Helvetica Condensed" w:hAnsi="Helvetica Condensed" w:cs="Times New Roman"/>
                      <w:sz w:val="20"/>
                      <w:szCs w:val="20"/>
                    </w:rPr>
                    <w:t xml:space="preserve">4 C </w:t>
                  </w:r>
                </w:p>
              </w:tc>
              <w:tc>
                <w:tcPr>
                  <w:tcW w:w="2250" w:type="dxa"/>
                  <w:tcBorders>
                    <w:left w:val="nil"/>
                    <w:right w:val="nil"/>
                  </w:tcBorders>
                </w:tcPr>
                <w:p w14:paraId="09868DA4" w14:textId="77777777" w:rsidR="00D72FBB" w:rsidRPr="005D2E7F" w:rsidRDefault="00D72FBB" w:rsidP="00762150">
                  <w:pPr>
                    <w:pStyle w:val="Default"/>
                    <w:rPr>
                      <w:rFonts w:ascii="Helvetica Condensed" w:hAnsi="Helvetica Condensed" w:cs="Times New Roman"/>
                      <w:sz w:val="20"/>
                      <w:szCs w:val="20"/>
                    </w:rPr>
                  </w:pPr>
                  <w:r w:rsidRPr="005D2E7F">
                    <w:rPr>
                      <w:rFonts w:ascii="Helvetica Condensed" w:hAnsi="Helvetica Condensed" w:cs="Times New Roman"/>
                      <w:sz w:val="20"/>
                      <w:szCs w:val="20"/>
                    </w:rPr>
                    <w:t xml:space="preserve">2-8 C </w:t>
                  </w:r>
                </w:p>
              </w:tc>
            </w:tr>
            <w:tr w:rsidR="00D72FBB" w:rsidRPr="005D2E7F" w14:paraId="3E483C10" w14:textId="77777777" w:rsidTr="00762150">
              <w:trPr>
                <w:trHeight w:val="270"/>
              </w:trPr>
              <w:tc>
                <w:tcPr>
                  <w:tcW w:w="2165" w:type="dxa"/>
                  <w:tcBorders>
                    <w:left w:val="nil"/>
                    <w:right w:val="nil"/>
                  </w:tcBorders>
                </w:tcPr>
                <w:p w14:paraId="030134D9" w14:textId="77777777" w:rsidR="00D72FBB" w:rsidRPr="005D2E7F" w:rsidRDefault="00D72FBB" w:rsidP="00762150">
                  <w:pPr>
                    <w:pStyle w:val="Default"/>
                    <w:rPr>
                      <w:rFonts w:ascii="Helvetica Condensed" w:hAnsi="Helvetica Condensed" w:cs="Times New Roman"/>
                      <w:sz w:val="20"/>
                      <w:szCs w:val="20"/>
                    </w:rPr>
                  </w:pPr>
                  <w:r w:rsidRPr="005D2E7F">
                    <w:rPr>
                      <w:rFonts w:ascii="Helvetica Condensed" w:hAnsi="Helvetica Condensed" w:cs="Times New Roman"/>
                      <w:sz w:val="20"/>
                      <w:szCs w:val="20"/>
                    </w:rPr>
                    <w:t xml:space="preserve">Room temperature </w:t>
                  </w:r>
                </w:p>
              </w:tc>
              <w:tc>
                <w:tcPr>
                  <w:tcW w:w="2250" w:type="dxa"/>
                  <w:tcBorders>
                    <w:left w:val="nil"/>
                    <w:right w:val="nil"/>
                  </w:tcBorders>
                </w:tcPr>
                <w:p w14:paraId="60552A65" w14:textId="77777777" w:rsidR="00D72FBB" w:rsidRPr="005D2E7F" w:rsidRDefault="00D72FBB" w:rsidP="00762150">
                  <w:pPr>
                    <w:pStyle w:val="Default"/>
                    <w:rPr>
                      <w:rFonts w:ascii="Helvetica Condensed" w:hAnsi="Helvetica Condensed" w:cs="Times New Roman"/>
                      <w:sz w:val="20"/>
                      <w:szCs w:val="20"/>
                    </w:rPr>
                  </w:pPr>
                  <w:r w:rsidRPr="005D2E7F">
                    <w:rPr>
                      <w:rFonts w:ascii="Helvetica Condensed" w:hAnsi="Helvetica Condensed" w:cs="Times New Roman"/>
                      <w:sz w:val="20"/>
                      <w:szCs w:val="20"/>
                    </w:rPr>
                    <w:t xml:space="preserve">20-24 C </w:t>
                  </w:r>
                </w:p>
              </w:tc>
            </w:tr>
            <w:tr w:rsidR="00D72FBB" w:rsidRPr="005D2E7F" w14:paraId="3A235A13" w14:textId="77777777" w:rsidTr="00762150">
              <w:trPr>
                <w:trHeight w:val="270"/>
              </w:trPr>
              <w:tc>
                <w:tcPr>
                  <w:tcW w:w="2165" w:type="dxa"/>
                  <w:tcBorders>
                    <w:left w:val="nil"/>
                    <w:right w:val="nil"/>
                  </w:tcBorders>
                  <w:vAlign w:val="bottom"/>
                </w:tcPr>
                <w:p w14:paraId="7434F459" w14:textId="77777777" w:rsidR="00D72FBB" w:rsidRPr="005D2E7F" w:rsidRDefault="00D72FBB" w:rsidP="00762150">
                  <w:pPr>
                    <w:pStyle w:val="Default"/>
                    <w:rPr>
                      <w:rFonts w:ascii="Helvetica Condensed" w:hAnsi="Helvetica Condensed" w:cs="Times New Roman"/>
                      <w:sz w:val="20"/>
                      <w:szCs w:val="20"/>
                    </w:rPr>
                  </w:pPr>
                  <w:r w:rsidRPr="005D2E7F">
                    <w:rPr>
                      <w:rFonts w:ascii="Helvetica Condensed" w:hAnsi="Helvetica Condensed" w:cs="Times New Roman"/>
                      <w:sz w:val="20"/>
                      <w:szCs w:val="20"/>
                    </w:rPr>
                    <w:t xml:space="preserve">37 C </w:t>
                  </w:r>
                </w:p>
              </w:tc>
              <w:tc>
                <w:tcPr>
                  <w:tcW w:w="2250" w:type="dxa"/>
                  <w:tcBorders>
                    <w:left w:val="nil"/>
                    <w:right w:val="nil"/>
                  </w:tcBorders>
                  <w:vAlign w:val="bottom"/>
                </w:tcPr>
                <w:p w14:paraId="2E8EDF90" w14:textId="77777777" w:rsidR="00D72FBB" w:rsidRPr="005D2E7F" w:rsidRDefault="00D72FBB" w:rsidP="00762150">
                  <w:pPr>
                    <w:pStyle w:val="Default"/>
                    <w:rPr>
                      <w:rFonts w:ascii="Helvetica Condensed" w:hAnsi="Helvetica Condensed" w:cs="Times New Roman"/>
                      <w:sz w:val="20"/>
                      <w:szCs w:val="20"/>
                    </w:rPr>
                  </w:pPr>
                  <w:r w:rsidRPr="005D2E7F">
                    <w:rPr>
                      <w:rFonts w:ascii="Helvetica Condensed" w:hAnsi="Helvetica Condensed" w:cs="Times New Roman"/>
                      <w:sz w:val="20"/>
                      <w:szCs w:val="20"/>
                    </w:rPr>
                    <w:t xml:space="preserve">36-38 C </w:t>
                  </w:r>
                </w:p>
              </w:tc>
            </w:tr>
            <w:tr w:rsidR="00D72FBB" w:rsidRPr="005D2E7F" w14:paraId="48996AFC" w14:textId="77777777" w:rsidTr="00762150">
              <w:trPr>
                <w:trHeight w:val="270"/>
              </w:trPr>
              <w:tc>
                <w:tcPr>
                  <w:tcW w:w="2165" w:type="dxa"/>
                  <w:tcBorders>
                    <w:left w:val="nil"/>
                    <w:right w:val="nil"/>
                  </w:tcBorders>
                  <w:vAlign w:val="bottom"/>
                </w:tcPr>
                <w:p w14:paraId="79435EAB" w14:textId="77777777" w:rsidR="00D72FBB" w:rsidRPr="005D2E7F" w:rsidRDefault="00D72FBB" w:rsidP="00762150">
                  <w:pPr>
                    <w:pStyle w:val="Default"/>
                    <w:rPr>
                      <w:rFonts w:ascii="Helvetica Condensed" w:hAnsi="Helvetica Condensed" w:cs="Times New Roman"/>
                      <w:sz w:val="20"/>
                      <w:szCs w:val="20"/>
                    </w:rPr>
                  </w:pPr>
                  <w:r w:rsidRPr="005D2E7F">
                    <w:rPr>
                      <w:rFonts w:ascii="Helvetica Condensed" w:hAnsi="Helvetica Condensed" w:cs="Times New Roman"/>
                      <w:sz w:val="20"/>
                      <w:szCs w:val="20"/>
                    </w:rPr>
                    <w:t>56 C</w:t>
                  </w:r>
                </w:p>
              </w:tc>
              <w:tc>
                <w:tcPr>
                  <w:tcW w:w="2250" w:type="dxa"/>
                  <w:tcBorders>
                    <w:left w:val="nil"/>
                    <w:right w:val="nil"/>
                  </w:tcBorders>
                  <w:vAlign w:val="bottom"/>
                </w:tcPr>
                <w:p w14:paraId="2893C92C" w14:textId="77777777" w:rsidR="00D72FBB" w:rsidRPr="005D2E7F" w:rsidRDefault="00D72FBB" w:rsidP="00762150">
                  <w:pPr>
                    <w:pStyle w:val="Default"/>
                    <w:rPr>
                      <w:rFonts w:ascii="Helvetica Condensed" w:hAnsi="Helvetica Condensed" w:cs="Times New Roman"/>
                      <w:sz w:val="20"/>
                      <w:szCs w:val="20"/>
                    </w:rPr>
                  </w:pPr>
                  <w:r w:rsidRPr="005D2E7F">
                    <w:rPr>
                      <w:rFonts w:ascii="Helvetica Condensed" w:hAnsi="Helvetica Condensed" w:cs="Times New Roman"/>
                      <w:sz w:val="20"/>
                      <w:szCs w:val="20"/>
                    </w:rPr>
                    <w:t>54-58 C</w:t>
                  </w:r>
                </w:p>
              </w:tc>
            </w:tr>
          </w:tbl>
          <w:p w14:paraId="40AA22C2" w14:textId="77777777" w:rsidR="00D72FBB" w:rsidRPr="00A224E3" w:rsidRDefault="00D72FBB" w:rsidP="00762150">
            <w:pPr>
              <w:pStyle w:val="CM31"/>
              <w:spacing w:after="337"/>
              <w:jc w:val="both"/>
              <w:rPr>
                <w:rFonts w:ascii="Times New Roman" w:hAnsi="Times New Roman" w:cs="Times New Roman"/>
                <w:sz w:val="18"/>
                <w:szCs w:val="18"/>
              </w:rPr>
            </w:pPr>
          </w:p>
        </w:tc>
      </w:tr>
    </w:tbl>
    <w:p w14:paraId="70D0E5AE" w14:textId="77777777" w:rsidR="00D72FBB" w:rsidRPr="00A224E3" w:rsidRDefault="00D72FBB" w:rsidP="00762150">
      <w:pPr>
        <w:pStyle w:val="Default"/>
        <w:rPr>
          <w:rFonts w:ascii="Times New Roman" w:hAnsi="Times New Roman" w:cs="Times New Roman"/>
          <w:sz w:val="21"/>
          <w:szCs w:val="21"/>
        </w:rPr>
      </w:pPr>
    </w:p>
    <w:tbl>
      <w:tblPr>
        <w:tblW w:w="0" w:type="auto"/>
        <w:tblLayout w:type="fixed"/>
        <w:tblLook w:val="0000" w:firstRow="0" w:lastRow="0" w:firstColumn="0" w:lastColumn="0" w:noHBand="0" w:noVBand="0"/>
      </w:tblPr>
      <w:tblGrid>
        <w:gridCol w:w="1728"/>
        <w:gridCol w:w="7740"/>
      </w:tblGrid>
      <w:tr w:rsidR="00D72FBB" w:rsidRPr="00A224E3" w14:paraId="5C2E5A51" w14:textId="77777777" w:rsidTr="00762150">
        <w:trPr>
          <w:cantSplit/>
        </w:trPr>
        <w:tc>
          <w:tcPr>
            <w:tcW w:w="1728" w:type="dxa"/>
          </w:tcPr>
          <w:p w14:paraId="190849A9" w14:textId="77777777" w:rsidR="00D72FBB" w:rsidRPr="00A224E3" w:rsidRDefault="00D72FBB" w:rsidP="00762150">
            <w:pPr>
              <w:pStyle w:val="Heading5"/>
              <w:rPr>
                <w:szCs w:val="22"/>
              </w:rPr>
            </w:pPr>
            <w:r w:rsidRPr="00A224E3">
              <w:rPr>
                <w:szCs w:val="22"/>
              </w:rPr>
              <w:lastRenderedPageBreak/>
              <w:t>Centrifugation Variables</w:t>
            </w:r>
          </w:p>
        </w:tc>
        <w:tc>
          <w:tcPr>
            <w:tcW w:w="7740" w:type="dxa"/>
          </w:tcPr>
          <w:p w14:paraId="6DFE9F33" w14:textId="77777777" w:rsidR="00D72FBB" w:rsidRPr="00A224E3" w:rsidRDefault="00D72FBB" w:rsidP="00762150">
            <w:pPr>
              <w:pStyle w:val="Default"/>
              <w:rPr>
                <w:rFonts w:ascii="Times New Roman" w:hAnsi="Times New Roman" w:cs="Times New Roman"/>
                <w:sz w:val="20"/>
                <w:szCs w:val="20"/>
              </w:rPr>
            </w:pPr>
            <w:r w:rsidRPr="00A224E3">
              <w:rPr>
                <w:rFonts w:ascii="Times New Roman" w:hAnsi="Times New Roman" w:cs="Times New Roman"/>
                <w:sz w:val="20"/>
                <w:szCs w:val="20"/>
              </w:rPr>
              <w:t>Centrifugation speeds (relative centrifugal force) and times should be standardized for each piece of e</w:t>
            </w:r>
            <w:r>
              <w:rPr>
                <w:rFonts w:ascii="Times New Roman" w:hAnsi="Times New Roman" w:cs="Times New Roman"/>
                <w:sz w:val="20"/>
                <w:szCs w:val="20"/>
              </w:rPr>
              <w:t>quipment. (See the quality control methods</w:t>
            </w:r>
            <w:r w:rsidRPr="00A224E3">
              <w:rPr>
                <w:rFonts w:ascii="Times New Roman" w:hAnsi="Times New Roman" w:cs="Times New Roman"/>
                <w:sz w:val="20"/>
                <w:szCs w:val="20"/>
              </w:rPr>
              <w:t>.)</w:t>
            </w:r>
          </w:p>
        </w:tc>
      </w:tr>
    </w:tbl>
    <w:p w14:paraId="794BB9C0" w14:textId="77777777" w:rsidR="00D72FBB" w:rsidRPr="00A224E3" w:rsidRDefault="00D72FBB" w:rsidP="00762150">
      <w:pPr>
        <w:pStyle w:val="Default"/>
        <w:rPr>
          <w:rFonts w:ascii="Times New Roman" w:hAnsi="Times New Roman" w:cs="Times New Roman"/>
          <w:sz w:val="21"/>
          <w:szCs w:val="21"/>
        </w:rPr>
      </w:pPr>
    </w:p>
    <w:tbl>
      <w:tblPr>
        <w:tblW w:w="0" w:type="auto"/>
        <w:tblLayout w:type="fixed"/>
        <w:tblLook w:val="0000" w:firstRow="0" w:lastRow="0" w:firstColumn="0" w:lastColumn="0" w:noHBand="0" w:noVBand="0"/>
      </w:tblPr>
      <w:tblGrid>
        <w:gridCol w:w="1728"/>
        <w:gridCol w:w="7740"/>
      </w:tblGrid>
      <w:tr w:rsidR="00D72FBB" w:rsidRPr="00A224E3" w14:paraId="4862640F" w14:textId="77777777" w:rsidTr="00762150">
        <w:trPr>
          <w:cantSplit/>
        </w:trPr>
        <w:tc>
          <w:tcPr>
            <w:tcW w:w="1728" w:type="dxa"/>
          </w:tcPr>
          <w:p w14:paraId="69220344" w14:textId="77777777" w:rsidR="00D72FBB" w:rsidRPr="00A224E3" w:rsidRDefault="00D72FBB" w:rsidP="00762150">
            <w:pPr>
              <w:pStyle w:val="Heading5"/>
              <w:rPr>
                <w:szCs w:val="22"/>
              </w:rPr>
            </w:pPr>
            <w:r w:rsidRPr="00A224E3">
              <w:rPr>
                <w:szCs w:val="22"/>
              </w:rPr>
              <w:t>Reference</w:t>
            </w:r>
          </w:p>
        </w:tc>
        <w:tc>
          <w:tcPr>
            <w:tcW w:w="7740" w:type="dxa"/>
          </w:tcPr>
          <w:p w14:paraId="58E4461B" w14:textId="77777777" w:rsidR="00D72FBB" w:rsidRPr="00A224E3" w:rsidRDefault="00D72FBB" w:rsidP="00762150">
            <w:pPr>
              <w:pStyle w:val="Default"/>
              <w:rPr>
                <w:rFonts w:ascii="Times New Roman" w:hAnsi="Times New Roman" w:cs="Times New Roman"/>
                <w:sz w:val="20"/>
                <w:szCs w:val="20"/>
              </w:rPr>
            </w:pPr>
            <w:r>
              <w:rPr>
                <w:rFonts w:ascii="Times New Roman" w:hAnsi="Times New Roman" w:cs="Times New Roman"/>
                <w:sz w:val="20"/>
                <w:szCs w:val="20"/>
              </w:rPr>
              <w:t xml:space="preserve">Quality management system: </w:t>
            </w:r>
            <w:r w:rsidRPr="00A224E3">
              <w:rPr>
                <w:rFonts w:ascii="Times New Roman" w:hAnsi="Times New Roman" w:cs="Times New Roman"/>
                <w:sz w:val="20"/>
                <w:szCs w:val="20"/>
              </w:rPr>
              <w:t xml:space="preserve">Development and </w:t>
            </w:r>
            <w:r>
              <w:rPr>
                <w:rFonts w:ascii="Times New Roman" w:hAnsi="Times New Roman" w:cs="Times New Roman"/>
                <w:sz w:val="20"/>
                <w:szCs w:val="20"/>
              </w:rPr>
              <w:t>management of laboratory documents. (CLSI Document QMS</w:t>
            </w:r>
            <w:r w:rsidRPr="00A224E3">
              <w:rPr>
                <w:rFonts w:ascii="Times New Roman" w:hAnsi="Times New Roman" w:cs="Times New Roman"/>
                <w:sz w:val="20"/>
                <w:szCs w:val="20"/>
              </w:rPr>
              <w:t>02-A</w:t>
            </w:r>
            <w:r>
              <w:rPr>
                <w:rFonts w:ascii="Times New Roman" w:hAnsi="Times New Roman" w:cs="Times New Roman"/>
                <w:sz w:val="20"/>
                <w:szCs w:val="20"/>
              </w:rPr>
              <w:t>6</w:t>
            </w:r>
            <w:r w:rsidRPr="00A224E3">
              <w:rPr>
                <w:rFonts w:ascii="Times New Roman" w:hAnsi="Times New Roman" w:cs="Times New Roman"/>
                <w:sz w:val="20"/>
                <w:szCs w:val="20"/>
              </w:rPr>
              <w:t xml:space="preserve">, </w:t>
            </w:r>
            <w:r>
              <w:rPr>
                <w:rFonts w:ascii="Times New Roman" w:hAnsi="Times New Roman" w:cs="Times New Roman"/>
                <w:sz w:val="20"/>
                <w:szCs w:val="20"/>
              </w:rPr>
              <w:t>6</w:t>
            </w:r>
            <w:r w:rsidRPr="006559A0">
              <w:rPr>
                <w:rFonts w:ascii="Times New Roman" w:hAnsi="Times New Roman" w:cs="Times New Roman"/>
                <w:sz w:val="20"/>
                <w:szCs w:val="20"/>
              </w:rPr>
              <w:t>th</w:t>
            </w:r>
            <w:r>
              <w:rPr>
                <w:rFonts w:ascii="Times New Roman" w:hAnsi="Times New Roman" w:cs="Times New Roman"/>
                <w:sz w:val="20"/>
                <w:szCs w:val="20"/>
              </w:rPr>
              <w:t xml:space="preserve"> edition.</w:t>
            </w:r>
            <w:r w:rsidRPr="00A224E3">
              <w:rPr>
                <w:rFonts w:ascii="Times New Roman" w:hAnsi="Times New Roman" w:cs="Times New Roman"/>
                <w:sz w:val="20"/>
                <w:szCs w:val="20"/>
              </w:rPr>
              <w:t>) Wayne, PA: Clinical and Laboratory Standards Institute, 20</w:t>
            </w:r>
            <w:r>
              <w:rPr>
                <w:rFonts w:ascii="Times New Roman" w:hAnsi="Times New Roman" w:cs="Times New Roman"/>
                <w:sz w:val="20"/>
                <w:szCs w:val="20"/>
              </w:rPr>
              <w:t>13.</w:t>
            </w:r>
          </w:p>
        </w:tc>
      </w:tr>
    </w:tbl>
    <w:p w14:paraId="01A55CA9" w14:textId="77777777" w:rsidR="00D72FBB" w:rsidRDefault="00D72FBB" w:rsidP="00762150">
      <w:pPr>
        <w:pStyle w:val="Default"/>
        <w:rPr>
          <w:rFonts w:ascii="Times New Roman" w:hAnsi="Times New Roman" w:cs="Times New Roman"/>
          <w:sz w:val="21"/>
          <w:szCs w:val="21"/>
        </w:rPr>
      </w:pPr>
    </w:p>
    <w:p w14:paraId="3FE05E44" w14:textId="77777777" w:rsidR="00D72FBB" w:rsidRDefault="00D72FBB" w:rsidP="00762150">
      <w:pPr>
        <w:pStyle w:val="CM29"/>
        <w:spacing w:after="120"/>
        <w:ind w:right="852"/>
        <w:rPr>
          <w:rFonts w:ascii="Times New Roman" w:hAnsi="Times New Roman" w:cs="Times New Roman"/>
          <w:b/>
          <w:bCs/>
          <w:sz w:val="22"/>
          <w:szCs w:val="22"/>
        </w:rPr>
      </w:pPr>
      <w:r>
        <w:rPr>
          <w:rFonts w:ascii="Times New Roman" w:hAnsi="Times New Roman" w:cs="Times New Roman"/>
          <w:b/>
          <w:bCs/>
          <w:sz w:val="22"/>
          <w:szCs w:val="22"/>
        </w:rPr>
        <w:t>Use of These Methods</w:t>
      </w:r>
    </w:p>
    <w:p w14:paraId="1D8D2A40" w14:textId="77777777" w:rsidR="00D72FBB" w:rsidRDefault="00D72FBB" w:rsidP="00762150">
      <w:pPr>
        <w:pStyle w:val="Default"/>
      </w:pPr>
    </w:p>
    <w:p w14:paraId="4B9AAC7F" w14:textId="77777777" w:rsidR="00D72FBB" w:rsidRPr="00B078F4" w:rsidRDefault="00D72FBB" w:rsidP="00762150">
      <w:pPr>
        <w:pStyle w:val="Default"/>
        <w:rPr>
          <w:sz w:val="20"/>
          <w:szCs w:val="20"/>
        </w:rPr>
      </w:pPr>
      <w:r w:rsidRPr="00B078F4">
        <w:rPr>
          <w:sz w:val="20"/>
          <w:szCs w:val="20"/>
        </w:rPr>
        <w:t>These methods are provided in a convenient electronic format so that blood banks, transfusion services, and cellular therapy laboratories may adopt them with or without customization. Such facilities may do so without prior permission from the copyright holder, AABB. However, other publishers, content aggregators, course pack developers, and website administrators must obtain permission in advance for use of the material.</w:t>
      </w:r>
    </w:p>
    <w:p w14:paraId="07D85669" w14:textId="77777777" w:rsidR="00D72FBB" w:rsidRPr="00B078F4" w:rsidRDefault="00D72FBB">
      <w:pPr>
        <w:rPr>
          <w:sz w:val="20"/>
        </w:rPr>
      </w:pPr>
    </w:p>
    <w:p w14:paraId="18DF7D7D" w14:textId="77777777" w:rsidR="00FB7F67" w:rsidRDefault="00FB7F67">
      <w:pPr>
        <w:rPr>
          <w:rFonts w:eastAsiaTheme="minorEastAsia"/>
          <w:b/>
          <w:bCs/>
          <w:sz w:val="22"/>
          <w:szCs w:val="22"/>
        </w:rPr>
      </w:pPr>
      <w:r>
        <w:rPr>
          <w:b/>
          <w:bCs/>
          <w:sz w:val="22"/>
          <w:szCs w:val="22"/>
        </w:rPr>
        <w:br w:type="page"/>
      </w:r>
    </w:p>
    <w:p w14:paraId="19B860B6" w14:textId="153470F9" w:rsidR="00D72FBB" w:rsidRDefault="00D72FBB" w:rsidP="00762150">
      <w:pPr>
        <w:pStyle w:val="CM29"/>
        <w:spacing w:after="120"/>
        <w:ind w:right="852"/>
        <w:rPr>
          <w:rFonts w:ascii="Times New Roman" w:hAnsi="Times New Roman" w:cs="Times New Roman"/>
          <w:b/>
          <w:bCs/>
          <w:sz w:val="22"/>
          <w:szCs w:val="22"/>
        </w:rPr>
      </w:pPr>
      <w:r w:rsidRPr="00A224E3">
        <w:rPr>
          <w:rFonts w:ascii="Times New Roman" w:hAnsi="Times New Roman" w:cs="Times New Roman"/>
          <w:b/>
          <w:bCs/>
          <w:sz w:val="22"/>
          <w:szCs w:val="22"/>
        </w:rPr>
        <w:lastRenderedPageBreak/>
        <w:t xml:space="preserve">METHOD 1-1. SHIPPING HAZARDOUS MATERIALS </w:t>
      </w:r>
    </w:p>
    <w:p w14:paraId="17DEB549" w14:textId="77777777" w:rsidR="00AF5B48" w:rsidRPr="00AF5B48" w:rsidRDefault="00AF5B48" w:rsidP="00AF5B48">
      <w:pPr>
        <w:pStyle w:val="Default"/>
      </w:pPr>
    </w:p>
    <w:tbl>
      <w:tblPr>
        <w:tblW w:w="0" w:type="auto"/>
        <w:tblLayout w:type="fixed"/>
        <w:tblLook w:val="0000" w:firstRow="0" w:lastRow="0" w:firstColumn="0" w:lastColumn="0" w:noHBand="0" w:noVBand="0"/>
      </w:tblPr>
      <w:tblGrid>
        <w:gridCol w:w="1728"/>
        <w:gridCol w:w="7740"/>
      </w:tblGrid>
      <w:tr w:rsidR="00D72FBB" w:rsidRPr="00A224E3" w14:paraId="21AA403C" w14:textId="77777777" w:rsidTr="00762150">
        <w:trPr>
          <w:cantSplit/>
        </w:trPr>
        <w:tc>
          <w:tcPr>
            <w:tcW w:w="1728" w:type="dxa"/>
          </w:tcPr>
          <w:p w14:paraId="5162F4CB" w14:textId="77777777" w:rsidR="00D72FBB" w:rsidRPr="004D3C3A" w:rsidRDefault="00D72FBB" w:rsidP="00762150">
            <w:pPr>
              <w:pStyle w:val="Heading5"/>
              <w:rPr>
                <w:sz w:val="20"/>
              </w:rPr>
            </w:pPr>
            <w:r w:rsidRPr="00243B98">
              <w:rPr>
                <w:bCs/>
                <w:szCs w:val="22"/>
              </w:rPr>
              <w:t>Principle</w:t>
            </w:r>
          </w:p>
        </w:tc>
        <w:tc>
          <w:tcPr>
            <w:tcW w:w="7740" w:type="dxa"/>
          </w:tcPr>
          <w:p w14:paraId="5C55DEF2" w14:textId="77777777" w:rsidR="00D72FBB" w:rsidRDefault="00D72FBB" w:rsidP="00762150">
            <w:pPr>
              <w:pStyle w:val="CM31"/>
              <w:rPr>
                <w:rFonts w:ascii="Times New Roman" w:hAnsi="Times New Roman" w:cs="Times New Roman"/>
                <w:sz w:val="20"/>
                <w:szCs w:val="20"/>
              </w:rPr>
            </w:pPr>
            <w:r w:rsidRPr="00A224E3">
              <w:rPr>
                <w:rFonts w:ascii="Times New Roman" w:hAnsi="Times New Roman" w:cs="Times New Roman"/>
                <w:sz w:val="20"/>
                <w:szCs w:val="20"/>
              </w:rPr>
              <w:t>It is the responsibility of the shipper of biologic or infectious material to properly classify, package, label, and document the substance being shipped.</w:t>
            </w:r>
          </w:p>
          <w:p w14:paraId="6556C387" w14:textId="77777777" w:rsidR="00D72FBB" w:rsidRPr="004D3C3A" w:rsidRDefault="00D72FBB" w:rsidP="00762150">
            <w:pPr>
              <w:pStyle w:val="Default"/>
              <w:rPr>
                <w:rFonts w:ascii="Times New Roman" w:hAnsi="Times New Roman" w:cs="Times New Roman"/>
                <w:sz w:val="20"/>
                <w:szCs w:val="20"/>
              </w:rPr>
            </w:pPr>
          </w:p>
          <w:p w14:paraId="4C97F52C" w14:textId="77777777" w:rsidR="00D72FBB" w:rsidRPr="00A224E3" w:rsidRDefault="00D72FBB" w:rsidP="00762150">
            <w:pPr>
              <w:pStyle w:val="Default"/>
              <w:pageBreakBefore/>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For transport by mail of infectious materials, clinical specimens, or biologic products, the United States Postal Service (USPS) </w:t>
            </w:r>
            <w:r>
              <w:rPr>
                <w:rFonts w:ascii="Times New Roman" w:hAnsi="Times New Roman" w:cs="Times New Roman"/>
                <w:color w:val="auto"/>
                <w:sz w:val="20"/>
                <w:szCs w:val="20"/>
              </w:rPr>
              <w:t xml:space="preserve">Hazardous, Restricted, and Perishable Mail </w:t>
            </w:r>
            <w:r w:rsidRPr="00A224E3">
              <w:rPr>
                <w:rFonts w:ascii="Times New Roman" w:hAnsi="Times New Roman" w:cs="Times New Roman"/>
                <w:color w:val="auto"/>
                <w:sz w:val="20"/>
                <w:szCs w:val="20"/>
              </w:rPr>
              <w:t>Regulations must be followed.</w:t>
            </w:r>
            <w:r w:rsidRPr="00A224E3">
              <w:rPr>
                <w:rFonts w:ascii="Times New Roman" w:hAnsi="Times New Roman" w:cs="Times New Roman"/>
                <w:color w:val="auto"/>
                <w:sz w:val="20"/>
                <w:szCs w:val="20"/>
                <w:vertAlign w:val="superscript"/>
              </w:rPr>
              <w:t>1</w:t>
            </w:r>
            <w:r w:rsidRPr="00A224E3">
              <w:rPr>
                <w:rFonts w:ascii="Times New Roman" w:hAnsi="Times New Roman" w:cs="Times New Roman"/>
                <w:color w:val="auto"/>
                <w:position w:val="8"/>
                <w:sz w:val="20"/>
                <w:szCs w:val="20"/>
                <w:vertAlign w:val="superscript"/>
              </w:rPr>
              <w:t xml:space="preserve"> </w:t>
            </w:r>
            <w:r w:rsidRPr="00A224E3">
              <w:rPr>
                <w:rFonts w:ascii="Times New Roman" w:hAnsi="Times New Roman" w:cs="Times New Roman"/>
                <w:color w:val="auto"/>
                <w:sz w:val="20"/>
                <w:szCs w:val="20"/>
              </w:rPr>
              <w:t>For interstate transport of infectious materials by ground or air, the United States Department of Transportation (DOT) regulations apply.</w:t>
            </w:r>
            <w:r>
              <w:rPr>
                <w:rFonts w:ascii="Times New Roman" w:hAnsi="Times New Roman" w:cs="Times New Roman"/>
                <w:color w:val="auto"/>
                <w:sz w:val="20"/>
                <w:szCs w:val="20"/>
                <w:vertAlign w:val="superscript"/>
              </w:rPr>
              <w:t>2</w:t>
            </w:r>
            <w:r w:rsidRPr="00A224E3">
              <w:rPr>
                <w:rFonts w:ascii="Times New Roman" w:hAnsi="Times New Roman" w:cs="Times New Roman"/>
                <w:color w:val="auto"/>
                <w:sz w:val="20"/>
                <w:szCs w:val="20"/>
              </w:rPr>
              <w:t xml:space="preserve"> Most air carriers apply the International Air Transport Association (IATA)</w:t>
            </w:r>
            <w:r>
              <w:rPr>
                <w:rFonts w:ascii="Times New Roman" w:hAnsi="Times New Roman" w:cs="Times New Roman"/>
                <w:color w:val="auto"/>
                <w:sz w:val="20"/>
                <w:szCs w:val="20"/>
                <w:vertAlign w:val="superscript"/>
              </w:rPr>
              <w:t>3</w:t>
            </w:r>
            <w:r w:rsidRPr="00A224E3">
              <w:rPr>
                <w:rFonts w:ascii="Times New Roman" w:hAnsi="Times New Roman" w:cs="Times New Roman"/>
                <w:color w:val="auto"/>
                <w:sz w:val="20"/>
                <w:szCs w:val="20"/>
              </w:rPr>
              <w:t xml:space="preserve"> regulations and the technical instructions of the International Civil Aviation Organization (ICAO).</w:t>
            </w:r>
            <w:r>
              <w:rPr>
                <w:rFonts w:ascii="Times New Roman" w:hAnsi="Times New Roman" w:cs="Times New Roman"/>
                <w:color w:val="auto"/>
                <w:sz w:val="20"/>
                <w:szCs w:val="20"/>
                <w:vertAlign w:val="superscript"/>
              </w:rPr>
              <w:t>4</w:t>
            </w:r>
            <w:r w:rsidRPr="00A224E3">
              <w:rPr>
                <w:rFonts w:ascii="Times New Roman" w:hAnsi="Times New Roman" w:cs="Times New Roman"/>
                <w:color w:val="auto"/>
                <w:sz w:val="20"/>
                <w:szCs w:val="20"/>
              </w:rPr>
              <w:t xml:space="preserve"> These agencies adopt the recommendations of the United Nations (UN) Committee of Experts on the Transport of Dangerous Goods for the international transport of infectious substances and clinical specimens. </w:t>
            </w:r>
          </w:p>
          <w:p w14:paraId="7CA57EBC" w14:textId="77777777" w:rsidR="00D72FBB" w:rsidRPr="00A224E3" w:rsidRDefault="00D72FBB" w:rsidP="00762150">
            <w:pPr>
              <w:pStyle w:val="Default"/>
              <w:rPr>
                <w:rFonts w:ascii="Times New Roman" w:hAnsi="Times New Roman" w:cs="Times New Roman"/>
                <w:sz w:val="20"/>
                <w:szCs w:val="20"/>
              </w:rPr>
            </w:pPr>
          </w:p>
          <w:p w14:paraId="73FBE5C2" w14:textId="77777777" w:rsidR="00D72FBB" w:rsidRPr="00A224E3" w:rsidRDefault="00D72FBB" w:rsidP="00762150">
            <w:pPr>
              <w:pStyle w:val="Default"/>
              <w:rPr>
                <w:rFonts w:ascii="Times New Roman" w:hAnsi="Times New Roman" w:cs="Times New Roman"/>
              </w:rPr>
            </w:pPr>
            <w:r w:rsidRPr="00A224E3">
              <w:rPr>
                <w:rFonts w:ascii="Times New Roman" w:hAnsi="Times New Roman" w:cs="Times New Roman"/>
                <w:sz w:val="20"/>
                <w:szCs w:val="20"/>
              </w:rPr>
              <w:t>The Centers for Disease Control and Prevention (CDC)</w:t>
            </w:r>
            <w:r>
              <w:rPr>
                <w:rFonts w:ascii="Times New Roman" w:hAnsi="Times New Roman" w:cs="Times New Roman"/>
                <w:sz w:val="20"/>
                <w:szCs w:val="20"/>
                <w:vertAlign w:val="superscript"/>
              </w:rPr>
              <w:t>5</w:t>
            </w:r>
            <w:r w:rsidRPr="00A224E3">
              <w:rPr>
                <w:rFonts w:ascii="Times New Roman" w:hAnsi="Times New Roman" w:cs="Times New Roman"/>
                <w:sz w:val="20"/>
                <w:szCs w:val="20"/>
              </w:rPr>
              <w:t xml:space="preserve"> and the IATA</w:t>
            </w:r>
            <w:r>
              <w:rPr>
                <w:rFonts w:ascii="Times New Roman" w:hAnsi="Times New Roman" w:cs="Times New Roman"/>
                <w:sz w:val="20"/>
                <w:szCs w:val="20"/>
                <w:vertAlign w:val="superscript"/>
              </w:rPr>
              <w:t>6</w:t>
            </w:r>
            <w:r w:rsidRPr="00A224E3">
              <w:rPr>
                <w:rFonts w:ascii="Times New Roman" w:hAnsi="Times New Roman" w:cs="Times New Roman"/>
                <w:sz w:val="20"/>
                <w:szCs w:val="20"/>
              </w:rPr>
              <w:t xml:space="preserve"> provide packing and labeling requirements for shipments of infectious materials. Facilities should also consult their local carriers for additional requirements.</w:t>
            </w:r>
          </w:p>
        </w:tc>
      </w:tr>
    </w:tbl>
    <w:p w14:paraId="1B6F01E9" w14:textId="77777777" w:rsidR="00D72FBB" w:rsidRPr="00A224E3" w:rsidRDefault="00D72FBB" w:rsidP="00762150">
      <w:pPr>
        <w:pStyle w:val="Default"/>
        <w:rPr>
          <w:rFonts w:ascii="Times New Roman" w:hAnsi="Times New Roman" w:cs="Times New Roman"/>
          <w:sz w:val="21"/>
          <w:szCs w:val="21"/>
        </w:rPr>
      </w:pPr>
    </w:p>
    <w:tbl>
      <w:tblPr>
        <w:tblW w:w="0" w:type="auto"/>
        <w:tblInd w:w="-3" w:type="dxa"/>
        <w:tblLayout w:type="fixed"/>
        <w:tblLook w:val="0000" w:firstRow="0" w:lastRow="0" w:firstColumn="0" w:lastColumn="0" w:noHBand="0" w:noVBand="0"/>
      </w:tblPr>
      <w:tblGrid>
        <w:gridCol w:w="1731"/>
        <w:gridCol w:w="1172"/>
        <w:gridCol w:w="6583"/>
      </w:tblGrid>
      <w:tr w:rsidR="00D72FBB" w:rsidRPr="00A224E3" w14:paraId="443536C3" w14:textId="77777777" w:rsidTr="00762150">
        <w:trPr>
          <w:cantSplit/>
          <w:trHeight w:val="256"/>
        </w:trPr>
        <w:tc>
          <w:tcPr>
            <w:tcW w:w="1731" w:type="dxa"/>
            <w:vMerge w:val="restart"/>
          </w:tcPr>
          <w:p w14:paraId="0CA8FF65" w14:textId="77777777" w:rsidR="00D72FBB" w:rsidRPr="004D3C3A" w:rsidRDefault="00D72FBB" w:rsidP="00762150">
            <w:pPr>
              <w:pStyle w:val="Heading5"/>
              <w:rPr>
                <w:sz w:val="20"/>
              </w:rPr>
            </w:pPr>
            <w:r w:rsidRPr="00243B98">
              <w:t>Procedure</w:t>
            </w:r>
          </w:p>
        </w:tc>
        <w:tc>
          <w:tcPr>
            <w:tcW w:w="1172" w:type="dxa"/>
            <w:tcBorders>
              <w:top w:val="single" w:sz="4" w:space="0" w:color="auto"/>
              <w:left w:val="single" w:sz="4" w:space="0" w:color="auto"/>
              <w:bottom w:val="single" w:sz="4" w:space="0" w:color="auto"/>
              <w:right w:val="single" w:sz="4" w:space="0" w:color="auto"/>
            </w:tcBorders>
          </w:tcPr>
          <w:p w14:paraId="4A5A7E90" w14:textId="77777777" w:rsidR="00D72FBB" w:rsidRPr="00A224E3" w:rsidRDefault="00D72FBB" w:rsidP="00762150">
            <w:pPr>
              <w:jc w:val="center"/>
              <w:rPr>
                <w:b/>
              </w:rPr>
            </w:pPr>
            <w:r w:rsidRPr="00A224E3">
              <w:rPr>
                <w:b/>
                <w:sz w:val="22"/>
              </w:rPr>
              <w:t>Step</w:t>
            </w:r>
          </w:p>
        </w:tc>
        <w:tc>
          <w:tcPr>
            <w:tcW w:w="6583" w:type="dxa"/>
            <w:tcBorders>
              <w:top w:val="single" w:sz="4" w:space="0" w:color="auto"/>
              <w:left w:val="single" w:sz="4" w:space="0" w:color="auto"/>
              <w:bottom w:val="single" w:sz="4" w:space="0" w:color="auto"/>
              <w:right w:val="single" w:sz="4" w:space="0" w:color="auto"/>
            </w:tcBorders>
          </w:tcPr>
          <w:p w14:paraId="0CB62EFC" w14:textId="77777777" w:rsidR="00D72FBB" w:rsidRPr="00A224E3" w:rsidRDefault="00D72FBB" w:rsidP="00762150">
            <w:pPr>
              <w:jc w:val="center"/>
              <w:rPr>
                <w:b/>
              </w:rPr>
            </w:pPr>
            <w:r w:rsidRPr="00A224E3">
              <w:rPr>
                <w:b/>
                <w:sz w:val="22"/>
              </w:rPr>
              <w:t>Action</w:t>
            </w:r>
          </w:p>
        </w:tc>
      </w:tr>
      <w:tr w:rsidR="00D72FBB" w:rsidRPr="00A224E3" w14:paraId="691B1487" w14:textId="77777777" w:rsidTr="00762150">
        <w:trPr>
          <w:trHeight w:val="301"/>
        </w:trPr>
        <w:tc>
          <w:tcPr>
            <w:tcW w:w="1731" w:type="dxa"/>
            <w:vMerge/>
          </w:tcPr>
          <w:p w14:paraId="4882C00A" w14:textId="77777777" w:rsidR="00D72FBB" w:rsidRPr="00A224E3" w:rsidRDefault="00D72FBB" w:rsidP="00762150">
            <w:pPr>
              <w:pStyle w:val="Heading5"/>
            </w:pPr>
          </w:p>
        </w:tc>
        <w:tc>
          <w:tcPr>
            <w:tcW w:w="1172" w:type="dxa"/>
            <w:tcBorders>
              <w:top w:val="single" w:sz="4" w:space="0" w:color="auto"/>
              <w:left w:val="single" w:sz="4" w:space="0" w:color="auto"/>
              <w:bottom w:val="single" w:sz="4" w:space="0" w:color="auto"/>
              <w:right w:val="single" w:sz="4" w:space="0" w:color="auto"/>
            </w:tcBorders>
          </w:tcPr>
          <w:p w14:paraId="5B0E1A5F" w14:textId="77777777" w:rsidR="00D72FBB" w:rsidRPr="00F23A74" w:rsidRDefault="00D72FBB" w:rsidP="00762150">
            <w:pPr>
              <w:jc w:val="center"/>
              <w:rPr>
                <w:sz w:val="20"/>
              </w:rPr>
            </w:pPr>
            <w:r w:rsidRPr="00F23A74">
              <w:rPr>
                <w:sz w:val="20"/>
              </w:rPr>
              <w:t>1</w:t>
            </w:r>
          </w:p>
        </w:tc>
        <w:tc>
          <w:tcPr>
            <w:tcW w:w="6583" w:type="dxa"/>
            <w:tcBorders>
              <w:top w:val="single" w:sz="4" w:space="0" w:color="auto"/>
              <w:left w:val="single" w:sz="4" w:space="0" w:color="auto"/>
              <w:bottom w:val="single" w:sz="4" w:space="0" w:color="auto"/>
              <w:right w:val="single" w:sz="4" w:space="0" w:color="auto"/>
            </w:tcBorders>
          </w:tcPr>
          <w:p w14:paraId="47168714" w14:textId="77777777" w:rsidR="00D72FBB" w:rsidRPr="00A224E3" w:rsidRDefault="00D72FBB" w:rsidP="00762150">
            <w:pPr>
              <w:pStyle w:val="CM3"/>
              <w:spacing w:line="240" w:lineRule="auto"/>
              <w:rPr>
                <w:rFonts w:ascii="Times New Roman" w:hAnsi="Times New Roman" w:cs="Times New Roman"/>
                <w:sz w:val="20"/>
                <w:szCs w:val="20"/>
                <w:u w:val="single"/>
              </w:rPr>
            </w:pPr>
            <w:r w:rsidRPr="00A224E3">
              <w:rPr>
                <w:rFonts w:ascii="Times New Roman" w:hAnsi="Times New Roman" w:cs="Times New Roman"/>
                <w:i/>
                <w:iCs/>
                <w:sz w:val="20"/>
                <w:szCs w:val="20"/>
              </w:rPr>
              <w:t xml:space="preserve">Classify the type of hazard:  </w:t>
            </w:r>
            <w:r w:rsidRPr="00A224E3">
              <w:rPr>
                <w:rFonts w:ascii="Times New Roman" w:hAnsi="Times New Roman" w:cs="Times New Roman"/>
                <w:sz w:val="20"/>
                <w:szCs w:val="20"/>
              </w:rPr>
              <w:t>If inadvertent exposure to human specimens occurs during shipment, the level of risk can be categorized.</w:t>
            </w:r>
          </w:p>
          <w:p w14:paraId="4648D891" w14:textId="77777777" w:rsidR="00D72FBB" w:rsidRPr="00A224E3" w:rsidRDefault="00D72FBB" w:rsidP="00762150">
            <w:pPr>
              <w:pStyle w:val="TableText"/>
              <w:rPr>
                <w:sz w:val="20"/>
                <w:u w:val="single"/>
              </w:rPr>
            </w:pPr>
          </w:p>
          <w:p w14:paraId="73A90565" w14:textId="77777777" w:rsidR="00D72FBB" w:rsidRPr="00863FEC" w:rsidRDefault="00D72FBB" w:rsidP="00762150">
            <w:pPr>
              <w:pStyle w:val="TableText"/>
              <w:numPr>
                <w:ilvl w:val="0"/>
                <w:numId w:val="4"/>
              </w:numPr>
              <w:rPr>
                <w:sz w:val="20"/>
              </w:rPr>
            </w:pPr>
            <w:r w:rsidRPr="00863FEC">
              <w:rPr>
                <w:sz w:val="20"/>
                <w:u w:val="single"/>
              </w:rPr>
              <w:t>Category</w:t>
            </w:r>
            <w:r>
              <w:rPr>
                <w:sz w:val="20"/>
                <w:u w:val="single"/>
              </w:rPr>
              <w:t xml:space="preserve"> </w:t>
            </w:r>
            <w:r w:rsidRPr="00863FEC">
              <w:rPr>
                <w:sz w:val="20"/>
                <w:u w:val="single"/>
              </w:rPr>
              <w:t>A</w:t>
            </w:r>
            <w:r w:rsidRPr="00863FEC">
              <w:rPr>
                <w:sz w:val="20"/>
              </w:rPr>
              <w:t xml:space="preserve"> substances contain infectious</w:t>
            </w:r>
            <w:r w:rsidRPr="00863FEC">
              <w:rPr>
                <w:color w:val="000000"/>
                <w:sz w:val="20"/>
              </w:rPr>
              <w:t xml:space="preserve"> agents in a form that can cause permanent disability or life-threatening or fatal disease when otherwise healthy humans or animals are exposed to the substance. Examples include Ebola virus in any form, hepatitis B virus (HBV) in culture, and human immunodeficiency virus (HIV) in culture.</w:t>
            </w:r>
            <w:r>
              <w:rPr>
                <w:color w:val="000000"/>
                <w:sz w:val="20"/>
              </w:rPr>
              <w:t xml:space="preserve"> </w:t>
            </w:r>
            <w:r w:rsidRPr="00863FEC">
              <w:rPr>
                <w:sz w:val="20"/>
              </w:rPr>
              <w:t>The proper shipping name and UN numbers are as follows:</w:t>
            </w:r>
          </w:p>
          <w:p w14:paraId="3640E1E9" w14:textId="77777777" w:rsidR="00D72FBB" w:rsidRPr="00A224E3" w:rsidRDefault="00D72FBB" w:rsidP="00762150">
            <w:pPr>
              <w:pStyle w:val="TableText"/>
              <w:ind w:left="360"/>
              <w:rPr>
                <w:sz w:val="20"/>
              </w:rPr>
            </w:pPr>
          </w:p>
          <w:p w14:paraId="722788F9" w14:textId="77777777" w:rsidR="00D72FBB" w:rsidRPr="00A224E3" w:rsidRDefault="00D72FBB" w:rsidP="00762150">
            <w:pPr>
              <w:pStyle w:val="TableText"/>
              <w:ind w:left="720"/>
              <w:rPr>
                <w:sz w:val="20"/>
              </w:rPr>
            </w:pPr>
            <w:r w:rsidRPr="00A224E3">
              <w:rPr>
                <w:b/>
                <w:bCs/>
                <w:sz w:val="20"/>
              </w:rPr>
              <w:t>Infectious Substance, affecting humans</w:t>
            </w:r>
            <w:r w:rsidRPr="00A224E3">
              <w:rPr>
                <w:sz w:val="20"/>
              </w:rPr>
              <w:t xml:space="preserve">, UN 2814; </w:t>
            </w:r>
          </w:p>
          <w:p w14:paraId="71BEB6C9" w14:textId="77777777" w:rsidR="00D72FBB" w:rsidRPr="00A224E3" w:rsidRDefault="00D72FBB" w:rsidP="00762150">
            <w:pPr>
              <w:pStyle w:val="TableText"/>
              <w:ind w:left="720"/>
              <w:rPr>
                <w:sz w:val="20"/>
              </w:rPr>
            </w:pPr>
            <w:r w:rsidRPr="00A224E3">
              <w:rPr>
                <w:sz w:val="20"/>
              </w:rPr>
              <w:t xml:space="preserve">or </w:t>
            </w:r>
            <w:r w:rsidRPr="00A224E3">
              <w:rPr>
                <w:b/>
                <w:bCs/>
                <w:sz w:val="20"/>
              </w:rPr>
              <w:t xml:space="preserve">Infectious Substance, affecting animals </w:t>
            </w:r>
            <w:r w:rsidRPr="00A224E3">
              <w:rPr>
                <w:i/>
                <w:iCs/>
                <w:sz w:val="20"/>
              </w:rPr>
              <w:t>only</w:t>
            </w:r>
            <w:r w:rsidRPr="00A224E3">
              <w:rPr>
                <w:sz w:val="20"/>
              </w:rPr>
              <w:t>, UN 2900.</w:t>
            </w:r>
          </w:p>
          <w:p w14:paraId="3C772073" w14:textId="77777777" w:rsidR="00D72FBB" w:rsidRPr="00A224E3" w:rsidRDefault="00D72FBB" w:rsidP="00762150">
            <w:pPr>
              <w:pStyle w:val="TableText"/>
              <w:rPr>
                <w:sz w:val="20"/>
              </w:rPr>
            </w:pPr>
          </w:p>
          <w:p w14:paraId="4124B71D" w14:textId="77777777" w:rsidR="00D72FBB" w:rsidRPr="00863FEC" w:rsidRDefault="00D72FBB" w:rsidP="00762150">
            <w:pPr>
              <w:pStyle w:val="TableText"/>
              <w:numPr>
                <w:ilvl w:val="0"/>
                <w:numId w:val="5"/>
              </w:numPr>
              <w:rPr>
                <w:sz w:val="20"/>
              </w:rPr>
            </w:pPr>
            <w:r w:rsidRPr="00863FEC">
              <w:rPr>
                <w:sz w:val="20"/>
                <w:u w:val="single"/>
              </w:rPr>
              <w:t>Category B</w:t>
            </w:r>
            <w:r w:rsidRPr="00863FEC">
              <w:rPr>
                <w:sz w:val="20"/>
              </w:rPr>
              <w:t xml:space="preserve"> substances contain or are suspected to contain infectious agents but do not meet the criteria for Category A. Examples include routine blood specimens from patients or donors who are known to be infected with HIV or HBV.</w:t>
            </w:r>
            <w:r>
              <w:rPr>
                <w:sz w:val="20"/>
              </w:rPr>
              <w:t xml:space="preserve"> </w:t>
            </w:r>
            <w:r w:rsidRPr="00863FEC">
              <w:rPr>
                <w:sz w:val="20"/>
              </w:rPr>
              <w:t>The proper shipping name and UN number are as follows:</w:t>
            </w:r>
          </w:p>
          <w:p w14:paraId="3891BD7C" w14:textId="77777777" w:rsidR="00D72FBB" w:rsidRPr="00A224E3" w:rsidRDefault="00D72FBB" w:rsidP="00762150">
            <w:pPr>
              <w:pStyle w:val="TableText"/>
              <w:ind w:left="720"/>
              <w:rPr>
                <w:sz w:val="20"/>
              </w:rPr>
            </w:pPr>
          </w:p>
          <w:p w14:paraId="4A1F11BE" w14:textId="77777777" w:rsidR="00D72FBB" w:rsidRPr="00A224E3" w:rsidRDefault="00D72FBB" w:rsidP="00762150">
            <w:pPr>
              <w:pStyle w:val="TableText"/>
              <w:ind w:left="720"/>
              <w:rPr>
                <w:sz w:val="20"/>
              </w:rPr>
            </w:pPr>
            <w:r w:rsidRPr="00A224E3">
              <w:rPr>
                <w:b/>
                <w:bCs/>
                <w:sz w:val="20"/>
              </w:rPr>
              <w:t>Biological Substance, Category B</w:t>
            </w:r>
            <w:r w:rsidRPr="00A224E3">
              <w:rPr>
                <w:sz w:val="20"/>
              </w:rPr>
              <w:t>, UN 3373.</w:t>
            </w:r>
          </w:p>
          <w:p w14:paraId="24F87BBE" w14:textId="77777777" w:rsidR="00D72FBB" w:rsidRPr="00A224E3" w:rsidRDefault="00D72FBB" w:rsidP="00762150">
            <w:pPr>
              <w:pStyle w:val="TableText"/>
              <w:ind w:left="720"/>
              <w:rPr>
                <w:sz w:val="20"/>
              </w:rPr>
            </w:pPr>
          </w:p>
          <w:p w14:paraId="6BAFFA11" w14:textId="77777777" w:rsidR="00D72FBB" w:rsidRPr="00863FEC" w:rsidRDefault="00D72FBB" w:rsidP="00762150">
            <w:pPr>
              <w:pStyle w:val="TableText"/>
              <w:numPr>
                <w:ilvl w:val="0"/>
                <w:numId w:val="6"/>
              </w:numPr>
              <w:rPr>
                <w:sz w:val="20"/>
              </w:rPr>
            </w:pPr>
            <w:r w:rsidRPr="00863FEC">
              <w:rPr>
                <w:sz w:val="20"/>
                <w:u w:val="single"/>
              </w:rPr>
              <w:t>Exempt</w:t>
            </w:r>
            <w:r w:rsidRPr="00863FEC">
              <w:rPr>
                <w:sz w:val="20"/>
              </w:rPr>
              <w:t xml:space="preserve"> substances are those that do not contain infectious substances or are unlikely to cause disease in humans or animals. Patient samples that contain a Category B infectious substance and are transported for the purpose of research, diagnosis, investigational activities, or disease treatment or prevention are also considered exempt if they are transported by a private or contract carrier in a motor vehicle used exclusively to transport such materials. Examples of exempt substances include specimens from patients who are not suspected of having an infectious disease, blood components for transfusion, cellular therapy products for infusion, and reagents that have undergone pathogen inactivation.</w:t>
            </w:r>
            <w:r>
              <w:rPr>
                <w:sz w:val="20"/>
              </w:rPr>
              <w:t xml:space="preserve"> </w:t>
            </w:r>
            <w:r w:rsidRPr="00863FEC">
              <w:rPr>
                <w:sz w:val="20"/>
              </w:rPr>
              <w:t xml:space="preserve">The shipping container is labeled as follows: </w:t>
            </w:r>
          </w:p>
          <w:p w14:paraId="59195A68" w14:textId="77777777" w:rsidR="00D72FBB" w:rsidRPr="00A224E3" w:rsidRDefault="00D72FBB" w:rsidP="00762150">
            <w:pPr>
              <w:pStyle w:val="Default"/>
              <w:ind w:left="417"/>
              <w:rPr>
                <w:rFonts w:ascii="Times New Roman" w:hAnsi="Times New Roman" w:cs="Times New Roman"/>
                <w:sz w:val="20"/>
                <w:szCs w:val="20"/>
              </w:rPr>
            </w:pPr>
          </w:p>
          <w:p w14:paraId="3CAE27EA" w14:textId="77777777" w:rsidR="00D72FBB" w:rsidRDefault="00D72FBB" w:rsidP="00762150">
            <w:pPr>
              <w:pStyle w:val="TableText"/>
              <w:ind w:left="720"/>
              <w:rPr>
                <w:color w:val="000000"/>
                <w:sz w:val="20"/>
              </w:rPr>
            </w:pPr>
            <w:r w:rsidRPr="00A224E3">
              <w:rPr>
                <w:b/>
                <w:bCs/>
                <w:color w:val="000000"/>
                <w:sz w:val="20"/>
              </w:rPr>
              <w:t>Exempt human specimen</w:t>
            </w:r>
            <w:r w:rsidRPr="00A224E3">
              <w:rPr>
                <w:color w:val="000000"/>
                <w:sz w:val="20"/>
              </w:rPr>
              <w:t>, or Exempt animal specimen.</w:t>
            </w:r>
          </w:p>
          <w:p w14:paraId="003E1793" w14:textId="77777777" w:rsidR="00D72FBB" w:rsidRPr="00A224E3" w:rsidRDefault="00D72FBB" w:rsidP="00762150">
            <w:pPr>
              <w:pStyle w:val="TableText"/>
              <w:ind w:left="417"/>
              <w:rPr>
                <w:sz w:val="20"/>
              </w:rPr>
            </w:pPr>
          </w:p>
        </w:tc>
      </w:tr>
      <w:tr w:rsidR="00D72FBB" w:rsidRPr="00A224E3" w14:paraId="55CD342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31" w:type="dxa"/>
          <w:trHeight w:val="146"/>
        </w:trPr>
        <w:tc>
          <w:tcPr>
            <w:tcW w:w="1172" w:type="dxa"/>
            <w:tcBorders>
              <w:top w:val="single" w:sz="4" w:space="0" w:color="auto"/>
              <w:bottom w:val="single" w:sz="4" w:space="0" w:color="auto"/>
            </w:tcBorders>
          </w:tcPr>
          <w:p w14:paraId="4EEF6CBD" w14:textId="77777777" w:rsidR="00D72FBB" w:rsidRPr="00F23A74" w:rsidRDefault="00D72FBB" w:rsidP="00762150">
            <w:pPr>
              <w:jc w:val="center"/>
              <w:rPr>
                <w:sz w:val="20"/>
              </w:rPr>
            </w:pPr>
            <w:r w:rsidRPr="00F23A74">
              <w:rPr>
                <w:sz w:val="20"/>
              </w:rPr>
              <w:lastRenderedPageBreak/>
              <w:t>2</w:t>
            </w:r>
          </w:p>
        </w:tc>
        <w:tc>
          <w:tcPr>
            <w:tcW w:w="6583" w:type="dxa"/>
            <w:tcBorders>
              <w:top w:val="single" w:sz="4" w:space="0" w:color="auto"/>
              <w:bottom w:val="single" w:sz="4" w:space="0" w:color="auto"/>
            </w:tcBorders>
          </w:tcPr>
          <w:p w14:paraId="522B73E3" w14:textId="77777777" w:rsidR="00D72FBB" w:rsidRDefault="00D72FBB" w:rsidP="00762150">
            <w:pPr>
              <w:rPr>
                <w:color w:val="000000"/>
                <w:sz w:val="20"/>
              </w:rPr>
            </w:pPr>
            <w:r w:rsidRPr="00A224E3">
              <w:rPr>
                <w:i/>
                <w:iCs/>
                <w:color w:val="000000"/>
                <w:sz w:val="20"/>
              </w:rPr>
              <w:t>Package and label according to the hazard category</w:t>
            </w:r>
            <w:r w:rsidRPr="00A224E3">
              <w:rPr>
                <w:color w:val="000000"/>
                <w:sz w:val="20"/>
              </w:rPr>
              <w:t xml:space="preserve">: Both </w:t>
            </w:r>
            <w:r>
              <w:rPr>
                <w:color w:val="000000"/>
                <w:sz w:val="20"/>
              </w:rPr>
              <w:t xml:space="preserve">the International Air Transport Association (IATA) and the US Department of Transportation </w:t>
            </w:r>
            <w:r w:rsidRPr="00A224E3">
              <w:rPr>
                <w:color w:val="000000"/>
                <w:sz w:val="20"/>
              </w:rPr>
              <w:t xml:space="preserve"> </w:t>
            </w:r>
            <w:r>
              <w:rPr>
                <w:color w:val="000000"/>
                <w:sz w:val="20"/>
              </w:rPr>
              <w:t>(</w:t>
            </w:r>
            <w:r w:rsidRPr="00A224E3">
              <w:rPr>
                <w:color w:val="000000"/>
                <w:sz w:val="20"/>
              </w:rPr>
              <w:t>DOT</w:t>
            </w:r>
            <w:r>
              <w:rPr>
                <w:color w:val="000000"/>
                <w:sz w:val="20"/>
              </w:rPr>
              <w:t>)</w:t>
            </w:r>
            <w:r w:rsidRPr="00A224E3">
              <w:rPr>
                <w:color w:val="000000"/>
                <w:sz w:val="20"/>
              </w:rPr>
              <w:t xml:space="preserve"> provide detailed instruction on the amount of material that may be contained in one package, the types of packaging materials that may be used, and proper methods of packing for each hazard category. </w:t>
            </w:r>
          </w:p>
          <w:p w14:paraId="6809B483" w14:textId="77777777" w:rsidR="00D72FBB" w:rsidRDefault="00D72FBB" w:rsidP="00762150">
            <w:pPr>
              <w:pStyle w:val="ListParagraph"/>
              <w:numPr>
                <w:ilvl w:val="0"/>
                <w:numId w:val="2"/>
              </w:numPr>
              <w:rPr>
                <w:color w:val="000000"/>
                <w:sz w:val="20"/>
              </w:rPr>
            </w:pPr>
            <w:r>
              <w:rPr>
                <w:color w:val="000000"/>
                <w:sz w:val="20"/>
              </w:rPr>
              <w:t xml:space="preserve">It is </w:t>
            </w:r>
            <w:r w:rsidRPr="00863FEC">
              <w:rPr>
                <w:color w:val="000000"/>
                <w:sz w:val="20"/>
              </w:rPr>
              <w:t>the shipper</w:t>
            </w:r>
            <w:r>
              <w:rPr>
                <w:color w:val="000000"/>
                <w:sz w:val="20"/>
              </w:rPr>
              <w:t>’s responsibility</w:t>
            </w:r>
            <w:r w:rsidRPr="00863FEC">
              <w:rPr>
                <w:color w:val="000000"/>
                <w:sz w:val="20"/>
              </w:rPr>
              <w:t xml:space="preserve"> to ensure that materials are packaged properly. The carrier will inspect the package for proper markings and labels, but they generally will not op</w:t>
            </w:r>
            <w:r>
              <w:rPr>
                <w:color w:val="000000"/>
                <w:sz w:val="20"/>
              </w:rPr>
              <w:t>en the box to verify packaging.</w:t>
            </w:r>
          </w:p>
          <w:p w14:paraId="575EF8C1" w14:textId="77777777" w:rsidR="00D72FBB" w:rsidRDefault="00D72FBB" w:rsidP="00762150">
            <w:pPr>
              <w:pStyle w:val="ListParagraph"/>
              <w:numPr>
                <w:ilvl w:val="0"/>
                <w:numId w:val="2"/>
              </w:numPr>
              <w:rPr>
                <w:color w:val="000000"/>
                <w:sz w:val="20"/>
              </w:rPr>
            </w:pPr>
            <w:r w:rsidRPr="00863FEC">
              <w:rPr>
                <w:color w:val="000000"/>
                <w:sz w:val="20"/>
              </w:rPr>
              <w:t>Packaging requirements apply to both air and land transportation.</w:t>
            </w:r>
          </w:p>
          <w:p w14:paraId="7179E4EB" w14:textId="77777777" w:rsidR="00D72FBB" w:rsidRDefault="00D72FBB" w:rsidP="00762150">
            <w:pPr>
              <w:pStyle w:val="ListParagraph"/>
              <w:numPr>
                <w:ilvl w:val="0"/>
                <w:numId w:val="2"/>
              </w:numPr>
              <w:rPr>
                <w:sz w:val="20"/>
              </w:rPr>
            </w:pPr>
            <w:r w:rsidRPr="00863FEC">
              <w:rPr>
                <w:sz w:val="20"/>
              </w:rPr>
              <w:t>Category A and B packages must bear the proper shipping name and UN label on the box.</w:t>
            </w:r>
          </w:p>
          <w:p w14:paraId="6C4FFF48" w14:textId="77777777" w:rsidR="00D72FBB" w:rsidRPr="00863FEC" w:rsidRDefault="00D72FBB" w:rsidP="00762150">
            <w:pPr>
              <w:pStyle w:val="ListParagraph"/>
              <w:numPr>
                <w:ilvl w:val="0"/>
                <w:numId w:val="2"/>
              </w:numPr>
              <w:rPr>
                <w:sz w:val="20"/>
              </w:rPr>
            </w:pPr>
            <w:r w:rsidRPr="00863FEC">
              <w:rPr>
                <w:color w:val="000000"/>
                <w:sz w:val="20"/>
              </w:rPr>
              <w:t xml:space="preserve">There are additional requirements for shipping specimens in dry ice or liquid nitrogen. </w:t>
            </w:r>
            <w:r w:rsidRPr="00863FEC">
              <w:rPr>
                <w:sz w:val="20"/>
              </w:rPr>
              <w:t>If specimens are shipped in dry ice, the outer package must allow the release of carbon dioxide gas.  Advance arrangements with the carrier are required when more than 2.3 kg of dry ice is contained in one package.  The outer container must be marked with “Carbon dioxide, solid” or “Dry ice.”</w:t>
            </w:r>
          </w:p>
          <w:p w14:paraId="54016D5C" w14:textId="77777777" w:rsidR="00D72FBB" w:rsidRPr="00A224E3" w:rsidRDefault="00D72FBB" w:rsidP="00762150">
            <w:pPr>
              <w:rPr>
                <w:sz w:val="20"/>
              </w:rPr>
            </w:pPr>
          </w:p>
        </w:tc>
      </w:tr>
      <w:tr w:rsidR="00D72FBB" w:rsidRPr="00A224E3" w14:paraId="66269A8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31" w:type="dxa"/>
          <w:trHeight w:val="146"/>
        </w:trPr>
        <w:tc>
          <w:tcPr>
            <w:tcW w:w="1172" w:type="dxa"/>
            <w:tcBorders>
              <w:top w:val="single" w:sz="4" w:space="0" w:color="auto"/>
              <w:left w:val="single" w:sz="4" w:space="0" w:color="auto"/>
              <w:bottom w:val="nil"/>
              <w:right w:val="nil"/>
            </w:tcBorders>
          </w:tcPr>
          <w:p w14:paraId="3C5735FB" w14:textId="77777777" w:rsidR="00D72FBB" w:rsidRPr="00F23A74" w:rsidRDefault="00D72FBB" w:rsidP="00762150">
            <w:pPr>
              <w:jc w:val="center"/>
              <w:rPr>
                <w:sz w:val="20"/>
              </w:rPr>
            </w:pPr>
            <w:r w:rsidRPr="00F23A74">
              <w:rPr>
                <w:sz w:val="20"/>
              </w:rPr>
              <w:t>3</w:t>
            </w:r>
          </w:p>
        </w:tc>
        <w:tc>
          <w:tcPr>
            <w:tcW w:w="6583" w:type="dxa"/>
            <w:tcBorders>
              <w:top w:val="single" w:sz="4" w:space="0" w:color="auto"/>
              <w:left w:val="nil"/>
              <w:bottom w:val="nil"/>
              <w:right w:val="single" w:sz="4" w:space="0" w:color="auto"/>
            </w:tcBorders>
          </w:tcPr>
          <w:p w14:paraId="454AEB03" w14:textId="082E6AD9" w:rsidR="00D72FBB" w:rsidRPr="00FB7F67" w:rsidRDefault="00D72FBB" w:rsidP="00762150">
            <w:pPr>
              <w:rPr>
                <w:iCs/>
                <w:sz w:val="20"/>
              </w:rPr>
            </w:pPr>
            <w:r w:rsidRPr="00A224E3">
              <w:rPr>
                <w:i/>
                <w:iCs/>
                <w:sz w:val="20"/>
              </w:rPr>
              <w:t xml:space="preserve">Examples:  </w:t>
            </w:r>
            <w:r w:rsidRPr="00A224E3">
              <w:rPr>
                <w:iCs/>
                <w:sz w:val="20"/>
              </w:rPr>
              <w:t>Selected examples of specimen classification, applicable packaging, instructions, and</w:t>
            </w:r>
            <w:r>
              <w:rPr>
                <w:iCs/>
                <w:sz w:val="20"/>
              </w:rPr>
              <w:t xml:space="preserve"> labels are given in the table below</w:t>
            </w:r>
            <w:r w:rsidRPr="00A224E3">
              <w:rPr>
                <w:iCs/>
                <w:sz w:val="20"/>
              </w:rPr>
              <w:t>.</w:t>
            </w:r>
          </w:p>
        </w:tc>
      </w:tr>
      <w:tr w:rsidR="00D72FBB" w:rsidRPr="00A224E3" w14:paraId="13E24A1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31" w:type="dxa"/>
          <w:trHeight w:val="146"/>
        </w:trPr>
        <w:tc>
          <w:tcPr>
            <w:tcW w:w="7755" w:type="dxa"/>
            <w:gridSpan w:val="2"/>
            <w:tcBorders>
              <w:top w:val="nil"/>
            </w:tcBorders>
          </w:tcPr>
          <w:p w14:paraId="7203B922" w14:textId="77777777" w:rsidR="00D72FBB" w:rsidRPr="00A224E3" w:rsidRDefault="00D72FBB" w:rsidP="00762150">
            <w:pPr>
              <w:rPr>
                <w:sz w:val="20"/>
              </w:rPr>
            </w:pPr>
            <w:r>
              <w:rPr>
                <w:iCs/>
                <w:noProof/>
                <w:sz w:val="20"/>
              </w:rPr>
              <w:drawing>
                <wp:inline distT="0" distB="0" distL="0" distR="0" wp14:anchorId="0CF2497A" wp14:editId="45F99148">
                  <wp:extent cx="4722007" cy="48958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Tab 1 1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2612" cy="4896478"/>
                          </a:xfrm>
                          <a:prstGeom prst="rect">
                            <a:avLst/>
                          </a:prstGeom>
                        </pic:spPr>
                      </pic:pic>
                    </a:graphicData>
                  </a:graphic>
                </wp:inline>
              </w:drawing>
            </w:r>
          </w:p>
        </w:tc>
      </w:tr>
    </w:tbl>
    <w:p w14:paraId="6B41D848" w14:textId="77777777" w:rsidR="00D72FBB" w:rsidRDefault="00D72FBB" w:rsidP="00762150">
      <w:pPr>
        <w:pStyle w:val="Default"/>
        <w:rPr>
          <w:rFonts w:ascii="Times New Roman" w:hAnsi="Times New Roman" w:cs="Times New Roman"/>
          <w:sz w:val="21"/>
          <w:szCs w:val="21"/>
        </w:rPr>
      </w:pPr>
    </w:p>
    <w:tbl>
      <w:tblPr>
        <w:tblW w:w="9468" w:type="dxa"/>
        <w:tblLayout w:type="fixed"/>
        <w:tblLook w:val="0000" w:firstRow="0" w:lastRow="0" w:firstColumn="0" w:lastColumn="0" w:noHBand="0" w:noVBand="0"/>
      </w:tblPr>
      <w:tblGrid>
        <w:gridCol w:w="1728"/>
        <w:gridCol w:w="7740"/>
      </w:tblGrid>
      <w:tr w:rsidR="00D72FBB" w:rsidRPr="00A224E3" w14:paraId="74644F76" w14:textId="77777777" w:rsidTr="00762150">
        <w:trPr>
          <w:cantSplit/>
        </w:trPr>
        <w:tc>
          <w:tcPr>
            <w:tcW w:w="1728" w:type="dxa"/>
          </w:tcPr>
          <w:p w14:paraId="58132044" w14:textId="77777777" w:rsidR="00D72FBB" w:rsidRPr="004D3C3A" w:rsidRDefault="00D72FBB" w:rsidP="00762150">
            <w:pPr>
              <w:pStyle w:val="CM29"/>
              <w:spacing w:after="120"/>
              <w:jc w:val="both"/>
              <w:rPr>
                <w:rFonts w:ascii="Times New Roman" w:hAnsi="Times New Roman" w:cs="Times New Roman"/>
                <w:b/>
                <w:bCs/>
                <w:sz w:val="20"/>
                <w:szCs w:val="20"/>
              </w:rPr>
            </w:pPr>
            <w:r w:rsidRPr="00243B98">
              <w:rPr>
                <w:rFonts w:ascii="Times New Roman" w:hAnsi="Times New Roman" w:cs="Times New Roman"/>
                <w:b/>
                <w:bCs/>
                <w:sz w:val="22"/>
                <w:szCs w:val="22"/>
              </w:rPr>
              <w:lastRenderedPageBreak/>
              <w:t>References</w:t>
            </w:r>
          </w:p>
        </w:tc>
        <w:tc>
          <w:tcPr>
            <w:tcW w:w="7740" w:type="dxa"/>
          </w:tcPr>
          <w:p w14:paraId="70C9AFEF" w14:textId="77777777" w:rsidR="00D72FBB" w:rsidRPr="00951845" w:rsidRDefault="00D72FBB" w:rsidP="00762150">
            <w:pPr>
              <w:pStyle w:val="Default"/>
              <w:numPr>
                <w:ilvl w:val="0"/>
                <w:numId w:val="3"/>
              </w:numPr>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Publication 52: Hazardous, restricted, and perishable mail. Section 3 - Hazardous materials, mailability by hazard class, Section 346.</w:t>
            </w:r>
            <w:r w:rsidRPr="00951845">
              <w:rPr>
                <w:rFonts w:ascii="Times New Roman" w:hAnsi="Times New Roman" w:cs="Times New Roman"/>
                <w:color w:val="auto"/>
                <w:sz w:val="20"/>
                <w:szCs w:val="20"/>
              </w:rPr>
              <w:t xml:space="preserve"> Washington, DC: </w:t>
            </w:r>
            <w:r>
              <w:rPr>
                <w:rFonts w:ascii="Times New Roman" w:hAnsi="Times New Roman" w:cs="Times New Roman"/>
                <w:color w:val="auto"/>
                <w:sz w:val="20"/>
                <w:szCs w:val="20"/>
              </w:rPr>
              <w:t>US</w:t>
            </w:r>
            <w:r w:rsidRPr="00951845">
              <w:rPr>
                <w:rFonts w:ascii="Times New Roman" w:hAnsi="Times New Roman" w:cs="Times New Roman"/>
                <w:color w:val="auto"/>
                <w:sz w:val="20"/>
                <w:szCs w:val="20"/>
              </w:rPr>
              <w:t xml:space="preserve"> Postal Service, </w:t>
            </w:r>
            <w:r>
              <w:rPr>
                <w:rFonts w:ascii="Times New Roman" w:hAnsi="Times New Roman" w:cs="Times New Roman"/>
                <w:color w:val="auto"/>
                <w:sz w:val="20"/>
                <w:szCs w:val="20"/>
              </w:rPr>
              <w:t>2020</w:t>
            </w:r>
            <w:r w:rsidRPr="00951845">
              <w:rPr>
                <w:rFonts w:ascii="Times New Roman" w:hAnsi="Times New Roman" w:cs="Times New Roman"/>
                <w:color w:val="auto"/>
                <w:sz w:val="20"/>
                <w:szCs w:val="20"/>
              </w:rPr>
              <w:t xml:space="preserve"> (revised annually). [Available at </w:t>
            </w:r>
            <w:hyperlink r:id="rId15" w:history="1">
              <w:r w:rsidRPr="004D3C3A">
                <w:rPr>
                  <w:rStyle w:val="Hyperlink"/>
                  <w:rFonts w:ascii="Times New Roman" w:hAnsi="Times New Roman" w:cs="Times New Roman"/>
                  <w:sz w:val="20"/>
                </w:rPr>
                <w:t>https://pe.usps.com/text/pub52/pub52c3_024.htm</w:t>
              </w:r>
            </w:hyperlink>
            <w:r w:rsidRPr="00951845">
              <w:rPr>
                <w:rFonts w:ascii="Times New Roman" w:hAnsi="Times New Roman" w:cs="Times New Roman"/>
                <w:color w:val="auto"/>
                <w:sz w:val="20"/>
                <w:szCs w:val="20"/>
              </w:rPr>
              <w:t xml:space="preserve"> (accessed </w:t>
            </w:r>
            <w:r>
              <w:rPr>
                <w:rFonts w:ascii="Times New Roman" w:hAnsi="Times New Roman" w:cs="Times New Roman"/>
                <w:color w:val="auto"/>
                <w:sz w:val="20"/>
                <w:szCs w:val="20"/>
              </w:rPr>
              <w:t>February 13, 2020)</w:t>
            </w:r>
            <w:r w:rsidRPr="00951845">
              <w:rPr>
                <w:rFonts w:ascii="Times New Roman" w:hAnsi="Times New Roman" w:cs="Times New Roman"/>
                <w:color w:val="auto"/>
                <w:sz w:val="20"/>
                <w:szCs w:val="20"/>
              </w:rPr>
              <w:t>.]</w:t>
            </w:r>
          </w:p>
          <w:p w14:paraId="046F5EDC" w14:textId="77777777" w:rsidR="00D72FBB" w:rsidRDefault="00D72FBB" w:rsidP="00762150">
            <w:pPr>
              <w:pStyle w:val="Default"/>
              <w:numPr>
                <w:ilvl w:val="0"/>
                <w:numId w:val="3"/>
              </w:numPr>
              <w:spacing w:line="276" w:lineRule="auto"/>
              <w:rPr>
                <w:rFonts w:ascii="Times New Roman" w:hAnsi="Times New Roman" w:cs="Times New Roman"/>
                <w:color w:val="auto"/>
                <w:sz w:val="20"/>
                <w:szCs w:val="20"/>
              </w:rPr>
            </w:pPr>
            <w:r w:rsidRPr="00951845">
              <w:rPr>
                <w:rFonts w:ascii="Times New Roman" w:hAnsi="Times New Roman" w:cs="Times New Roman"/>
                <w:color w:val="auto"/>
                <w:sz w:val="20"/>
                <w:szCs w:val="20"/>
              </w:rPr>
              <w:t>Code of federal regulations. Title 49, CFR Part 171-180</w:t>
            </w:r>
            <w:r>
              <w:rPr>
                <w:rFonts w:ascii="Times New Roman" w:hAnsi="Times New Roman" w:cs="Times New Roman"/>
                <w:color w:val="auto"/>
                <w:sz w:val="20"/>
                <w:szCs w:val="20"/>
              </w:rPr>
              <w:t>,</w:t>
            </w:r>
            <w:r w:rsidRPr="00951845">
              <w:rPr>
                <w:rFonts w:ascii="Times New Roman" w:hAnsi="Times New Roman" w:cs="Times New Roman"/>
                <w:color w:val="auto"/>
                <w:sz w:val="20"/>
                <w:szCs w:val="20"/>
              </w:rPr>
              <w:t xml:space="preserve"> and Title 42</w:t>
            </w:r>
            <w:r>
              <w:rPr>
                <w:rFonts w:ascii="Times New Roman" w:hAnsi="Times New Roman" w:cs="Times New Roman"/>
                <w:color w:val="auto"/>
                <w:sz w:val="20"/>
                <w:szCs w:val="20"/>
              </w:rPr>
              <w:t>,</w:t>
            </w:r>
            <w:r w:rsidRPr="00951845">
              <w:rPr>
                <w:rFonts w:ascii="Times New Roman" w:hAnsi="Times New Roman" w:cs="Times New Roman"/>
                <w:color w:val="auto"/>
                <w:sz w:val="20"/>
                <w:szCs w:val="20"/>
              </w:rPr>
              <w:t xml:space="preserve"> CFR </w:t>
            </w:r>
            <w:r>
              <w:rPr>
                <w:rFonts w:ascii="Times New Roman" w:hAnsi="Times New Roman" w:cs="Times New Roman"/>
                <w:color w:val="auto"/>
                <w:sz w:val="20"/>
                <w:szCs w:val="20"/>
              </w:rPr>
              <w:t>P</w:t>
            </w:r>
            <w:r w:rsidRPr="00951845">
              <w:rPr>
                <w:rFonts w:ascii="Times New Roman" w:hAnsi="Times New Roman" w:cs="Times New Roman"/>
                <w:color w:val="auto"/>
                <w:sz w:val="20"/>
                <w:szCs w:val="20"/>
              </w:rPr>
              <w:t xml:space="preserve">art 73. Washington, DC: US Government </w:t>
            </w:r>
            <w:r>
              <w:rPr>
                <w:rFonts w:ascii="Times New Roman" w:hAnsi="Times New Roman" w:cs="Times New Roman"/>
                <w:color w:val="auto"/>
                <w:sz w:val="20"/>
                <w:szCs w:val="20"/>
              </w:rPr>
              <w:t>Publishing</w:t>
            </w:r>
            <w:r w:rsidRPr="00951845">
              <w:rPr>
                <w:rFonts w:ascii="Times New Roman" w:hAnsi="Times New Roman" w:cs="Times New Roman"/>
                <w:color w:val="auto"/>
                <w:sz w:val="20"/>
                <w:szCs w:val="20"/>
              </w:rPr>
              <w:t xml:space="preserve"> Office, 201</w:t>
            </w:r>
            <w:r>
              <w:rPr>
                <w:rFonts w:ascii="Times New Roman" w:hAnsi="Times New Roman" w:cs="Times New Roman"/>
                <w:color w:val="auto"/>
                <w:sz w:val="20"/>
                <w:szCs w:val="20"/>
              </w:rPr>
              <w:t>9</w:t>
            </w:r>
            <w:r w:rsidRPr="00951845">
              <w:rPr>
                <w:rFonts w:ascii="Times New Roman" w:hAnsi="Times New Roman" w:cs="Times New Roman"/>
                <w:color w:val="auto"/>
                <w:sz w:val="20"/>
                <w:szCs w:val="20"/>
              </w:rPr>
              <w:t xml:space="preserve"> (revised annually). [Available at </w:t>
            </w:r>
            <w:hyperlink r:id="rId16" w:history="1">
              <w:r w:rsidRPr="006A5AB7">
                <w:rPr>
                  <w:rStyle w:val="Hyperlink"/>
                  <w:rFonts w:ascii="Times New Roman" w:hAnsi="Times New Roman" w:cs="Times New Roman"/>
                  <w:sz w:val="20"/>
                  <w:szCs w:val="20"/>
                </w:rPr>
                <w:t>www.ecfr.gov</w:t>
              </w:r>
            </w:hyperlink>
            <w:r w:rsidRPr="00F232D9">
              <w:rPr>
                <w:rFonts w:ascii="Times New Roman" w:hAnsi="Times New Roman" w:cs="Times New Roman"/>
                <w:color w:val="auto"/>
                <w:sz w:val="20"/>
                <w:szCs w:val="20"/>
              </w:rPr>
              <w:t>.]</w:t>
            </w:r>
          </w:p>
          <w:p w14:paraId="3F96DB4A" w14:textId="77777777" w:rsidR="00D72FBB" w:rsidRPr="00951845" w:rsidRDefault="00D72FBB" w:rsidP="00762150">
            <w:pPr>
              <w:pStyle w:val="Default"/>
              <w:numPr>
                <w:ilvl w:val="0"/>
                <w:numId w:val="3"/>
              </w:numPr>
              <w:spacing w:line="276" w:lineRule="auto"/>
              <w:rPr>
                <w:rFonts w:ascii="Times New Roman" w:hAnsi="Times New Roman" w:cs="Times New Roman"/>
                <w:color w:val="auto"/>
                <w:sz w:val="20"/>
                <w:szCs w:val="20"/>
              </w:rPr>
            </w:pPr>
            <w:r w:rsidRPr="00951845">
              <w:rPr>
                <w:rFonts w:ascii="Times New Roman" w:hAnsi="Times New Roman" w:cs="Times New Roman"/>
                <w:color w:val="auto"/>
                <w:sz w:val="20"/>
                <w:szCs w:val="20"/>
              </w:rPr>
              <w:t>IATA</w:t>
            </w:r>
            <w:r>
              <w:rPr>
                <w:rFonts w:ascii="Times New Roman" w:hAnsi="Times New Roman" w:cs="Times New Roman"/>
                <w:color w:val="auto"/>
                <w:sz w:val="20"/>
                <w:szCs w:val="20"/>
              </w:rPr>
              <w:t>.</w:t>
            </w:r>
            <w:r w:rsidRPr="00951845">
              <w:rPr>
                <w:rFonts w:ascii="Times New Roman" w:hAnsi="Times New Roman" w:cs="Times New Roman"/>
                <w:color w:val="auto"/>
                <w:sz w:val="20"/>
                <w:szCs w:val="20"/>
              </w:rPr>
              <w:t xml:space="preserve"> Dangerous goods regulations. </w:t>
            </w:r>
            <w:r>
              <w:rPr>
                <w:rFonts w:ascii="Times New Roman" w:hAnsi="Times New Roman" w:cs="Times New Roman"/>
                <w:color w:val="auto"/>
                <w:sz w:val="20"/>
                <w:szCs w:val="20"/>
              </w:rPr>
              <w:t>61st</w:t>
            </w:r>
            <w:r w:rsidRPr="00951845">
              <w:rPr>
                <w:rFonts w:ascii="Times New Roman" w:hAnsi="Times New Roman" w:cs="Times New Roman"/>
                <w:color w:val="auto"/>
                <w:sz w:val="20"/>
                <w:szCs w:val="20"/>
              </w:rPr>
              <w:t xml:space="preserve"> ed. Montreal, Canada: International Air Transport Association, 20</w:t>
            </w:r>
            <w:r>
              <w:rPr>
                <w:rFonts w:ascii="Times New Roman" w:hAnsi="Times New Roman" w:cs="Times New Roman"/>
                <w:color w:val="auto"/>
                <w:sz w:val="20"/>
                <w:szCs w:val="20"/>
              </w:rPr>
              <w:t>20</w:t>
            </w:r>
            <w:r w:rsidRPr="00951845">
              <w:rPr>
                <w:rFonts w:ascii="Times New Roman" w:hAnsi="Times New Roman" w:cs="Times New Roman"/>
                <w:color w:val="auto"/>
                <w:sz w:val="20"/>
                <w:szCs w:val="20"/>
              </w:rPr>
              <w:t xml:space="preserve"> (revised annually).  [Available at </w:t>
            </w:r>
            <w:hyperlink r:id="rId17" w:history="1">
              <w:r w:rsidRPr="004D3C3A">
                <w:rPr>
                  <w:rStyle w:val="Hyperlink"/>
                  <w:rFonts w:ascii="Times New Roman" w:hAnsi="Times New Roman" w:cs="Times New Roman"/>
                  <w:sz w:val="20"/>
                </w:rPr>
                <w:t>https://www.iata.org/en/publications/dgr/</w:t>
              </w:r>
            </w:hyperlink>
            <w:r>
              <w:rPr>
                <w:rFonts w:ascii="Times New Roman" w:hAnsi="Times New Roman" w:cs="Times New Roman"/>
                <w:color w:val="auto"/>
                <w:sz w:val="20"/>
                <w:szCs w:val="20"/>
              </w:rPr>
              <w:t xml:space="preserve"> (accessed February 13, 2020).]</w:t>
            </w:r>
          </w:p>
          <w:p w14:paraId="196776A8" w14:textId="77777777" w:rsidR="00D72FBB" w:rsidRPr="00CB6FC7" w:rsidRDefault="00D72FBB" w:rsidP="00762150">
            <w:pPr>
              <w:pStyle w:val="Default"/>
              <w:numPr>
                <w:ilvl w:val="0"/>
                <w:numId w:val="3"/>
              </w:numPr>
              <w:spacing w:line="276" w:lineRule="auto"/>
              <w:rPr>
                <w:rFonts w:ascii="Times New Roman" w:hAnsi="Times New Roman" w:cs="Times New Roman"/>
                <w:sz w:val="20"/>
                <w:szCs w:val="20"/>
              </w:rPr>
            </w:pPr>
            <w:r w:rsidRPr="00CB6FC7">
              <w:rPr>
                <w:rFonts w:ascii="Times New Roman" w:hAnsi="Times New Roman" w:cs="Times New Roman"/>
                <w:color w:val="auto"/>
                <w:sz w:val="20"/>
                <w:szCs w:val="20"/>
              </w:rPr>
              <w:t>Technical instructions for the safe transport of dangerous goods by air. Documents 9284-AN/</w:t>
            </w:r>
            <w:r w:rsidRPr="00CB6FC7">
              <w:rPr>
                <w:rFonts w:ascii="Times New Roman" w:hAnsi="Times New Roman" w:cs="Times New Roman"/>
                <w:sz w:val="20"/>
                <w:szCs w:val="20"/>
              </w:rPr>
              <w:t>905. 201</w:t>
            </w:r>
            <w:r>
              <w:rPr>
                <w:rFonts w:ascii="Times New Roman" w:hAnsi="Times New Roman" w:cs="Times New Roman"/>
                <w:sz w:val="20"/>
                <w:szCs w:val="20"/>
              </w:rPr>
              <w:t>9</w:t>
            </w:r>
            <w:r w:rsidRPr="00CB6FC7">
              <w:rPr>
                <w:rFonts w:ascii="Times New Roman" w:hAnsi="Times New Roman" w:cs="Times New Roman"/>
                <w:sz w:val="20"/>
                <w:szCs w:val="20"/>
              </w:rPr>
              <w:t>-20</w:t>
            </w:r>
            <w:r>
              <w:rPr>
                <w:rFonts w:ascii="Times New Roman" w:hAnsi="Times New Roman" w:cs="Times New Roman"/>
                <w:sz w:val="20"/>
                <w:szCs w:val="20"/>
              </w:rPr>
              <w:t>20</w:t>
            </w:r>
            <w:r w:rsidRPr="00CB6FC7">
              <w:rPr>
                <w:rFonts w:ascii="Times New Roman" w:hAnsi="Times New Roman" w:cs="Times New Roman"/>
                <w:sz w:val="20"/>
                <w:szCs w:val="20"/>
              </w:rPr>
              <w:t xml:space="preserve"> ed. Montreal, Canada: International Civil Aviation Organization, 201</w:t>
            </w:r>
            <w:r>
              <w:rPr>
                <w:rFonts w:ascii="Times New Roman" w:hAnsi="Times New Roman" w:cs="Times New Roman"/>
                <w:sz w:val="20"/>
                <w:szCs w:val="20"/>
              </w:rPr>
              <w:t>8</w:t>
            </w:r>
            <w:r w:rsidRPr="00CB6FC7">
              <w:rPr>
                <w:rFonts w:ascii="Times New Roman" w:hAnsi="Times New Roman" w:cs="Times New Roman"/>
                <w:sz w:val="20"/>
                <w:szCs w:val="20"/>
              </w:rPr>
              <w:t xml:space="preserve">. [Available at </w:t>
            </w:r>
            <w:hyperlink r:id="rId18" w:history="1">
              <w:r w:rsidRPr="006A5AB7">
                <w:rPr>
                  <w:rStyle w:val="Hyperlink"/>
                  <w:rFonts w:ascii="Times New Roman" w:hAnsi="Times New Roman" w:cs="Times New Roman"/>
                  <w:sz w:val="20"/>
                  <w:szCs w:val="20"/>
                </w:rPr>
                <w:t>www.icao.int/</w:t>
              </w:r>
            </w:hyperlink>
            <w:r w:rsidRPr="00CB6FC7">
              <w:rPr>
                <w:rFonts w:ascii="Times New Roman" w:hAnsi="Times New Roman" w:cs="Times New Roman"/>
                <w:sz w:val="20"/>
                <w:szCs w:val="20"/>
              </w:rPr>
              <w:t xml:space="preserve"> </w:t>
            </w:r>
            <w:r>
              <w:rPr>
                <w:rFonts w:ascii="Times New Roman" w:hAnsi="Times New Roman" w:cs="Times New Roman"/>
                <w:sz w:val="20"/>
                <w:szCs w:val="20"/>
              </w:rPr>
              <w:t>(</w:t>
            </w:r>
            <w:r w:rsidRPr="00CB6FC7">
              <w:rPr>
                <w:rFonts w:ascii="Times New Roman" w:hAnsi="Times New Roman" w:cs="Times New Roman"/>
                <w:sz w:val="20"/>
                <w:szCs w:val="20"/>
              </w:rPr>
              <w:t>see catalog of publications</w:t>
            </w:r>
            <w:r>
              <w:rPr>
                <w:rFonts w:ascii="Times New Roman" w:hAnsi="Times New Roman" w:cs="Times New Roman"/>
                <w:sz w:val="20"/>
                <w:szCs w:val="20"/>
              </w:rPr>
              <w:t>;</w:t>
            </w:r>
            <w:r w:rsidRPr="00CB6FC7">
              <w:rPr>
                <w:rFonts w:ascii="Times New Roman" w:hAnsi="Times New Roman" w:cs="Times New Roman"/>
                <w:sz w:val="20"/>
                <w:szCs w:val="20"/>
              </w:rPr>
              <w:t xml:space="preserve"> Document 9284</w:t>
            </w:r>
            <w:r>
              <w:rPr>
                <w:rFonts w:ascii="Times New Roman" w:hAnsi="Times New Roman" w:cs="Times New Roman"/>
                <w:sz w:val="20"/>
                <w:szCs w:val="20"/>
              </w:rPr>
              <w:t>,</w:t>
            </w:r>
            <w:r w:rsidRPr="00CB6FC7">
              <w:rPr>
                <w:rFonts w:ascii="Times New Roman" w:hAnsi="Times New Roman" w:cs="Times New Roman"/>
                <w:sz w:val="20"/>
                <w:szCs w:val="20"/>
              </w:rPr>
              <w:t xml:space="preserve"> ISBN 978-92-9249-075-1)</w:t>
            </w:r>
            <w:r>
              <w:rPr>
                <w:rFonts w:ascii="Times New Roman" w:hAnsi="Times New Roman" w:cs="Times New Roman"/>
                <w:sz w:val="20"/>
                <w:szCs w:val="20"/>
              </w:rPr>
              <w:t>]</w:t>
            </w:r>
            <w:r w:rsidRPr="00CB6FC7">
              <w:rPr>
                <w:rFonts w:ascii="Times New Roman" w:hAnsi="Times New Roman" w:cs="Times New Roman"/>
                <w:sz w:val="20"/>
                <w:szCs w:val="20"/>
              </w:rPr>
              <w:t xml:space="preserve">. </w:t>
            </w:r>
          </w:p>
          <w:p w14:paraId="313FDD87" w14:textId="77777777" w:rsidR="00D72FBB" w:rsidRPr="00CB6FC7" w:rsidRDefault="00D72FBB" w:rsidP="00762150">
            <w:pPr>
              <w:pStyle w:val="CM7"/>
              <w:numPr>
                <w:ilvl w:val="0"/>
                <w:numId w:val="3"/>
              </w:numPr>
              <w:spacing w:line="240" w:lineRule="auto"/>
              <w:rPr>
                <w:rFonts w:ascii="Times New Roman" w:hAnsi="Times New Roman" w:cs="Times New Roman"/>
                <w:sz w:val="20"/>
                <w:szCs w:val="20"/>
              </w:rPr>
            </w:pPr>
            <w:r w:rsidRPr="00CD39AA">
              <w:rPr>
                <w:rFonts w:ascii="Times New Roman" w:hAnsi="Times New Roman" w:cs="Times New Roman"/>
                <w:sz w:val="20"/>
                <w:szCs w:val="20"/>
              </w:rPr>
              <w:t>Centers for Disease Control and Prevention shipping instructions for specimens collected from people who may have been exposed to chemical agents</w:t>
            </w:r>
            <w:r>
              <w:rPr>
                <w:rFonts w:ascii="Times New Roman" w:hAnsi="Times New Roman" w:cs="Times New Roman"/>
                <w:sz w:val="20"/>
                <w:szCs w:val="20"/>
              </w:rPr>
              <w:t xml:space="preserve">. Atlanta, GA: CDC, 2018 (updated regularly). [Available at </w:t>
            </w:r>
            <w:hyperlink r:id="rId19" w:history="1">
              <w:r w:rsidRPr="004D3C3A">
                <w:rPr>
                  <w:rStyle w:val="Hyperlink"/>
                  <w:rFonts w:ascii="Times New Roman" w:hAnsi="Times New Roman" w:cs="Times New Roman"/>
                  <w:sz w:val="20"/>
                  <w:szCs w:val="20"/>
                </w:rPr>
                <w:t>https://emergency.cdc.gov/labissues/specimens_shipping_instructions.asp</w:t>
              </w:r>
            </w:hyperlink>
            <w:r>
              <w:rPr>
                <w:rFonts w:ascii="Times New Roman" w:hAnsi="Times New Roman" w:cs="Times New Roman"/>
                <w:sz w:val="20"/>
                <w:szCs w:val="20"/>
              </w:rPr>
              <w:t>.]</w:t>
            </w:r>
          </w:p>
          <w:p w14:paraId="7A225D5B" w14:textId="77777777" w:rsidR="00D72FBB" w:rsidRPr="00CB6FC7" w:rsidRDefault="00D72FBB" w:rsidP="00762150">
            <w:pPr>
              <w:pStyle w:val="Default"/>
              <w:numPr>
                <w:ilvl w:val="0"/>
                <w:numId w:val="3"/>
              </w:numPr>
              <w:spacing w:line="276" w:lineRule="auto"/>
              <w:rPr>
                <w:rStyle w:val="Hyperlink"/>
                <w:rFonts w:ascii="Times New Roman" w:hAnsi="Times New Roman" w:cs="Times New Roman"/>
                <w:sz w:val="20"/>
                <w:szCs w:val="20"/>
              </w:rPr>
            </w:pPr>
            <w:r w:rsidRPr="00951845">
              <w:rPr>
                <w:rFonts w:ascii="Times New Roman" w:hAnsi="Times New Roman" w:cs="Times New Roman"/>
                <w:sz w:val="20"/>
                <w:szCs w:val="20"/>
              </w:rPr>
              <w:t>Dangerous Goods Panel, International Civil Aviation Organization. Guidance document: Infectious substances. Montreal, Canada: International Air Transport Association, 20</w:t>
            </w:r>
            <w:r>
              <w:rPr>
                <w:rFonts w:ascii="Times New Roman" w:hAnsi="Times New Roman" w:cs="Times New Roman"/>
                <w:sz w:val="20"/>
                <w:szCs w:val="20"/>
              </w:rPr>
              <w:t>20</w:t>
            </w:r>
            <w:r w:rsidRPr="00951845">
              <w:rPr>
                <w:rFonts w:ascii="Times New Roman" w:hAnsi="Times New Roman" w:cs="Times New Roman"/>
                <w:sz w:val="20"/>
                <w:szCs w:val="20"/>
              </w:rPr>
              <w:t xml:space="preserve">. [Information available at </w:t>
            </w:r>
            <w:hyperlink r:id="rId20" w:history="1">
              <w:r w:rsidRPr="006A5AB7">
                <w:rPr>
                  <w:rStyle w:val="Hyperlink"/>
                  <w:rFonts w:ascii="Times New Roman" w:hAnsi="Times New Roman" w:cs="Times New Roman"/>
                  <w:sz w:val="20"/>
                  <w:szCs w:val="20"/>
                </w:rPr>
                <w:t>www.iata.org</w:t>
              </w:r>
            </w:hyperlink>
            <w:r w:rsidRPr="00951845">
              <w:rPr>
                <w:rFonts w:ascii="Times New Roman" w:hAnsi="Times New Roman" w:cs="Times New Roman"/>
                <w:sz w:val="20"/>
                <w:szCs w:val="20"/>
              </w:rPr>
              <w:t xml:space="preserve">/ and </w:t>
            </w:r>
            <w:hyperlink r:id="rId21" w:history="1">
              <w:r w:rsidRPr="006A5AB7">
                <w:rPr>
                  <w:rStyle w:val="Hyperlink"/>
                  <w:rFonts w:ascii="Times New Roman" w:hAnsi="Times New Roman" w:cs="Times New Roman"/>
                  <w:sz w:val="20"/>
                  <w:szCs w:val="20"/>
                </w:rPr>
                <w:t>www.icao.int/</w:t>
              </w:r>
            </w:hyperlink>
            <w:r>
              <w:rPr>
                <w:rFonts w:ascii="Times New Roman" w:hAnsi="Times New Roman" w:cs="Times New Roman"/>
                <w:sz w:val="20"/>
                <w:szCs w:val="20"/>
              </w:rPr>
              <w:t xml:space="preserve"> (accessed February 25, 2020).]</w:t>
            </w:r>
          </w:p>
          <w:p w14:paraId="136459AF" w14:textId="77777777" w:rsidR="00D72FBB" w:rsidRPr="00CB6FC7" w:rsidRDefault="00D72FBB" w:rsidP="00762150">
            <w:pPr>
              <w:pStyle w:val="Default"/>
              <w:spacing w:line="276" w:lineRule="auto"/>
              <w:ind w:left="360"/>
              <w:rPr>
                <w:rFonts w:ascii="Times New Roman" w:hAnsi="Times New Roman" w:cs="Times New Roman"/>
                <w:sz w:val="20"/>
                <w:szCs w:val="20"/>
              </w:rPr>
            </w:pPr>
            <w:r w:rsidRPr="00CB6FC7">
              <w:rPr>
                <w:rStyle w:val="Hyperlink"/>
                <w:rFonts w:ascii="Times New Roman" w:hAnsi="Times New Roman" w:cs="Times New Roman"/>
                <w:sz w:val="20"/>
                <w:szCs w:val="20"/>
              </w:rPr>
              <w:t xml:space="preserve"> </w:t>
            </w:r>
            <w:r w:rsidRPr="00CB6FC7">
              <w:rPr>
                <w:rFonts w:ascii="Times New Roman" w:hAnsi="Times New Roman" w:cs="Times New Roman"/>
                <w:sz w:val="20"/>
                <w:szCs w:val="20"/>
              </w:rPr>
              <w:t xml:space="preserve"> </w:t>
            </w:r>
          </w:p>
          <w:p w14:paraId="0BD1382A" w14:textId="77777777" w:rsidR="00D72FBB" w:rsidRPr="00A224E3" w:rsidRDefault="00D72FBB" w:rsidP="00762150">
            <w:pPr>
              <w:pStyle w:val="Default"/>
              <w:rPr>
                <w:rFonts w:ascii="Times New Roman" w:hAnsi="Times New Roman" w:cs="Times New Roman"/>
                <w:sz w:val="20"/>
                <w:szCs w:val="20"/>
              </w:rPr>
            </w:pPr>
          </w:p>
        </w:tc>
      </w:tr>
    </w:tbl>
    <w:p w14:paraId="47496883" w14:textId="77777777" w:rsidR="00D72FBB" w:rsidRDefault="00D72FBB" w:rsidP="00762150">
      <w:pPr>
        <w:pStyle w:val="Default"/>
        <w:rPr>
          <w:rFonts w:ascii="Times New Roman" w:hAnsi="Times New Roman" w:cs="Times New Roman"/>
          <w:sz w:val="21"/>
          <w:szCs w:val="21"/>
        </w:rPr>
      </w:pPr>
    </w:p>
    <w:p w14:paraId="663B5329" w14:textId="77777777" w:rsidR="00D72FBB" w:rsidRDefault="00D72FBB"/>
    <w:p w14:paraId="1A449447" w14:textId="77777777" w:rsidR="00FB7F67" w:rsidRDefault="00FB7F67">
      <w:pPr>
        <w:rPr>
          <w:rFonts w:eastAsiaTheme="minorEastAsia"/>
          <w:b/>
          <w:bCs/>
          <w:sz w:val="22"/>
          <w:szCs w:val="22"/>
        </w:rPr>
      </w:pPr>
      <w:r>
        <w:rPr>
          <w:b/>
          <w:bCs/>
          <w:sz w:val="22"/>
          <w:szCs w:val="22"/>
        </w:rPr>
        <w:br w:type="page"/>
      </w:r>
    </w:p>
    <w:p w14:paraId="773CFE2A" w14:textId="0FF3E27D" w:rsidR="00D72FBB" w:rsidRDefault="00D72FBB" w:rsidP="00762150">
      <w:pPr>
        <w:pStyle w:val="CM29"/>
        <w:spacing w:after="120"/>
        <w:ind w:right="250"/>
        <w:rPr>
          <w:rFonts w:ascii="Times New Roman" w:hAnsi="Times New Roman" w:cs="Times New Roman"/>
          <w:b/>
          <w:bCs/>
          <w:sz w:val="22"/>
          <w:szCs w:val="22"/>
        </w:rPr>
      </w:pPr>
      <w:r w:rsidRPr="00A224E3">
        <w:rPr>
          <w:rFonts w:ascii="Times New Roman" w:hAnsi="Times New Roman" w:cs="Times New Roman"/>
          <w:b/>
          <w:bCs/>
          <w:sz w:val="22"/>
          <w:szCs w:val="22"/>
        </w:rPr>
        <w:lastRenderedPageBreak/>
        <w:t>M</w:t>
      </w:r>
      <w:r>
        <w:rPr>
          <w:rFonts w:ascii="Times New Roman" w:hAnsi="Times New Roman" w:cs="Times New Roman"/>
          <w:b/>
          <w:bCs/>
          <w:sz w:val="22"/>
          <w:szCs w:val="22"/>
        </w:rPr>
        <w:t>ETHOD 1-2</w:t>
      </w:r>
      <w:r w:rsidRPr="00A224E3">
        <w:rPr>
          <w:rFonts w:ascii="Times New Roman" w:hAnsi="Times New Roman" w:cs="Times New Roman"/>
          <w:b/>
          <w:bCs/>
          <w:sz w:val="22"/>
          <w:szCs w:val="22"/>
        </w:rPr>
        <w:t>. MONITORING TEMPERATURE DURING SHIPMENT OF BLOOD</w:t>
      </w:r>
    </w:p>
    <w:p w14:paraId="79EF9BDF" w14:textId="77777777" w:rsidR="00D72FBB" w:rsidRPr="008535F4" w:rsidRDefault="00D72FBB" w:rsidP="00762150">
      <w:pPr>
        <w:pStyle w:val="Default"/>
      </w:pPr>
    </w:p>
    <w:tbl>
      <w:tblPr>
        <w:tblW w:w="0" w:type="auto"/>
        <w:tblLayout w:type="fixed"/>
        <w:tblLook w:val="0000" w:firstRow="0" w:lastRow="0" w:firstColumn="0" w:lastColumn="0" w:noHBand="0" w:noVBand="0"/>
      </w:tblPr>
      <w:tblGrid>
        <w:gridCol w:w="1728"/>
        <w:gridCol w:w="7740"/>
      </w:tblGrid>
      <w:tr w:rsidR="00D72FBB" w:rsidRPr="00A224E3" w14:paraId="74C082D0" w14:textId="77777777" w:rsidTr="00762150">
        <w:trPr>
          <w:cantSplit/>
        </w:trPr>
        <w:tc>
          <w:tcPr>
            <w:tcW w:w="1728" w:type="dxa"/>
          </w:tcPr>
          <w:p w14:paraId="783BBBB6" w14:textId="77777777" w:rsidR="00D72FBB" w:rsidRPr="008535F4" w:rsidRDefault="00D72FBB" w:rsidP="00762150">
            <w:pPr>
              <w:pStyle w:val="CM29"/>
              <w:spacing w:after="120"/>
              <w:jc w:val="both"/>
              <w:rPr>
                <w:rFonts w:ascii="Times New Roman" w:hAnsi="Times New Roman" w:cs="Times New Roman"/>
                <w:b/>
                <w:bCs/>
                <w:sz w:val="20"/>
                <w:szCs w:val="20"/>
              </w:rPr>
            </w:pPr>
            <w:r w:rsidRPr="0066052A">
              <w:rPr>
                <w:rFonts w:ascii="Times New Roman" w:hAnsi="Times New Roman" w:cs="Times New Roman"/>
                <w:b/>
                <w:bCs/>
                <w:sz w:val="22"/>
                <w:szCs w:val="22"/>
              </w:rPr>
              <w:t>Principle</w:t>
            </w:r>
          </w:p>
        </w:tc>
        <w:tc>
          <w:tcPr>
            <w:tcW w:w="7740" w:type="dxa"/>
          </w:tcPr>
          <w:p w14:paraId="269D1F25" w14:textId="77777777" w:rsidR="00D72FBB" w:rsidRPr="00A224E3" w:rsidRDefault="00D72FBB" w:rsidP="00762150">
            <w:pPr>
              <w:pStyle w:val="Default"/>
              <w:rPr>
                <w:rFonts w:ascii="Times New Roman" w:eastAsia="Times New Roman" w:hAnsi="Times New Roman" w:cs="Times New Roman"/>
                <w:color w:val="auto"/>
                <w:szCs w:val="20"/>
              </w:rPr>
            </w:pPr>
            <w:r w:rsidRPr="00A224E3">
              <w:rPr>
                <w:rFonts w:ascii="Times New Roman" w:hAnsi="Times New Roman" w:cs="Times New Roman"/>
                <w:sz w:val="20"/>
                <w:szCs w:val="20"/>
              </w:rPr>
              <w:t>Some form of temperature indication or monitoring is desirable when shipping blood. The temperature of the contents of a shipping container used for whole blood or liquid-stored red cell components can be ascertained when the shipment is received, as follows:</w:t>
            </w:r>
          </w:p>
        </w:tc>
      </w:tr>
    </w:tbl>
    <w:p w14:paraId="1867647E"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900"/>
        <w:gridCol w:w="6840"/>
      </w:tblGrid>
      <w:tr w:rsidR="00D72FBB" w:rsidRPr="00A224E3" w14:paraId="371A92D9" w14:textId="77777777" w:rsidTr="00762150">
        <w:trPr>
          <w:cantSplit/>
          <w:trHeight w:val="252"/>
        </w:trPr>
        <w:tc>
          <w:tcPr>
            <w:tcW w:w="1728" w:type="dxa"/>
            <w:vMerge w:val="restart"/>
          </w:tcPr>
          <w:p w14:paraId="51870439" w14:textId="77777777" w:rsidR="00D72FBB" w:rsidRPr="008535F4" w:rsidRDefault="00D72FBB" w:rsidP="00762150">
            <w:pPr>
              <w:pStyle w:val="Heading5"/>
              <w:rPr>
                <w:sz w:val="20"/>
              </w:rPr>
            </w:pPr>
            <w:r w:rsidRPr="0066052A">
              <w:t>Procedure</w:t>
            </w:r>
          </w:p>
        </w:tc>
        <w:tc>
          <w:tcPr>
            <w:tcW w:w="900" w:type="dxa"/>
            <w:tcBorders>
              <w:top w:val="single" w:sz="4" w:space="0" w:color="auto"/>
              <w:left w:val="single" w:sz="4" w:space="0" w:color="auto"/>
              <w:right w:val="single" w:sz="4" w:space="0" w:color="auto"/>
            </w:tcBorders>
          </w:tcPr>
          <w:p w14:paraId="43B9DF5D" w14:textId="77777777" w:rsidR="00D72FBB" w:rsidRPr="00A224E3" w:rsidRDefault="00D72FBB" w:rsidP="00762150">
            <w:pPr>
              <w:jc w:val="center"/>
              <w:rPr>
                <w:b/>
              </w:rPr>
            </w:pPr>
            <w:r w:rsidRPr="00A224E3">
              <w:rPr>
                <w:b/>
                <w:sz w:val="22"/>
              </w:rPr>
              <w:t>Step</w:t>
            </w:r>
          </w:p>
        </w:tc>
        <w:tc>
          <w:tcPr>
            <w:tcW w:w="6840" w:type="dxa"/>
            <w:tcBorders>
              <w:top w:val="single" w:sz="4" w:space="0" w:color="auto"/>
              <w:left w:val="single" w:sz="4" w:space="0" w:color="auto"/>
              <w:right w:val="single" w:sz="4" w:space="0" w:color="auto"/>
            </w:tcBorders>
          </w:tcPr>
          <w:p w14:paraId="4CBAD8C3" w14:textId="77777777" w:rsidR="00D72FBB" w:rsidRPr="00A224E3" w:rsidRDefault="00D72FBB" w:rsidP="00762150">
            <w:pPr>
              <w:jc w:val="center"/>
              <w:rPr>
                <w:b/>
              </w:rPr>
            </w:pPr>
            <w:r w:rsidRPr="00A224E3">
              <w:rPr>
                <w:b/>
                <w:sz w:val="22"/>
              </w:rPr>
              <w:t>Action</w:t>
            </w:r>
          </w:p>
        </w:tc>
      </w:tr>
      <w:tr w:rsidR="00D72FBB" w:rsidRPr="00A224E3" w14:paraId="22949CE6" w14:textId="77777777" w:rsidTr="00762150">
        <w:trPr>
          <w:cantSplit/>
          <w:trHeight w:val="296"/>
        </w:trPr>
        <w:tc>
          <w:tcPr>
            <w:tcW w:w="1728" w:type="dxa"/>
            <w:vMerge/>
          </w:tcPr>
          <w:p w14:paraId="118058CA" w14:textId="77777777" w:rsidR="00D72FBB" w:rsidRPr="00A224E3" w:rsidRDefault="00D72FBB" w:rsidP="00762150">
            <w:pPr>
              <w:pStyle w:val="Heading5"/>
            </w:pPr>
          </w:p>
        </w:tc>
        <w:tc>
          <w:tcPr>
            <w:tcW w:w="900" w:type="dxa"/>
            <w:tcBorders>
              <w:top w:val="single" w:sz="4" w:space="0" w:color="auto"/>
              <w:left w:val="single" w:sz="4" w:space="0" w:color="auto"/>
              <w:right w:val="single" w:sz="4" w:space="0" w:color="auto"/>
            </w:tcBorders>
          </w:tcPr>
          <w:p w14:paraId="03DAFB94" w14:textId="77777777" w:rsidR="00D72FBB" w:rsidRPr="00593231" w:rsidRDefault="00D72FBB" w:rsidP="00762150">
            <w:pPr>
              <w:jc w:val="center"/>
              <w:rPr>
                <w:sz w:val="20"/>
              </w:rPr>
            </w:pPr>
            <w:r w:rsidRPr="00593231">
              <w:rPr>
                <w:sz w:val="20"/>
              </w:rPr>
              <w:t>1</w:t>
            </w:r>
          </w:p>
        </w:tc>
        <w:tc>
          <w:tcPr>
            <w:tcW w:w="6840" w:type="dxa"/>
            <w:tcBorders>
              <w:top w:val="single" w:sz="4" w:space="0" w:color="auto"/>
              <w:left w:val="single" w:sz="4" w:space="0" w:color="auto"/>
              <w:right w:val="single" w:sz="4" w:space="0" w:color="auto"/>
            </w:tcBorders>
          </w:tcPr>
          <w:p w14:paraId="02F2071B" w14:textId="77777777" w:rsidR="00D72FBB" w:rsidRPr="00A224E3" w:rsidRDefault="00D72FBB" w:rsidP="00762150">
            <w:pPr>
              <w:pStyle w:val="TableText"/>
              <w:rPr>
                <w:sz w:val="20"/>
              </w:rPr>
            </w:pPr>
            <w:r w:rsidRPr="00A224E3">
              <w:rPr>
                <w:sz w:val="20"/>
              </w:rPr>
              <w:t>Open the shipping container and promptly place the sensing end of a calibrated liquid-in-glass or electronic thermometer between two bags of blood or components (labels facing out) and secure the “sandwich” with two rubber bands.</w:t>
            </w:r>
          </w:p>
          <w:p w14:paraId="1A073BFA" w14:textId="77777777" w:rsidR="00D72FBB" w:rsidRPr="00A224E3" w:rsidRDefault="00D72FBB" w:rsidP="00762150">
            <w:pPr>
              <w:pStyle w:val="TableText"/>
              <w:rPr>
                <w:sz w:val="20"/>
              </w:rPr>
            </w:pPr>
          </w:p>
        </w:tc>
      </w:tr>
      <w:tr w:rsidR="00D72FBB" w:rsidRPr="00A224E3" w14:paraId="477F99B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3A53DB14" w14:textId="77777777" w:rsidR="00D72FBB" w:rsidRPr="00593231" w:rsidRDefault="00D72FBB" w:rsidP="00762150">
            <w:pPr>
              <w:jc w:val="center"/>
              <w:rPr>
                <w:sz w:val="20"/>
              </w:rPr>
            </w:pPr>
            <w:r w:rsidRPr="00593231">
              <w:rPr>
                <w:sz w:val="20"/>
              </w:rPr>
              <w:t>2</w:t>
            </w:r>
          </w:p>
        </w:tc>
        <w:tc>
          <w:tcPr>
            <w:tcW w:w="6840" w:type="dxa"/>
          </w:tcPr>
          <w:p w14:paraId="613BA040" w14:textId="23071414" w:rsidR="00D72FBB" w:rsidRPr="00A224E3" w:rsidRDefault="00D72FBB" w:rsidP="00762150">
            <w:pPr>
              <w:rPr>
                <w:sz w:val="20"/>
              </w:rPr>
            </w:pPr>
            <w:r w:rsidRPr="00A224E3">
              <w:rPr>
                <w:sz w:val="20"/>
              </w:rPr>
              <w:t>Close the shipping container.</w:t>
            </w:r>
          </w:p>
        </w:tc>
      </w:tr>
      <w:tr w:rsidR="00D72FBB" w:rsidRPr="00A224E3" w14:paraId="237AC2E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05388229" w14:textId="77777777" w:rsidR="00D72FBB" w:rsidRPr="00593231" w:rsidRDefault="00D72FBB" w:rsidP="00762150">
            <w:pPr>
              <w:jc w:val="center"/>
              <w:rPr>
                <w:sz w:val="20"/>
              </w:rPr>
            </w:pPr>
            <w:r w:rsidRPr="00593231">
              <w:rPr>
                <w:sz w:val="20"/>
              </w:rPr>
              <w:t>3</w:t>
            </w:r>
          </w:p>
        </w:tc>
        <w:tc>
          <w:tcPr>
            <w:tcW w:w="6840" w:type="dxa"/>
          </w:tcPr>
          <w:p w14:paraId="0A42105F" w14:textId="41E255EC" w:rsidR="00D72FBB" w:rsidRPr="00A224E3" w:rsidRDefault="00D72FBB" w:rsidP="00762150">
            <w:pPr>
              <w:rPr>
                <w:sz w:val="20"/>
              </w:rPr>
            </w:pPr>
            <w:r w:rsidRPr="00A224E3">
              <w:rPr>
                <w:sz w:val="20"/>
              </w:rPr>
              <w:t>After approximately 3 to 5 minutes, read the temperature.</w:t>
            </w:r>
          </w:p>
        </w:tc>
      </w:tr>
      <w:tr w:rsidR="00D72FBB" w:rsidRPr="00A224E3" w14:paraId="336AA6A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3794398A" w14:textId="77777777" w:rsidR="00D72FBB" w:rsidRPr="00593231" w:rsidRDefault="00D72FBB" w:rsidP="00762150">
            <w:pPr>
              <w:jc w:val="center"/>
              <w:rPr>
                <w:sz w:val="20"/>
              </w:rPr>
            </w:pPr>
            <w:r w:rsidRPr="00593231">
              <w:rPr>
                <w:sz w:val="20"/>
              </w:rPr>
              <w:t>4</w:t>
            </w:r>
          </w:p>
        </w:tc>
        <w:tc>
          <w:tcPr>
            <w:tcW w:w="6840" w:type="dxa"/>
          </w:tcPr>
          <w:p w14:paraId="07B7DB74" w14:textId="0EE9FED8" w:rsidR="00D72FBB" w:rsidRPr="00A224E3" w:rsidRDefault="00D72FBB" w:rsidP="00762150">
            <w:pPr>
              <w:rPr>
                <w:sz w:val="20"/>
              </w:rPr>
            </w:pPr>
            <w:r w:rsidRPr="00A224E3">
              <w:rPr>
                <w:sz w:val="20"/>
              </w:rPr>
              <w:t>If the temperature has exceeded the acceptable range, quarantine the units until their appropriate disposition can be determined.</w:t>
            </w:r>
          </w:p>
        </w:tc>
      </w:tr>
    </w:tbl>
    <w:p w14:paraId="1D87AF95"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7740"/>
      </w:tblGrid>
      <w:tr w:rsidR="00D72FBB" w:rsidRPr="00A224E3" w14:paraId="056FFD92" w14:textId="77777777" w:rsidTr="00762150">
        <w:trPr>
          <w:cantSplit/>
        </w:trPr>
        <w:tc>
          <w:tcPr>
            <w:tcW w:w="1728" w:type="dxa"/>
          </w:tcPr>
          <w:p w14:paraId="79679DF9" w14:textId="77777777" w:rsidR="00D72FBB" w:rsidRPr="0066052A" w:rsidRDefault="00D72FBB" w:rsidP="00762150">
            <w:pPr>
              <w:pStyle w:val="CM29"/>
              <w:spacing w:after="120"/>
              <w:jc w:val="both"/>
              <w:rPr>
                <w:rFonts w:ascii="Times New Roman" w:hAnsi="Times New Roman" w:cs="Times New Roman"/>
                <w:sz w:val="22"/>
                <w:szCs w:val="22"/>
              </w:rPr>
            </w:pPr>
            <w:r w:rsidRPr="0066052A">
              <w:rPr>
                <w:rFonts w:ascii="Times New Roman" w:hAnsi="Times New Roman" w:cs="Times New Roman"/>
                <w:b/>
                <w:bCs/>
                <w:sz w:val="22"/>
                <w:szCs w:val="22"/>
              </w:rPr>
              <w:t>Notes</w:t>
            </w:r>
          </w:p>
          <w:p w14:paraId="1724582A" w14:textId="77777777" w:rsidR="00D72FBB" w:rsidRPr="00A224E3" w:rsidRDefault="00D72FBB" w:rsidP="00762150">
            <w:pPr>
              <w:pStyle w:val="Heading5"/>
            </w:pPr>
          </w:p>
        </w:tc>
        <w:tc>
          <w:tcPr>
            <w:tcW w:w="7740" w:type="dxa"/>
          </w:tcPr>
          <w:p w14:paraId="6856FCBA" w14:textId="77777777" w:rsidR="00D72FBB" w:rsidRPr="00A224E3" w:rsidRDefault="00D72FBB" w:rsidP="00762150">
            <w:pPr>
              <w:pStyle w:val="BlockText"/>
              <w:rPr>
                <w:sz w:val="20"/>
              </w:rPr>
            </w:pPr>
            <w:r w:rsidRPr="00A224E3">
              <w:rPr>
                <w:sz w:val="20"/>
              </w:rPr>
              <w:t>Other suitable methods for monitoring shipments are as follows:</w:t>
            </w:r>
          </w:p>
          <w:p w14:paraId="6C2A519F" w14:textId="77777777" w:rsidR="00D72FBB" w:rsidRPr="00A224E3" w:rsidRDefault="00D72FBB" w:rsidP="00D72FBB">
            <w:pPr>
              <w:pStyle w:val="Default"/>
              <w:numPr>
                <w:ilvl w:val="0"/>
                <w:numId w:val="7"/>
              </w:numPr>
              <w:rPr>
                <w:rFonts w:ascii="Times New Roman" w:hAnsi="Times New Roman" w:cs="Times New Roman"/>
                <w:color w:val="auto"/>
                <w:sz w:val="20"/>
                <w:szCs w:val="20"/>
              </w:rPr>
            </w:pPr>
            <w:r w:rsidRPr="00A224E3">
              <w:rPr>
                <w:rFonts w:ascii="Times New Roman" w:hAnsi="Times New Roman" w:cs="Times New Roman"/>
                <w:color w:val="auto"/>
                <w:sz w:val="20"/>
                <w:szCs w:val="20"/>
              </w:rPr>
              <w:t>Use time/temperature indicators, one such indicator per shipping carton. These indicators will change color or show another visible indication if the temperature has exceeded the acceptable range.</w:t>
            </w:r>
          </w:p>
          <w:p w14:paraId="2E8A29BD" w14:textId="77777777" w:rsidR="00D72FBB" w:rsidRPr="00A224E3" w:rsidRDefault="00D72FBB" w:rsidP="00D72FBB">
            <w:pPr>
              <w:pStyle w:val="Default"/>
              <w:numPr>
                <w:ilvl w:val="0"/>
                <w:numId w:val="7"/>
              </w:numPr>
              <w:rPr>
                <w:rFonts w:ascii="Times New Roman" w:hAnsi="Times New Roman" w:cs="Times New Roman"/>
              </w:rPr>
            </w:pPr>
            <w:r w:rsidRPr="00A224E3">
              <w:rPr>
                <w:rFonts w:ascii="Times New Roman" w:hAnsi="Times New Roman" w:cs="Times New Roman"/>
                <w:color w:val="auto"/>
                <w:sz w:val="20"/>
                <w:szCs w:val="20"/>
              </w:rPr>
              <w:t>Place a “high-low” thermometer in the shipping container. This simple, reusable thermometer measures and records the highest and lowest temperatures during any period.</w:t>
            </w:r>
          </w:p>
        </w:tc>
      </w:tr>
    </w:tbl>
    <w:p w14:paraId="345F8F93" w14:textId="77777777" w:rsidR="00D72FBB" w:rsidRDefault="00D72FBB" w:rsidP="00762150"/>
    <w:p w14:paraId="7F0578B0" w14:textId="77777777" w:rsidR="00FB7F67" w:rsidRDefault="00FB7F67">
      <w:pPr>
        <w:rPr>
          <w:rFonts w:eastAsiaTheme="minorEastAsia"/>
          <w:b/>
          <w:bCs/>
          <w:sz w:val="22"/>
          <w:szCs w:val="22"/>
        </w:rPr>
      </w:pPr>
      <w:r>
        <w:rPr>
          <w:b/>
          <w:bCs/>
          <w:sz w:val="22"/>
          <w:szCs w:val="22"/>
        </w:rPr>
        <w:br w:type="page"/>
      </w:r>
    </w:p>
    <w:p w14:paraId="49D79082" w14:textId="602ED099" w:rsidR="00D72FBB" w:rsidRDefault="00D72FBB" w:rsidP="00762150">
      <w:pPr>
        <w:pStyle w:val="CM29"/>
        <w:spacing w:after="120"/>
        <w:ind w:right="705"/>
        <w:rPr>
          <w:rFonts w:ascii="Times New Roman" w:hAnsi="Times New Roman" w:cs="Times New Roman"/>
          <w:b/>
          <w:bCs/>
          <w:sz w:val="22"/>
          <w:szCs w:val="22"/>
        </w:rPr>
      </w:pPr>
      <w:r>
        <w:rPr>
          <w:rFonts w:ascii="Times New Roman" w:hAnsi="Times New Roman" w:cs="Times New Roman"/>
          <w:b/>
          <w:bCs/>
          <w:sz w:val="22"/>
          <w:szCs w:val="22"/>
        </w:rPr>
        <w:lastRenderedPageBreak/>
        <w:t>METHOD 1-3</w:t>
      </w:r>
      <w:r w:rsidRPr="00A224E3">
        <w:rPr>
          <w:rFonts w:ascii="Times New Roman" w:hAnsi="Times New Roman" w:cs="Times New Roman"/>
          <w:b/>
          <w:bCs/>
          <w:sz w:val="22"/>
          <w:szCs w:val="22"/>
        </w:rPr>
        <w:t xml:space="preserve">. TREATING INCOMPLETELY CLOTTED SPECIMENS </w:t>
      </w:r>
    </w:p>
    <w:p w14:paraId="6DCFACC8" w14:textId="77777777" w:rsidR="00D72FBB" w:rsidRPr="00755B0F" w:rsidRDefault="00D72FBB" w:rsidP="00762150">
      <w:pPr>
        <w:pStyle w:val="Default"/>
      </w:pPr>
    </w:p>
    <w:tbl>
      <w:tblPr>
        <w:tblW w:w="0" w:type="auto"/>
        <w:tblLayout w:type="fixed"/>
        <w:tblLook w:val="0000" w:firstRow="0" w:lastRow="0" w:firstColumn="0" w:lastColumn="0" w:noHBand="0" w:noVBand="0"/>
      </w:tblPr>
      <w:tblGrid>
        <w:gridCol w:w="1728"/>
        <w:gridCol w:w="7740"/>
      </w:tblGrid>
      <w:tr w:rsidR="00D72FBB" w:rsidRPr="00A224E3" w14:paraId="60EAE1B0" w14:textId="77777777" w:rsidTr="00762150">
        <w:trPr>
          <w:cantSplit/>
        </w:trPr>
        <w:tc>
          <w:tcPr>
            <w:tcW w:w="1728" w:type="dxa"/>
          </w:tcPr>
          <w:p w14:paraId="53246187" w14:textId="77777777" w:rsidR="00D72FBB" w:rsidRPr="00635D76" w:rsidRDefault="00D72FBB" w:rsidP="00762150">
            <w:pPr>
              <w:pStyle w:val="CM29"/>
              <w:spacing w:after="120"/>
              <w:jc w:val="both"/>
              <w:rPr>
                <w:rFonts w:ascii="Times New Roman" w:hAnsi="Times New Roman" w:cs="Times New Roman"/>
                <w:b/>
                <w:bCs/>
                <w:sz w:val="22"/>
                <w:szCs w:val="22"/>
              </w:rPr>
            </w:pPr>
            <w:r w:rsidRPr="00635D76">
              <w:rPr>
                <w:rFonts w:ascii="Times New Roman" w:hAnsi="Times New Roman" w:cs="Times New Roman"/>
                <w:b/>
                <w:bCs/>
                <w:sz w:val="22"/>
                <w:szCs w:val="22"/>
              </w:rPr>
              <w:t>Principle</w:t>
            </w:r>
          </w:p>
        </w:tc>
        <w:tc>
          <w:tcPr>
            <w:tcW w:w="7740" w:type="dxa"/>
          </w:tcPr>
          <w:p w14:paraId="35BE4F09" w14:textId="77777777" w:rsidR="00D72FBB" w:rsidRPr="00A224E3" w:rsidRDefault="00D72FBB" w:rsidP="00762150">
            <w:pPr>
              <w:pStyle w:val="Default"/>
              <w:rPr>
                <w:rFonts w:ascii="Times New Roman" w:hAnsi="Times New Roman" w:cs="Times New Roman"/>
                <w:color w:val="auto"/>
                <w:sz w:val="20"/>
                <w:szCs w:val="20"/>
              </w:rPr>
            </w:pPr>
            <w:r w:rsidRPr="00A224E3">
              <w:rPr>
                <w:rFonts w:ascii="Times New Roman" w:hAnsi="Times New Roman" w:cs="Times New Roman"/>
                <w:sz w:val="20"/>
                <w:szCs w:val="20"/>
              </w:rPr>
              <w:t xml:space="preserve">Fibrin generation may continue in serum separated from incompletely clotted blood, especially during incubation at 37 C. The fibrin generation produces strands of protein that entrap red cells and that make it difficult to evaluate agglutination. Blood from patients who have recently received heparin may not clot at all, and blood from patients with excessive fibrinolytic activity may </w:t>
            </w:r>
            <w:proofErr w:type="spellStart"/>
            <w:r w:rsidRPr="00A224E3">
              <w:rPr>
                <w:rFonts w:ascii="Times New Roman" w:hAnsi="Times New Roman" w:cs="Times New Roman"/>
                <w:sz w:val="20"/>
                <w:szCs w:val="20"/>
              </w:rPr>
              <w:t>reliquefy</w:t>
            </w:r>
            <w:proofErr w:type="spellEnd"/>
            <w:r w:rsidRPr="00A224E3">
              <w:rPr>
                <w:rFonts w:ascii="Times New Roman" w:hAnsi="Times New Roman" w:cs="Times New Roman"/>
                <w:sz w:val="20"/>
                <w:szCs w:val="20"/>
              </w:rPr>
              <w:t xml:space="preserve"> or may contain protein fragments that interfere with examination for agglutination.</w:t>
            </w:r>
          </w:p>
        </w:tc>
      </w:tr>
    </w:tbl>
    <w:p w14:paraId="2DE0F97A"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7740"/>
      </w:tblGrid>
      <w:tr w:rsidR="00D72FBB" w:rsidRPr="00A224E3" w14:paraId="5A45E5C7" w14:textId="77777777" w:rsidTr="00762150">
        <w:trPr>
          <w:cantSplit/>
        </w:trPr>
        <w:tc>
          <w:tcPr>
            <w:tcW w:w="1728" w:type="dxa"/>
          </w:tcPr>
          <w:p w14:paraId="2ACF7D50" w14:textId="77777777" w:rsidR="00D72FBB" w:rsidRPr="00635D76" w:rsidRDefault="00D72FBB" w:rsidP="00762150">
            <w:pPr>
              <w:pStyle w:val="CM29"/>
              <w:spacing w:after="120"/>
              <w:jc w:val="both"/>
              <w:rPr>
                <w:rFonts w:ascii="Times New Roman" w:hAnsi="Times New Roman" w:cs="Times New Roman"/>
                <w:b/>
                <w:bCs/>
                <w:sz w:val="22"/>
                <w:szCs w:val="22"/>
              </w:rPr>
            </w:pPr>
            <w:r w:rsidRPr="00635D76">
              <w:rPr>
                <w:rFonts w:ascii="Times New Roman" w:hAnsi="Times New Roman" w:cs="Times New Roman"/>
                <w:b/>
                <w:bCs/>
                <w:sz w:val="22"/>
                <w:szCs w:val="22"/>
              </w:rPr>
              <w:t>Materials</w:t>
            </w:r>
          </w:p>
          <w:p w14:paraId="75071E2E" w14:textId="77777777" w:rsidR="00D72FBB" w:rsidRPr="00A224E3" w:rsidRDefault="00D72FBB" w:rsidP="00762150">
            <w:pPr>
              <w:pStyle w:val="CM29"/>
              <w:spacing w:after="120"/>
              <w:jc w:val="both"/>
              <w:rPr>
                <w:rFonts w:ascii="Times New Roman" w:hAnsi="Times New Roman" w:cs="Times New Roman"/>
                <w:b/>
                <w:bCs/>
                <w:sz w:val="21"/>
                <w:szCs w:val="21"/>
              </w:rPr>
            </w:pPr>
          </w:p>
        </w:tc>
        <w:tc>
          <w:tcPr>
            <w:tcW w:w="7740" w:type="dxa"/>
          </w:tcPr>
          <w:p w14:paraId="2D1DCCCA" w14:textId="77777777" w:rsidR="00D72FBB" w:rsidRPr="00A224E3" w:rsidRDefault="00D72FBB" w:rsidP="00D72FBB">
            <w:pPr>
              <w:pStyle w:val="Default"/>
              <w:numPr>
                <w:ilvl w:val="0"/>
                <w:numId w:val="9"/>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Thrombin: dry human/bovine thrombin or thrombin solution (50 units/mL in saline). </w:t>
            </w:r>
          </w:p>
          <w:p w14:paraId="6B462172" w14:textId="77777777" w:rsidR="00D72FBB" w:rsidRPr="00A224E3" w:rsidRDefault="00D72FBB" w:rsidP="00D72FBB">
            <w:pPr>
              <w:pStyle w:val="Default"/>
              <w:numPr>
                <w:ilvl w:val="0"/>
                <w:numId w:val="9"/>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Glass beads. </w:t>
            </w:r>
          </w:p>
          <w:p w14:paraId="7C7DF7DD" w14:textId="77777777" w:rsidR="00D72FBB" w:rsidRPr="00A224E3" w:rsidRDefault="00D72FBB" w:rsidP="00D72FBB">
            <w:pPr>
              <w:pStyle w:val="Default"/>
              <w:numPr>
                <w:ilvl w:val="0"/>
                <w:numId w:val="9"/>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Protamine sulfate: 10 mg/mL in saline. </w:t>
            </w:r>
          </w:p>
          <w:p w14:paraId="079AD765" w14:textId="77777777" w:rsidR="00D72FBB" w:rsidRPr="00A224E3" w:rsidRDefault="00D72FBB" w:rsidP="00D72FBB">
            <w:pPr>
              <w:pStyle w:val="Default"/>
              <w:numPr>
                <w:ilvl w:val="0"/>
                <w:numId w:val="9"/>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Epsilon aminocaproic acid (EACA): 0.25 g/mL in saline. </w:t>
            </w:r>
          </w:p>
        </w:tc>
      </w:tr>
    </w:tbl>
    <w:p w14:paraId="468CE3F3"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1170"/>
        <w:gridCol w:w="6570"/>
      </w:tblGrid>
      <w:tr w:rsidR="00D72FBB" w:rsidRPr="00181A6A" w14:paraId="26BA1409" w14:textId="77777777" w:rsidTr="00762150">
        <w:trPr>
          <w:cantSplit/>
          <w:trHeight w:val="252"/>
        </w:trPr>
        <w:tc>
          <w:tcPr>
            <w:tcW w:w="1728" w:type="dxa"/>
            <w:vMerge w:val="restart"/>
          </w:tcPr>
          <w:p w14:paraId="2611C742" w14:textId="77777777" w:rsidR="00D72FBB" w:rsidRPr="00635D76" w:rsidRDefault="00D72FBB" w:rsidP="00762150">
            <w:pPr>
              <w:pStyle w:val="Heading5"/>
            </w:pPr>
            <w:r w:rsidRPr="00635D76">
              <w:t>Procedure</w:t>
            </w:r>
          </w:p>
        </w:tc>
        <w:tc>
          <w:tcPr>
            <w:tcW w:w="1170" w:type="dxa"/>
            <w:tcBorders>
              <w:top w:val="single" w:sz="4" w:space="0" w:color="auto"/>
              <w:left w:val="single" w:sz="4" w:space="0" w:color="auto"/>
              <w:right w:val="single" w:sz="4" w:space="0" w:color="auto"/>
            </w:tcBorders>
          </w:tcPr>
          <w:p w14:paraId="1315EA9F" w14:textId="77777777" w:rsidR="00D72FBB" w:rsidRPr="00635D76" w:rsidRDefault="00D72FBB" w:rsidP="00762150">
            <w:pPr>
              <w:jc w:val="center"/>
              <w:rPr>
                <w:b/>
              </w:rPr>
            </w:pPr>
            <w:r w:rsidRPr="00635D76">
              <w:rPr>
                <w:b/>
                <w:sz w:val="22"/>
              </w:rPr>
              <w:t>Step</w:t>
            </w:r>
          </w:p>
        </w:tc>
        <w:tc>
          <w:tcPr>
            <w:tcW w:w="6570" w:type="dxa"/>
            <w:tcBorders>
              <w:top w:val="single" w:sz="4" w:space="0" w:color="auto"/>
              <w:left w:val="single" w:sz="4" w:space="0" w:color="auto"/>
              <w:right w:val="single" w:sz="4" w:space="0" w:color="auto"/>
            </w:tcBorders>
          </w:tcPr>
          <w:p w14:paraId="4AD69FB7" w14:textId="77777777" w:rsidR="00D72FBB" w:rsidRPr="00635D76" w:rsidRDefault="00D72FBB" w:rsidP="00762150">
            <w:pPr>
              <w:jc w:val="center"/>
              <w:rPr>
                <w:b/>
              </w:rPr>
            </w:pPr>
            <w:r w:rsidRPr="00635D76">
              <w:rPr>
                <w:b/>
                <w:sz w:val="22"/>
              </w:rPr>
              <w:t>Action</w:t>
            </w:r>
          </w:p>
        </w:tc>
      </w:tr>
      <w:tr w:rsidR="00D72FBB" w:rsidRPr="00A224E3" w14:paraId="28D4D723" w14:textId="77777777" w:rsidTr="00762150">
        <w:trPr>
          <w:cantSplit/>
          <w:trHeight w:val="296"/>
        </w:trPr>
        <w:tc>
          <w:tcPr>
            <w:tcW w:w="1728" w:type="dxa"/>
            <w:vMerge/>
          </w:tcPr>
          <w:p w14:paraId="4B9F6DF8" w14:textId="77777777" w:rsidR="00D72FBB" w:rsidRPr="00A224E3" w:rsidRDefault="00D72FBB" w:rsidP="00762150">
            <w:pPr>
              <w:pStyle w:val="Heading5"/>
            </w:pPr>
          </w:p>
        </w:tc>
        <w:tc>
          <w:tcPr>
            <w:tcW w:w="1170" w:type="dxa"/>
            <w:tcBorders>
              <w:top w:val="single" w:sz="4" w:space="0" w:color="auto"/>
              <w:left w:val="single" w:sz="4" w:space="0" w:color="auto"/>
              <w:right w:val="single" w:sz="4" w:space="0" w:color="auto"/>
            </w:tcBorders>
          </w:tcPr>
          <w:p w14:paraId="3E4A8E9F" w14:textId="77777777" w:rsidR="00D72FBB" w:rsidRPr="00FF783E" w:rsidRDefault="00D72FBB" w:rsidP="00762150">
            <w:pPr>
              <w:jc w:val="center"/>
              <w:rPr>
                <w:sz w:val="20"/>
              </w:rPr>
            </w:pPr>
            <w:r w:rsidRPr="00FF783E">
              <w:rPr>
                <w:sz w:val="20"/>
              </w:rPr>
              <w:t>1</w:t>
            </w:r>
          </w:p>
        </w:tc>
        <w:tc>
          <w:tcPr>
            <w:tcW w:w="6570" w:type="dxa"/>
            <w:tcBorders>
              <w:top w:val="single" w:sz="4" w:space="0" w:color="auto"/>
              <w:left w:val="single" w:sz="4" w:space="0" w:color="auto"/>
              <w:right w:val="single" w:sz="4" w:space="0" w:color="auto"/>
            </w:tcBorders>
          </w:tcPr>
          <w:p w14:paraId="4D4E4732" w14:textId="77777777" w:rsidR="00D72FBB" w:rsidRPr="00A224E3" w:rsidRDefault="00D72FBB" w:rsidP="00762150">
            <w:pPr>
              <w:pStyle w:val="CM15"/>
              <w:spacing w:line="240" w:lineRule="auto"/>
              <w:jc w:val="both"/>
              <w:rPr>
                <w:rFonts w:ascii="Times New Roman" w:hAnsi="Times New Roman" w:cs="Times New Roman"/>
                <w:sz w:val="20"/>
                <w:szCs w:val="20"/>
              </w:rPr>
            </w:pPr>
            <w:r w:rsidRPr="00A224E3">
              <w:rPr>
                <w:rFonts w:ascii="Times New Roman" w:hAnsi="Times New Roman" w:cs="Times New Roman"/>
                <w:i/>
                <w:iCs/>
                <w:sz w:val="20"/>
                <w:szCs w:val="20"/>
              </w:rPr>
              <w:t>To accelerate clotting</w:t>
            </w:r>
            <w:r w:rsidRPr="00A224E3">
              <w:rPr>
                <w:rFonts w:ascii="Times New Roman" w:hAnsi="Times New Roman" w:cs="Times New Roman"/>
                <w:sz w:val="20"/>
                <w:szCs w:val="20"/>
              </w:rPr>
              <w:t>: Either of the following techniques may be used:</w:t>
            </w:r>
          </w:p>
          <w:p w14:paraId="4F0E3669" w14:textId="77777777" w:rsidR="00D72FBB" w:rsidRPr="00A224E3" w:rsidRDefault="00D72FBB" w:rsidP="00D72FBB">
            <w:pPr>
              <w:pStyle w:val="Default"/>
              <w:numPr>
                <w:ilvl w:val="0"/>
                <w:numId w:val="10"/>
              </w:numPr>
              <w:ind w:left="360"/>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Add to the specimen the amount of dry thrombin that adheres to the tip of an applicator stick or 1 drop of thrombin solution per mL of whole blood or serum. Allow 10 to 15 minutes for the clot to form. Use standard centrifugation to separate the clot and serum. </w:t>
            </w:r>
          </w:p>
          <w:p w14:paraId="0BC1E758" w14:textId="1404958D" w:rsidR="00D72FBB" w:rsidRPr="00AF5B48" w:rsidRDefault="00D72FBB" w:rsidP="00762150">
            <w:pPr>
              <w:pStyle w:val="TableText"/>
              <w:numPr>
                <w:ilvl w:val="0"/>
                <w:numId w:val="10"/>
              </w:numPr>
              <w:ind w:left="360"/>
              <w:rPr>
                <w:sz w:val="20"/>
              </w:rPr>
            </w:pPr>
            <w:r w:rsidRPr="00A224E3">
              <w:rPr>
                <w:sz w:val="20"/>
              </w:rPr>
              <w:t>Gently agitate the separated serum with small glass beads, at 37 C, for several minutes. Then, use low speed centrifugation to pellet the glass beads. Transfer the serum to another tube.</w:t>
            </w:r>
          </w:p>
        </w:tc>
      </w:tr>
      <w:tr w:rsidR="00D72FBB" w:rsidRPr="00A224E3" w14:paraId="6EF8E34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084E2E16" w14:textId="77777777" w:rsidR="00D72FBB" w:rsidRPr="00FF783E" w:rsidRDefault="00D72FBB" w:rsidP="00762150">
            <w:pPr>
              <w:jc w:val="center"/>
              <w:rPr>
                <w:sz w:val="20"/>
              </w:rPr>
            </w:pPr>
            <w:r w:rsidRPr="00FF783E">
              <w:rPr>
                <w:sz w:val="20"/>
              </w:rPr>
              <w:t>2</w:t>
            </w:r>
          </w:p>
        </w:tc>
        <w:tc>
          <w:tcPr>
            <w:tcW w:w="6570" w:type="dxa"/>
          </w:tcPr>
          <w:p w14:paraId="3A4AC9B3" w14:textId="77777777" w:rsidR="00D72FBB" w:rsidRDefault="00D72FBB" w:rsidP="00762150">
            <w:pPr>
              <w:rPr>
                <w:sz w:val="20"/>
              </w:rPr>
            </w:pPr>
            <w:r w:rsidRPr="00A224E3">
              <w:rPr>
                <w:i/>
                <w:iCs/>
                <w:sz w:val="20"/>
              </w:rPr>
              <w:t>To neutralize heparin:</w:t>
            </w:r>
            <w:r w:rsidRPr="00A224E3">
              <w:rPr>
                <w:sz w:val="20"/>
              </w:rPr>
              <w:t xml:space="preserve"> Protamine sulfate can be added to the specimen to neutralize heparin; however, excess protamine promotes rouleaux formation and, in great excess, will inhibit clotting. </w:t>
            </w:r>
          </w:p>
          <w:p w14:paraId="6228AB59" w14:textId="77777777" w:rsidR="00D72FBB" w:rsidRDefault="00D72FBB" w:rsidP="00D72FBB">
            <w:pPr>
              <w:pStyle w:val="ListParagraph"/>
              <w:numPr>
                <w:ilvl w:val="0"/>
                <w:numId w:val="11"/>
              </w:numPr>
              <w:rPr>
                <w:sz w:val="20"/>
              </w:rPr>
            </w:pPr>
            <w:r w:rsidRPr="00770B20">
              <w:rPr>
                <w:sz w:val="20"/>
              </w:rPr>
              <w:t xml:space="preserve">Add 1 drop of protamine sulfate solution to 4 mL of whole blood, and wait 30 minutes to evaluate the effect on clotting. If clotting does not occur, add additional protamine sparingly. </w:t>
            </w:r>
          </w:p>
          <w:p w14:paraId="03CD1DB2" w14:textId="007F9881" w:rsidR="00D72FBB" w:rsidRPr="00AF5B48" w:rsidRDefault="00D72FBB" w:rsidP="00762150">
            <w:pPr>
              <w:pStyle w:val="ListParagraph"/>
              <w:numPr>
                <w:ilvl w:val="0"/>
                <w:numId w:val="11"/>
              </w:numPr>
              <w:rPr>
                <w:sz w:val="20"/>
              </w:rPr>
            </w:pPr>
            <w:r w:rsidRPr="00770B20">
              <w:rPr>
                <w:sz w:val="20"/>
              </w:rPr>
              <w:t>Note: protamine sulfate may work more rapidly when briefly incubated (5-10 minutes) at 37 C.</w:t>
            </w:r>
          </w:p>
        </w:tc>
      </w:tr>
      <w:tr w:rsidR="00D72FBB" w:rsidRPr="00A224E3" w14:paraId="70D6824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5D34A5D6" w14:textId="77777777" w:rsidR="00D72FBB" w:rsidRPr="00FF783E" w:rsidRDefault="00D72FBB" w:rsidP="00762150">
            <w:pPr>
              <w:jc w:val="center"/>
              <w:rPr>
                <w:sz w:val="20"/>
              </w:rPr>
            </w:pPr>
            <w:r w:rsidRPr="00FF783E">
              <w:rPr>
                <w:sz w:val="20"/>
              </w:rPr>
              <w:t>3</w:t>
            </w:r>
          </w:p>
        </w:tc>
        <w:tc>
          <w:tcPr>
            <w:tcW w:w="6570" w:type="dxa"/>
          </w:tcPr>
          <w:p w14:paraId="4E99797D" w14:textId="3293B49D" w:rsidR="00D72FBB" w:rsidRPr="00AF5B48" w:rsidRDefault="00D72FBB" w:rsidP="00762150">
            <w:pPr>
              <w:rPr>
                <w:sz w:val="20"/>
              </w:rPr>
            </w:pPr>
            <w:r w:rsidRPr="00A224E3">
              <w:rPr>
                <w:i/>
                <w:iCs/>
                <w:sz w:val="20"/>
              </w:rPr>
              <w:t xml:space="preserve">To inhibit fibrinolytic activity: </w:t>
            </w:r>
            <w:r w:rsidRPr="00A224E3">
              <w:rPr>
                <w:sz w:val="20"/>
              </w:rPr>
              <w:t>Add 0.1 mL of EACA to 4 mL of whole blood.</w:t>
            </w:r>
          </w:p>
        </w:tc>
      </w:tr>
    </w:tbl>
    <w:p w14:paraId="7051D8A1"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7740"/>
      </w:tblGrid>
      <w:tr w:rsidR="00D72FBB" w:rsidRPr="00A224E3" w14:paraId="2256822E" w14:textId="77777777" w:rsidTr="00762150">
        <w:trPr>
          <w:cantSplit/>
        </w:trPr>
        <w:tc>
          <w:tcPr>
            <w:tcW w:w="1728" w:type="dxa"/>
          </w:tcPr>
          <w:p w14:paraId="0EF080B8" w14:textId="77777777" w:rsidR="00D72FBB" w:rsidRPr="00635D76" w:rsidRDefault="00D72FBB" w:rsidP="00762150">
            <w:pPr>
              <w:pStyle w:val="CM29"/>
              <w:spacing w:after="120"/>
              <w:jc w:val="both"/>
              <w:rPr>
                <w:rFonts w:ascii="Times New Roman" w:hAnsi="Times New Roman" w:cs="Times New Roman"/>
                <w:sz w:val="22"/>
                <w:szCs w:val="22"/>
              </w:rPr>
            </w:pPr>
            <w:r w:rsidRPr="00635D76">
              <w:rPr>
                <w:rFonts w:ascii="Times New Roman" w:hAnsi="Times New Roman" w:cs="Times New Roman"/>
                <w:b/>
                <w:bCs/>
                <w:sz w:val="22"/>
                <w:szCs w:val="22"/>
              </w:rPr>
              <w:t>Notes</w:t>
            </w:r>
          </w:p>
          <w:p w14:paraId="3B86B96F" w14:textId="77777777" w:rsidR="00D72FBB" w:rsidRPr="00A224E3" w:rsidRDefault="00D72FBB" w:rsidP="00762150">
            <w:pPr>
              <w:pStyle w:val="Heading5"/>
              <w:rPr>
                <w:sz w:val="20"/>
              </w:rPr>
            </w:pPr>
          </w:p>
        </w:tc>
        <w:tc>
          <w:tcPr>
            <w:tcW w:w="7740" w:type="dxa"/>
          </w:tcPr>
          <w:p w14:paraId="3A849FB5" w14:textId="77777777" w:rsidR="00D72FBB" w:rsidRPr="00A224E3" w:rsidRDefault="00D72FBB" w:rsidP="00D72FBB">
            <w:pPr>
              <w:pStyle w:val="Default"/>
              <w:numPr>
                <w:ilvl w:val="0"/>
                <w:numId w:val="8"/>
              </w:numPr>
              <w:rPr>
                <w:rFonts w:ascii="Times New Roman" w:hAnsi="Times New Roman" w:cs="Times New Roman"/>
                <w:sz w:val="20"/>
                <w:szCs w:val="20"/>
              </w:rPr>
            </w:pPr>
            <w:r w:rsidRPr="00A224E3">
              <w:rPr>
                <w:rFonts w:ascii="Times New Roman" w:hAnsi="Times New Roman" w:cs="Times New Roman"/>
                <w:sz w:val="20"/>
                <w:szCs w:val="20"/>
              </w:rPr>
              <w:t>The use of anticoagulated (</w:t>
            </w:r>
            <w:proofErr w:type="spellStart"/>
            <w:r w:rsidRPr="00A224E3">
              <w:rPr>
                <w:rFonts w:ascii="Times New Roman" w:hAnsi="Times New Roman" w:cs="Times New Roman"/>
                <w:sz w:val="20"/>
                <w:szCs w:val="20"/>
              </w:rPr>
              <w:t>eg</w:t>
            </w:r>
            <w:proofErr w:type="spellEnd"/>
            <w:r w:rsidRPr="00A224E3">
              <w:rPr>
                <w:rFonts w:ascii="Times New Roman" w:hAnsi="Times New Roman" w:cs="Times New Roman"/>
                <w:sz w:val="20"/>
                <w:szCs w:val="20"/>
              </w:rPr>
              <w:t>, acid-citrate-dextrose or EDTA) collection tubes may help to avoid the problem of incompletely clotted specimens. The use of anticoagulated specimens must be validated in accordance with each standard operating procedure.</w:t>
            </w:r>
          </w:p>
          <w:p w14:paraId="0CEFA811" w14:textId="77777777" w:rsidR="00D72FBB" w:rsidRDefault="00D72FBB" w:rsidP="00D72FBB">
            <w:pPr>
              <w:pStyle w:val="Default"/>
              <w:numPr>
                <w:ilvl w:val="0"/>
                <w:numId w:val="8"/>
              </w:numPr>
              <w:rPr>
                <w:rFonts w:ascii="Times New Roman" w:hAnsi="Times New Roman" w:cs="Times New Roman"/>
                <w:sz w:val="20"/>
                <w:szCs w:val="20"/>
              </w:rPr>
            </w:pPr>
            <w:r w:rsidRPr="00A224E3">
              <w:rPr>
                <w:rFonts w:ascii="Times New Roman" w:hAnsi="Times New Roman" w:cs="Times New Roman"/>
                <w:sz w:val="20"/>
                <w:szCs w:val="20"/>
              </w:rPr>
              <w:t>Because preparations of human thrombin may contain red cell antibodies, test results must be carefully observed for false-positive reactions. Quality control should be performed on thrombin reagents before</w:t>
            </w:r>
            <w:r>
              <w:rPr>
                <w:rFonts w:ascii="Times New Roman" w:hAnsi="Times New Roman" w:cs="Times New Roman"/>
                <w:sz w:val="20"/>
                <w:szCs w:val="20"/>
              </w:rPr>
              <w:t>,</w:t>
            </w:r>
            <w:r w:rsidRPr="00A224E3">
              <w:rPr>
                <w:rFonts w:ascii="Times New Roman" w:hAnsi="Times New Roman" w:cs="Times New Roman"/>
                <w:sz w:val="20"/>
                <w:szCs w:val="20"/>
              </w:rPr>
              <w:t xml:space="preserve"> or concurrent with</w:t>
            </w:r>
            <w:r>
              <w:rPr>
                <w:rFonts w:ascii="Times New Roman" w:hAnsi="Times New Roman" w:cs="Times New Roman"/>
                <w:sz w:val="20"/>
                <w:szCs w:val="20"/>
              </w:rPr>
              <w:t>,</w:t>
            </w:r>
            <w:r w:rsidRPr="00A224E3">
              <w:rPr>
                <w:rFonts w:ascii="Times New Roman" w:hAnsi="Times New Roman" w:cs="Times New Roman"/>
                <w:sz w:val="20"/>
                <w:szCs w:val="20"/>
              </w:rPr>
              <w:t xml:space="preserve"> their use to identify those with contaminating antibodies.</w:t>
            </w:r>
          </w:p>
          <w:p w14:paraId="610F4853" w14:textId="77777777" w:rsidR="00D72FBB" w:rsidRPr="00A224E3" w:rsidRDefault="00D72FBB" w:rsidP="00D72FBB">
            <w:pPr>
              <w:pStyle w:val="Default"/>
              <w:numPr>
                <w:ilvl w:val="0"/>
                <w:numId w:val="8"/>
              </w:numPr>
              <w:rPr>
                <w:rFonts w:ascii="Times New Roman" w:hAnsi="Times New Roman" w:cs="Times New Roman"/>
                <w:sz w:val="20"/>
                <w:szCs w:val="20"/>
              </w:rPr>
            </w:pPr>
            <w:r>
              <w:rPr>
                <w:rFonts w:ascii="Times New Roman" w:hAnsi="Times New Roman" w:cs="Times New Roman"/>
                <w:sz w:val="20"/>
                <w:szCs w:val="20"/>
              </w:rPr>
              <w:t>Each laboratory should validate the performance of treated samples to determine that the samples behave as expected in the test system used after treatment.</w:t>
            </w:r>
          </w:p>
        </w:tc>
      </w:tr>
    </w:tbl>
    <w:p w14:paraId="6BCCD302" w14:textId="77777777" w:rsidR="00D72FBB" w:rsidRPr="00A224E3" w:rsidRDefault="00D72FBB" w:rsidP="00762150">
      <w:pPr>
        <w:pStyle w:val="Default"/>
        <w:rPr>
          <w:rFonts w:ascii="Times New Roman" w:hAnsi="Times New Roman" w:cs="Times New Roman"/>
        </w:rPr>
      </w:pPr>
    </w:p>
    <w:p w14:paraId="2BC7EBB0" w14:textId="77777777" w:rsidR="00D72FBB" w:rsidRDefault="00D72FBB"/>
    <w:p w14:paraId="37A215E5" w14:textId="77777777" w:rsidR="00FB7F67" w:rsidRDefault="00FB7F67">
      <w:pPr>
        <w:rPr>
          <w:rFonts w:eastAsiaTheme="minorEastAsia"/>
          <w:b/>
          <w:bCs/>
          <w:color w:val="000000"/>
          <w:sz w:val="22"/>
          <w:szCs w:val="22"/>
        </w:rPr>
      </w:pPr>
      <w:r>
        <w:rPr>
          <w:b/>
          <w:bCs/>
          <w:sz w:val="22"/>
          <w:szCs w:val="22"/>
        </w:rPr>
        <w:br w:type="page"/>
      </w:r>
    </w:p>
    <w:p w14:paraId="457CCB4B" w14:textId="5BD28E18" w:rsidR="00D72FBB" w:rsidRPr="00A224E3" w:rsidRDefault="00D72FBB" w:rsidP="00762150">
      <w:pPr>
        <w:pStyle w:val="Default"/>
        <w:rPr>
          <w:rFonts w:ascii="Times New Roman" w:hAnsi="Times New Roman" w:cs="Times New Roman"/>
          <w:b/>
          <w:bCs/>
          <w:sz w:val="22"/>
          <w:szCs w:val="22"/>
        </w:rPr>
      </w:pPr>
      <w:r>
        <w:rPr>
          <w:rFonts w:ascii="Times New Roman" w:hAnsi="Times New Roman" w:cs="Times New Roman"/>
          <w:b/>
          <w:bCs/>
          <w:sz w:val="22"/>
          <w:szCs w:val="22"/>
        </w:rPr>
        <w:lastRenderedPageBreak/>
        <w:t>METHOD 1-4</w:t>
      </w:r>
      <w:r w:rsidRPr="00A224E3">
        <w:rPr>
          <w:rFonts w:ascii="Times New Roman" w:hAnsi="Times New Roman" w:cs="Times New Roman"/>
          <w:b/>
          <w:bCs/>
          <w:sz w:val="22"/>
          <w:szCs w:val="22"/>
        </w:rPr>
        <w:t>. SOLUTION PREPARATION PROCEDURE</w:t>
      </w:r>
    </w:p>
    <w:p w14:paraId="5F8FC36D" w14:textId="77777777" w:rsidR="00D72FBB" w:rsidRPr="00A224E3" w:rsidRDefault="00D72FBB" w:rsidP="00762150">
      <w:pPr>
        <w:pStyle w:val="Default"/>
        <w:rPr>
          <w:rFonts w:ascii="Times New Roman" w:hAnsi="Times New Roman" w:cs="Times New Roman"/>
          <w:b/>
          <w:bCs/>
          <w:sz w:val="21"/>
          <w:szCs w:val="21"/>
        </w:rPr>
      </w:pPr>
    </w:p>
    <w:tbl>
      <w:tblPr>
        <w:tblW w:w="9468" w:type="dxa"/>
        <w:tblLayout w:type="fixed"/>
        <w:tblLook w:val="0000" w:firstRow="0" w:lastRow="0" w:firstColumn="0" w:lastColumn="0" w:noHBand="0" w:noVBand="0"/>
      </w:tblPr>
      <w:tblGrid>
        <w:gridCol w:w="1728"/>
        <w:gridCol w:w="7740"/>
      </w:tblGrid>
      <w:tr w:rsidR="00D72FBB" w:rsidRPr="00A224E3" w14:paraId="243D1B8A" w14:textId="77777777" w:rsidTr="00762150">
        <w:trPr>
          <w:cantSplit/>
        </w:trPr>
        <w:tc>
          <w:tcPr>
            <w:tcW w:w="1728" w:type="dxa"/>
          </w:tcPr>
          <w:p w14:paraId="29491BDE" w14:textId="77777777" w:rsidR="00D72FBB" w:rsidRPr="00381B01" w:rsidRDefault="00D72FBB" w:rsidP="00762150">
            <w:pPr>
              <w:pStyle w:val="CM29"/>
              <w:spacing w:after="120"/>
              <w:jc w:val="both"/>
              <w:rPr>
                <w:rFonts w:ascii="Times New Roman" w:hAnsi="Times New Roman" w:cs="Times New Roman"/>
                <w:b/>
                <w:bCs/>
                <w:sz w:val="22"/>
                <w:szCs w:val="22"/>
              </w:rPr>
            </w:pPr>
            <w:r w:rsidRPr="00381B01">
              <w:rPr>
                <w:rFonts w:ascii="Times New Roman" w:hAnsi="Times New Roman" w:cs="Times New Roman"/>
                <w:b/>
                <w:bCs/>
                <w:sz w:val="22"/>
                <w:szCs w:val="22"/>
              </w:rPr>
              <w:t>Principle</w:t>
            </w:r>
          </w:p>
        </w:tc>
        <w:tc>
          <w:tcPr>
            <w:tcW w:w="7740" w:type="dxa"/>
          </w:tcPr>
          <w:p w14:paraId="74BEE35F" w14:textId="77777777" w:rsidR="00D72FBB" w:rsidRPr="00A224E3" w:rsidRDefault="00D72FBB" w:rsidP="00762150">
            <w:pPr>
              <w:pStyle w:val="Default"/>
              <w:rPr>
                <w:rFonts w:ascii="Times New Roman" w:hAnsi="Times New Roman" w:cs="Times New Roman"/>
                <w:sz w:val="20"/>
                <w:szCs w:val="20"/>
              </w:rPr>
            </w:pPr>
            <w:r w:rsidRPr="00A224E3">
              <w:rPr>
                <w:rFonts w:ascii="Times New Roman" w:hAnsi="Times New Roman" w:cs="Times New Roman"/>
                <w:sz w:val="20"/>
                <w:szCs w:val="20"/>
              </w:rPr>
              <w:t>The basic definitions, calculations, and instructions given below serve as a review of simple principles necessary for solution preparation.</w:t>
            </w:r>
          </w:p>
          <w:p w14:paraId="5A25978A" w14:textId="77777777" w:rsidR="00D72FBB" w:rsidRPr="00A224E3" w:rsidRDefault="00D72FBB" w:rsidP="00762150">
            <w:pPr>
              <w:pStyle w:val="Default"/>
              <w:rPr>
                <w:rFonts w:ascii="Times New Roman" w:hAnsi="Times New Roman" w:cs="Times New Roman"/>
                <w:sz w:val="20"/>
                <w:szCs w:val="20"/>
              </w:rPr>
            </w:pPr>
          </w:p>
          <w:p w14:paraId="6F3375DA" w14:textId="77777777" w:rsidR="00D72FBB" w:rsidRPr="00A224E3" w:rsidRDefault="00D72FBB" w:rsidP="00D72FBB">
            <w:pPr>
              <w:pStyle w:val="Default"/>
              <w:numPr>
                <w:ilvl w:val="0"/>
                <w:numId w:val="12"/>
              </w:numPr>
              <w:ind w:left="360"/>
              <w:rPr>
                <w:rFonts w:ascii="Times New Roman" w:hAnsi="Times New Roman" w:cs="Times New Roman"/>
                <w:sz w:val="20"/>
                <w:szCs w:val="20"/>
              </w:rPr>
            </w:pPr>
            <w:r w:rsidRPr="00A224E3">
              <w:rPr>
                <w:rFonts w:ascii="Times New Roman" w:hAnsi="Times New Roman" w:cs="Times New Roman"/>
                <w:color w:val="auto"/>
                <w:sz w:val="20"/>
                <w:szCs w:val="20"/>
              </w:rPr>
              <w:t>Mole, gram-molecular weight: Weight, expressed in grams equal to the atomic or molecular weight of the substance.</w:t>
            </w:r>
          </w:p>
        </w:tc>
      </w:tr>
      <w:tr w:rsidR="00D72FBB" w:rsidRPr="00A224E3" w14:paraId="2C9B1FC1" w14:textId="77777777" w:rsidTr="00762150">
        <w:trPr>
          <w:cantSplit/>
        </w:trPr>
        <w:tc>
          <w:tcPr>
            <w:tcW w:w="1728" w:type="dxa"/>
          </w:tcPr>
          <w:p w14:paraId="575653F9" w14:textId="77777777" w:rsidR="00D72FBB" w:rsidRPr="00A224E3" w:rsidRDefault="00D72FBB" w:rsidP="00762150">
            <w:pPr>
              <w:pStyle w:val="CM29"/>
              <w:spacing w:after="120"/>
              <w:jc w:val="both"/>
              <w:rPr>
                <w:rFonts w:ascii="Times New Roman" w:hAnsi="Times New Roman" w:cs="Times New Roman"/>
                <w:b/>
                <w:bCs/>
                <w:sz w:val="22"/>
                <w:szCs w:val="22"/>
              </w:rPr>
            </w:pPr>
          </w:p>
        </w:tc>
        <w:tc>
          <w:tcPr>
            <w:tcW w:w="7740" w:type="dxa"/>
          </w:tcPr>
          <w:p w14:paraId="25E0654E" w14:textId="77777777" w:rsidR="00D72FBB" w:rsidRPr="00A224E3" w:rsidRDefault="00D72FBB" w:rsidP="00D72FBB">
            <w:pPr>
              <w:pStyle w:val="Default"/>
              <w:numPr>
                <w:ilvl w:val="0"/>
                <w:numId w:val="12"/>
              </w:numPr>
              <w:ind w:left="360"/>
              <w:rPr>
                <w:rFonts w:ascii="Times New Roman" w:hAnsi="Times New Roman" w:cs="Times New Roman"/>
                <w:sz w:val="20"/>
                <w:szCs w:val="20"/>
              </w:rPr>
            </w:pPr>
            <w:r w:rsidRPr="00A224E3">
              <w:rPr>
                <w:rFonts w:ascii="Times New Roman" w:hAnsi="Times New Roman" w:cs="Times New Roman"/>
                <w:color w:val="auto"/>
                <w:sz w:val="20"/>
                <w:szCs w:val="20"/>
              </w:rPr>
              <w:t>Molar solution: A one</w:t>
            </w:r>
            <w:r>
              <w:rPr>
                <w:rFonts w:ascii="Times New Roman" w:hAnsi="Times New Roman" w:cs="Times New Roman"/>
                <w:color w:val="auto"/>
                <w:sz w:val="20"/>
                <w:szCs w:val="20"/>
              </w:rPr>
              <w:t>-</w:t>
            </w:r>
            <w:r w:rsidRPr="00A224E3">
              <w:rPr>
                <w:rFonts w:ascii="Times New Roman" w:hAnsi="Times New Roman" w:cs="Times New Roman"/>
                <w:color w:val="auto"/>
                <w:sz w:val="20"/>
                <w:szCs w:val="20"/>
              </w:rPr>
              <w:t>molar (1 M) solution contains one mole of solute in a liter of solvent. The solvent is assumed to be distilled or deionized water unless otherwise indicated.</w:t>
            </w:r>
          </w:p>
        </w:tc>
      </w:tr>
      <w:tr w:rsidR="00D72FBB" w:rsidRPr="00A224E3" w14:paraId="266CE145" w14:textId="77777777" w:rsidTr="00762150">
        <w:trPr>
          <w:cantSplit/>
        </w:trPr>
        <w:tc>
          <w:tcPr>
            <w:tcW w:w="1728" w:type="dxa"/>
          </w:tcPr>
          <w:p w14:paraId="561DEE5A" w14:textId="77777777" w:rsidR="00D72FBB" w:rsidRPr="00A224E3" w:rsidRDefault="00D72FBB" w:rsidP="00762150">
            <w:pPr>
              <w:pStyle w:val="CM29"/>
              <w:spacing w:after="120"/>
              <w:jc w:val="both"/>
              <w:rPr>
                <w:rFonts w:ascii="Times New Roman" w:hAnsi="Times New Roman" w:cs="Times New Roman"/>
                <w:b/>
                <w:bCs/>
                <w:sz w:val="22"/>
                <w:szCs w:val="22"/>
              </w:rPr>
            </w:pPr>
          </w:p>
        </w:tc>
        <w:tc>
          <w:tcPr>
            <w:tcW w:w="7740" w:type="dxa"/>
          </w:tcPr>
          <w:p w14:paraId="554DD839" w14:textId="77777777" w:rsidR="00D72FBB" w:rsidRPr="00A224E3" w:rsidRDefault="00D72FBB" w:rsidP="00D72FBB">
            <w:pPr>
              <w:pStyle w:val="Default"/>
              <w:numPr>
                <w:ilvl w:val="0"/>
                <w:numId w:val="12"/>
              </w:numPr>
              <w:ind w:left="360"/>
              <w:rPr>
                <w:rFonts w:ascii="Times New Roman" w:hAnsi="Times New Roman" w:cs="Times New Roman"/>
                <w:sz w:val="20"/>
                <w:szCs w:val="20"/>
              </w:rPr>
            </w:pPr>
            <w:r w:rsidRPr="00A224E3">
              <w:rPr>
                <w:rFonts w:ascii="Times New Roman" w:hAnsi="Times New Roman" w:cs="Times New Roman"/>
                <w:color w:val="auto"/>
                <w:sz w:val="20"/>
                <w:szCs w:val="20"/>
              </w:rPr>
              <w:t>Gram-equivalent weight: Weight, in grams, of a substance that will produce or react with 1 mole of hydrogen ion.</w:t>
            </w:r>
          </w:p>
        </w:tc>
      </w:tr>
      <w:tr w:rsidR="00D72FBB" w:rsidRPr="00A224E3" w14:paraId="49C6A71C" w14:textId="77777777" w:rsidTr="00762150">
        <w:trPr>
          <w:cantSplit/>
        </w:trPr>
        <w:tc>
          <w:tcPr>
            <w:tcW w:w="1728" w:type="dxa"/>
          </w:tcPr>
          <w:p w14:paraId="3A0AD062" w14:textId="77777777" w:rsidR="00D72FBB" w:rsidRPr="00A224E3" w:rsidRDefault="00D72FBB" w:rsidP="00762150">
            <w:pPr>
              <w:pStyle w:val="CM29"/>
              <w:spacing w:after="120"/>
              <w:jc w:val="both"/>
              <w:rPr>
                <w:rFonts w:ascii="Times New Roman" w:hAnsi="Times New Roman" w:cs="Times New Roman"/>
                <w:b/>
                <w:bCs/>
                <w:sz w:val="22"/>
                <w:szCs w:val="22"/>
              </w:rPr>
            </w:pPr>
          </w:p>
        </w:tc>
        <w:tc>
          <w:tcPr>
            <w:tcW w:w="7740" w:type="dxa"/>
          </w:tcPr>
          <w:p w14:paraId="4BE921E8" w14:textId="77777777" w:rsidR="00D72FBB" w:rsidRPr="00A224E3" w:rsidRDefault="00D72FBB" w:rsidP="00D72FBB">
            <w:pPr>
              <w:pStyle w:val="Default"/>
              <w:numPr>
                <w:ilvl w:val="0"/>
                <w:numId w:val="12"/>
              </w:numPr>
              <w:ind w:left="360"/>
              <w:rPr>
                <w:rFonts w:ascii="Times New Roman" w:hAnsi="Times New Roman" w:cs="Times New Roman"/>
                <w:sz w:val="20"/>
                <w:szCs w:val="20"/>
              </w:rPr>
            </w:pPr>
            <w:r w:rsidRPr="00A224E3">
              <w:rPr>
                <w:rFonts w:ascii="Times New Roman" w:hAnsi="Times New Roman" w:cs="Times New Roman"/>
                <w:color w:val="auto"/>
                <w:sz w:val="20"/>
                <w:szCs w:val="20"/>
              </w:rPr>
              <w:t>Normal solution: A one</w:t>
            </w:r>
            <w:r>
              <w:rPr>
                <w:rFonts w:ascii="Times New Roman" w:hAnsi="Times New Roman" w:cs="Times New Roman"/>
                <w:color w:val="auto"/>
                <w:sz w:val="20"/>
                <w:szCs w:val="20"/>
              </w:rPr>
              <w:t>-</w:t>
            </w:r>
            <w:r w:rsidRPr="00A224E3">
              <w:rPr>
                <w:rFonts w:ascii="Times New Roman" w:hAnsi="Times New Roman" w:cs="Times New Roman"/>
                <w:color w:val="auto"/>
                <w:sz w:val="20"/>
                <w:szCs w:val="20"/>
              </w:rPr>
              <w:t>normal (1 N) solution contains one gram-equivalent weight of solute in a liter of solution.</w:t>
            </w:r>
          </w:p>
        </w:tc>
      </w:tr>
      <w:tr w:rsidR="00D72FBB" w:rsidRPr="00A224E3" w14:paraId="765476FC" w14:textId="77777777" w:rsidTr="00762150">
        <w:trPr>
          <w:cantSplit/>
        </w:trPr>
        <w:tc>
          <w:tcPr>
            <w:tcW w:w="1728" w:type="dxa"/>
          </w:tcPr>
          <w:p w14:paraId="6505B13D" w14:textId="77777777" w:rsidR="00D72FBB" w:rsidRPr="00A224E3" w:rsidRDefault="00D72FBB" w:rsidP="00762150">
            <w:pPr>
              <w:pStyle w:val="CM29"/>
              <w:spacing w:after="120"/>
              <w:jc w:val="both"/>
              <w:rPr>
                <w:rFonts w:ascii="Times New Roman" w:hAnsi="Times New Roman" w:cs="Times New Roman"/>
                <w:b/>
                <w:bCs/>
                <w:sz w:val="22"/>
                <w:szCs w:val="22"/>
              </w:rPr>
            </w:pPr>
          </w:p>
        </w:tc>
        <w:tc>
          <w:tcPr>
            <w:tcW w:w="7740" w:type="dxa"/>
          </w:tcPr>
          <w:p w14:paraId="266D69B9" w14:textId="77777777" w:rsidR="00D72FBB" w:rsidRPr="00A224E3" w:rsidRDefault="00D72FBB" w:rsidP="00D72FBB">
            <w:pPr>
              <w:pStyle w:val="Default"/>
              <w:numPr>
                <w:ilvl w:val="0"/>
                <w:numId w:val="12"/>
              </w:numPr>
              <w:ind w:left="360"/>
              <w:rPr>
                <w:rFonts w:ascii="Times New Roman" w:hAnsi="Times New Roman" w:cs="Times New Roman"/>
                <w:sz w:val="20"/>
                <w:szCs w:val="20"/>
              </w:rPr>
            </w:pPr>
            <w:r w:rsidRPr="00A224E3">
              <w:rPr>
                <w:rFonts w:ascii="Times New Roman" w:hAnsi="Times New Roman" w:cs="Times New Roman"/>
                <w:color w:val="auto"/>
                <w:sz w:val="20"/>
                <w:szCs w:val="20"/>
              </w:rPr>
              <w:t>Percentage solutions: The percentage designation of a solution gives the weight or volume of solute present in 100 units of total solution. Percentage can be expressed as follows:</w:t>
            </w:r>
          </w:p>
          <w:p w14:paraId="4E7D9BA6" w14:textId="77777777" w:rsidR="00D72FBB" w:rsidRPr="00A224E3" w:rsidRDefault="00D72FBB" w:rsidP="00D72FBB">
            <w:pPr>
              <w:pStyle w:val="Default"/>
              <w:numPr>
                <w:ilvl w:val="0"/>
                <w:numId w:val="13"/>
              </w:numPr>
              <w:ind w:left="720"/>
              <w:rPr>
                <w:rFonts w:ascii="Times New Roman" w:hAnsi="Times New Roman" w:cs="Times New Roman"/>
                <w:color w:val="auto"/>
                <w:sz w:val="20"/>
                <w:szCs w:val="20"/>
              </w:rPr>
            </w:pPr>
            <w:r w:rsidRPr="00A224E3">
              <w:rPr>
                <w:rFonts w:ascii="Times New Roman" w:hAnsi="Times New Roman" w:cs="Times New Roman"/>
                <w:color w:val="auto"/>
                <w:sz w:val="20"/>
                <w:szCs w:val="20"/>
              </w:rPr>
              <w:t>Weight/weight (w/w), indicating grams of solute in 100 g of solution.</w:t>
            </w:r>
          </w:p>
          <w:p w14:paraId="43C9070C" w14:textId="77777777" w:rsidR="00D72FBB" w:rsidRPr="00A224E3" w:rsidRDefault="00D72FBB" w:rsidP="00D72FBB">
            <w:pPr>
              <w:pStyle w:val="Default"/>
              <w:numPr>
                <w:ilvl w:val="0"/>
                <w:numId w:val="13"/>
              </w:numPr>
              <w:ind w:left="720"/>
              <w:rPr>
                <w:rFonts w:ascii="Times New Roman" w:hAnsi="Times New Roman" w:cs="Times New Roman"/>
                <w:color w:val="auto"/>
                <w:sz w:val="20"/>
                <w:szCs w:val="20"/>
              </w:rPr>
            </w:pPr>
            <w:r w:rsidRPr="00A224E3">
              <w:rPr>
                <w:rFonts w:ascii="Times New Roman" w:hAnsi="Times New Roman" w:cs="Times New Roman"/>
                <w:color w:val="auto"/>
                <w:sz w:val="20"/>
                <w:szCs w:val="20"/>
              </w:rPr>
              <w:t>Volume/volume (v/v), indicating milliliters of solute present in 100 mL of solution.</w:t>
            </w:r>
          </w:p>
          <w:p w14:paraId="122025BD" w14:textId="77777777" w:rsidR="00D72FBB" w:rsidRPr="00A224E3" w:rsidRDefault="00D72FBB" w:rsidP="00D72FBB">
            <w:pPr>
              <w:pStyle w:val="Default"/>
              <w:numPr>
                <w:ilvl w:val="0"/>
                <w:numId w:val="13"/>
              </w:numPr>
              <w:ind w:left="720"/>
              <w:rPr>
                <w:rFonts w:ascii="Times New Roman" w:hAnsi="Times New Roman" w:cs="Times New Roman"/>
                <w:sz w:val="20"/>
                <w:szCs w:val="20"/>
              </w:rPr>
            </w:pPr>
            <w:r w:rsidRPr="00A224E3">
              <w:rPr>
                <w:rFonts w:ascii="Times New Roman" w:hAnsi="Times New Roman" w:cs="Times New Roman"/>
                <w:color w:val="auto"/>
                <w:sz w:val="20"/>
                <w:szCs w:val="20"/>
              </w:rPr>
              <w:t>Weight/volume (w/v), indicating grams of solute in 100 mL of solution. Unless otherwise specified, a solution expressed in percentage can be assumed to be w/v.</w:t>
            </w:r>
          </w:p>
        </w:tc>
      </w:tr>
      <w:tr w:rsidR="00D72FBB" w:rsidRPr="00A224E3" w14:paraId="722746E0" w14:textId="77777777" w:rsidTr="00762150">
        <w:trPr>
          <w:cantSplit/>
        </w:trPr>
        <w:tc>
          <w:tcPr>
            <w:tcW w:w="1728" w:type="dxa"/>
          </w:tcPr>
          <w:p w14:paraId="21658BA6" w14:textId="77777777" w:rsidR="00D72FBB" w:rsidRPr="00A224E3" w:rsidRDefault="00D72FBB" w:rsidP="00762150">
            <w:pPr>
              <w:pStyle w:val="CM29"/>
              <w:spacing w:after="120"/>
              <w:jc w:val="both"/>
              <w:rPr>
                <w:rFonts w:ascii="Times New Roman" w:hAnsi="Times New Roman" w:cs="Times New Roman"/>
                <w:b/>
                <w:bCs/>
                <w:sz w:val="22"/>
                <w:szCs w:val="22"/>
              </w:rPr>
            </w:pPr>
          </w:p>
        </w:tc>
        <w:tc>
          <w:tcPr>
            <w:tcW w:w="7740" w:type="dxa"/>
          </w:tcPr>
          <w:p w14:paraId="4FAB1A93" w14:textId="77777777" w:rsidR="00D72FBB" w:rsidRPr="00A224E3" w:rsidRDefault="00D72FBB" w:rsidP="00D72FBB">
            <w:pPr>
              <w:pStyle w:val="Default"/>
              <w:numPr>
                <w:ilvl w:val="0"/>
                <w:numId w:val="12"/>
              </w:numPr>
              <w:ind w:left="360"/>
              <w:rPr>
                <w:rFonts w:ascii="Times New Roman" w:hAnsi="Times New Roman" w:cs="Times New Roman"/>
                <w:sz w:val="20"/>
                <w:szCs w:val="20"/>
              </w:rPr>
            </w:pPr>
            <w:r w:rsidRPr="00A224E3">
              <w:rPr>
                <w:rFonts w:ascii="Times New Roman" w:hAnsi="Times New Roman" w:cs="Times New Roman"/>
                <w:color w:val="auto"/>
                <w:sz w:val="20"/>
                <w:szCs w:val="20"/>
              </w:rPr>
              <w:t>Water of crystallization, water of hydration: Molecules of water that form an integral part of the crystalline structure of a substance. A given substance may have several crystalline forms, with different numbers of water molecules intrinsic to the entire molecule. The weight of this water must be included in calculating molecular weight of the hydrated substance.</w:t>
            </w:r>
          </w:p>
        </w:tc>
      </w:tr>
      <w:tr w:rsidR="00D72FBB" w:rsidRPr="00A224E3" w14:paraId="414C7CED" w14:textId="77777777" w:rsidTr="00762150">
        <w:trPr>
          <w:cantSplit/>
        </w:trPr>
        <w:tc>
          <w:tcPr>
            <w:tcW w:w="1728" w:type="dxa"/>
          </w:tcPr>
          <w:p w14:paraId="67D6F888" w14:textId="77777777" w:rsidR="00D72FBB" w:rsidRPr="00A224E3" w:rsidRDefault="00D72FBB" w:rsidP="00762150">
            <w:pPr>
              <w:pStyle w:val="CM29"/>
              <w:spacing w:after="120"/>
              <w:jc w:val="both"/>
              <w:rPr>
                <w:rFonts w:ascii="Times New Roman" w:hAnsi="Times New Roman" w:cs="Times New Roman"/>
                <w:b/>
                <w:bCs/>
                <w:sz w:val="22"/>
                <w:szCs w:val="22"/>
              </w:rPr>
            </w:pPr>
          </w:p>
        </w:tc>
        <w:tc>
          <w:tcPr>
            <w:tcW w:w="7740" w:type="dxa"/>
            <w:vMerge w:val="restart"/>
          </w:tcPr>
          <w:p w14:paraId="3D096EAB" w14:textId="77777777" w:rsidR="00D72FBB" w:rsidRPr="00A224E3" w:rsidRDefault="00D72FBB" w:rsidP="00D72FBB">
            <w:pPr>
              <w:pStyle w:val="Default"/>
              <w:numPr>
                <w:ilvl w:val="0"/>
                <w:numId w:val="12"/>
              </w:numPr>
              <w:ind w:left="360"/>
              <w:rPr>
                <w:rFonts w:ascii="Times New Roman" w:hAnsi="Times New Roman" w:cs="Times New Roman"/>
                <w:sz w:val="20"/>
                <w:szCs w:val="20"/>
              </w:rPr>
            </w:pPr>
            <w:r w:rsidRPr="00A224E3">
              <w:rPr>
                <w:rFonts w:ascii="Times New Roman" w:hAnsi="Times New Roman" w:cs="Times New Roman"/>
                <w:color w:val="auto"/>
                <w:sz w:val="20"/>
                <w:szCs w:val="20"/>
              </w:rPr>
              <w:t>Anhydrous: The salt form of a substance with no water of crystallization.</w:t>
            </w:r>
          </w:p>
          <w:p w14:paraId="2DE77A3A" w14:textId="77777777" w:rsidR="00D72FBB" w:rsidRPr="00A22CFC" w:rsidRDefault="00D72FBB" w:rsidP="00D72FBB">
            <w:pPr>
              <w:pStyle w:val="Default"/>
              <w:numPr>
                <w:ilvl w:val="0"/>
                <w:numId w:val="12"/>
              </w:numPr>
              <w:ind w:left="360"/>
              <w:rPr>
                <w:rFonts w:ascii="Times New Roman" w:hAnsi="Times New Roman" w:cs="Times New Roman"/>
                <w:sz w:val="20"/>
                <w:szCs w:val="20"/>
              </w:rPr>
            </w:pPr>
            <w:r w:rsidRPr="00A224E3">
              <w:rPr>
                <w:rFonts w:ascii="Times New Roman" w:hAnsi="Times New Roman" w:cs="Times New Roman"/>
                <w:color w:val="auto"/>
                <w:sz w:val="20"/>
                <w:szCs w:val="20"/>
              </w:rPr>
              <w:t>Atomic weights (rounded to whole num</w:t>
            </w:r>
            <w:r w:rsidRPr="00A224E3">
              <w:rPr>
                <w:rFonts w:ascii="Times New Roman" w:hAnsi="Times New Roman" w:cs="Times New Roman"/>
                <w:color w:val="auto"/>
                <w:sz w:val="20"/>
                <w:szCs w:val="20"/>
              </w:rPr>
              <w:softHyphen/>
              <w:t>bers): H, 1; O, 16; Na, 23; P, 31; S, 32; Cl, 35; K, 39.</w:t>
            </w:r>
          </w:p>
          <w:p w14:paraId="2448D053" w14:textId="77777777" w:rsidR="00D72FBB" w:rsidRPr="00A224E3" w:rsidRDefault="00D72FBB" w:rsidP="00D72FBB">
            <w:pPr>
              <w:pStyle w:val="Default"/>
              <w:numPr>
                <w:ilvl w:val="0"/>
                <w:numId w:val="12"/>
              </w:numPr>
              <w:ind w:left="360"/>
              <w:rPr>
                <w:rFonts w:ascii="Times New Roman" w:hAnsi="Times New Roman" w:cs="Times New Roman"/>
                <w:sz w:val="20"/>
                <w:szCs w:val="20"/>
              </w:rPr>
            </w:pPr>
            <w:r w:rsidRPr="00A224E3">
              <w:rPr>
                <w:rFonts w:ascii="Times New Roman" w:hAnsi="Times New Roman" w:cs="Times New Roman"/>
                <w:color w:val="auto"/>
                <w:sz w:val="20"/>
                <w:szCs w:val="20"/>
              </w:rPr>
              <w:t>Molecular weights:</w:t>
            </w:r>
          </w:p>
          <w:p w14:paraId="186CBE0C" w14:textId="77777777" w:rsidR="00D72FBB" w:rsidRPr="00A224E3" w:rsidRDefault="00D72FBB" w:rsidP="00762150">
            <w:pPr>
              <w:pStyle w:val="ListParagraph"/>
              <w:ind w:left="360"/>
              <w:rPr>
                <w:sz w:val="20"/>
              </w:rPr>
            </w:pPr>
            <w:r w:rsidRPr="00A224E3">
              <w:rPr>
                <w:sz w:val="20"/>
              </w:rPr>
              <w:t>HCl: 1 + 35</w:t>
            </w:r>
            <w:r>
              <w:rPr>
                <w:sz w:val="20"/>
              </w:rPr>
              <w:t xml:space="preserve"> </w:t>
            </w:r>
            <w:r w:rsidRPr="00A224E3">
              <w:rPr>
                <w:sz w:val="20"/>
              </w:rPr>
              <w:t>=</w:t>
            </w:r>
            <w:r>
              <w:rPr>
                <w:sz w:val="20"/>
              </w:rPr>
              <w:t xml:space="preserve"> </w:t>
            </w:r>
            <w:r w:rsidRPr="00A224E3">
              <w:rPr>
                <w:sz w:val="20"/>
              </w:rPr>
              <w:t>36; NaCl: 23</w:t>
            </w:r>
            <w:r>
              <w:rPr>
                <w:sz w:val="20"/>
              </w:rPr>
              <w:t xml:space="preserve"> </w:t>
            </w:r>
            <w:r w:rsidRPr="00A224E3">
              <w:rPr>
                <w:sz w:val="20"/>
              </w:rPr>
              <w:t>+</w:t>
            </w:r>
            <w:r>
              <w:rPr>
                <w:sz w:val="20"/>
              </w:rPr>
              <w:t xml:space="preserve"> </w:t>
            </w:r>
            <w:r w:rsidRPr="00A224E3">
              <w:rPr>
                <w:sz w:val="20"/>
              </w:rPr>
              <w:t>35 = 58</w:t>
            </w:r>
          </w:p>
          <w:p w14:paraId="1EC38730" w14:textId="77777777" w:rsidR="00D72FBB" w:rsidRPr="00A224E3" w:rsidRDefault="00D72FBB" w:rsidP="00762150">
            <w:pPr>
              <w:pStyle w:val="ListParagraph"/>
              <w:ind w:left="360"/>
              <w:rPr>
                <w:sz w:val="20"/>
              </w:rPr>
            </w:pPr>
            <w:proofErr w:type="spellStart"/>
            <w:r w:rsidRPr="00A224E3">
              <w:rPr>
                <w:sz w:val="20"/>
              </w:rPr>
              <w:t>KCl</w:t>
            </w:r>
            <w:proofErr w:type="spellEnd"/>
            <w:r w:rsidRPr="00A224E3">
              <w:rPr>
                <w:sz w:val="20"/>
              </w:rPr>
              <w:t>: 39 + 35 = 74</w:t>
            </w:r>
          </w:p>
          <w:p w14:paraId="4E25F216" w14:textId="77777777" w:rsidR="00D72FBB" w:rsidRPr="00A224E3" w:rsidRDefault="00D72FBB" w:rsidP="00762150">
            <w:pPr>
              <w:pStyle w:val="ListParagraph"/>
              <w:ind w:left="360"/>
              <w:rPr>
                <w:sz w:val="20"/>
              </w:rPr>
            </w:pPr>
            <w:r w:rsidRPr="00A224E3">
              <w:rPr>
                <w:sz w:val="20"/>
              </w:rPr>
              <w:t>H</w:t>
            </w:r>
            <w:r w:rsidRPr="00A224E3">
              <w:rPr>
                <w:sz w:val="20"/>
                <w:vertAlign w:val="subscript"/>
              </w:rPr>
              <w:t>2</w:t>
            </w:r>
            <w:r w:rsidRPr="00A224E3">
              <w:rPr>
                <w:sz w:val="20"/>
              </w:rPr>
              <w:t>O: (2 × 1) + 16 = 18</w:t>
            </w:r>
          </w:p>
          <w:p w14:paraId="20C511EE" w14:textId="77777777" w:rsidR="00D72FBB" w:rsidRPr="00A224E3" w:rsidRDefault="00D72FBB" w:rsidP="00762150">
            <w:pPr>
              <w:pStyle w:val="ListParagraph"/>
              <w:ind w:left="360"/>
              <w:rPr>
                <w:sz w:val="20"/>
              </w:rPr>
            </w:pPr>
            <w:r w:rsidRPr="00A224E3">
              <w:rPr>
                <w:sz w:val="20"/>
              </w:rPr>
              <w:t>NaH</w:t>
            </w:r>
            <w:r w:rsidRPr="00A224E3">
              <w:rPr>
                <w:sz w:val="20"/>
                <w:vertAlign w:val="subscript"/>
              </w:rPr>
              <w:t>2</w:t>
            </w:r>
            <w:r w:rsidRPr="00A224E3">
              <w:rPr>
                <w:sz w:val="20"/>
              </w:rPr>
              <w:t>PO</w:t>
            </w:r>
            <w:r w:rsidRPr="00A224E3">
              <w:rPr>
                <w:sz w:val="20"/>
                <w:vertAlign w:val="subscript"/>
              </w:rPr>
              <w:t>4</w:t>
            </w:r>
            <w:r w:rsidRPr="00A224E3">
              <w:rPr>
                <w:sz w:val="20"/>
              </w:rPr>
              <w:t>: 23 + (2 × 1) + 31 + (4 × 16) = 120</w:t>
            </w:r>
          </w:p>
          <w:p w14:paraId="434DAC6E" w14:textId="77777777" w:rsidR="00D72FBB" w:rsidRPr="00A224E3" w:rsidRDefault="00D72FBB" w:rsidP="00762150">
            <w:pPr>
              <w:pStyle w:val="ListParagraph"/>
              <w:ind w:left="360"/>
              <w:rPr>
                <w:sz w:val="20"/>
              </w:rPr>
            </w:pPr>
            <w:r w:rsidRPr="00A224E3">
              <w:rPr>
                <w:sz w:val="20"/>
              </w:rPr>
              <w:t>NaH</w:t>
            </w:r>
            <w:r w:rsidRPr="00A224E3">
              <w:rPr>
                <w:sz w:val="20"/>
                <w:vertAlign w:val="subscript"/>
              </w:rPr>
              <w:t>2</w:t>
            </w:r>
            <w:r w:rsidRPr="00A224E3">
              <w:rPr>
                <w:sz w:val="20"/>
              </w:rPr>
              <w:t>PO</w:t>
            </w:r>
            <w:r w:rsidRPr="00A224E3">
              <w:rPr>
                <w:sz w:val="20"/>
                <w:vertAlign w:val="subscript"/>
              </w:rPr>
              <w:t>4</w:t>
            </w:r>
            <w:r w:rsidRPr="00A224E3">
              <w:rPr>
                <w:position w:val="-5"/>
                <w:sz w:val="20"/>
                <w:vertAlign w:val="subscript"/>
              </w:rPr>
              <w:t xml:space="preserve"> </w:t>
            </w:r>
            <w:r w:rsidRPr="00A224E3">
              <w:rPr>
                <w:sz w:val="20"/>
              </w:rPr>
              <w:t>• H</w:t>
            </w:r>
            <w:r w:rsidRPr="00A224E3">
              <w:rPr>
                <w:sz w:val="20"/>
                <w:vertAlign w:val="subscript"/>
              </w:rPr>
              <w:t>2</w:t>
            </w:r>
            <w:r w:rsidRPr="00A224E3">
              <w:rPr>
                <w:sz w:val="20"/>
              </w:rPr>
              <w:t>O: 23 + (2 × 1) + 31 + (4 × 16) + (2 × 1) + 16 = 138</w:t>
            </w:r>
          </w:p>
          <w:p w14:paraId="15DCD10E" w14:textId="77777777" w:rsidR="00D72FBB" w:rsidRPr="00A224E3" w:rsidRDefault="00D72FBB" w:rsidP="00762150">
            <w:pPr>
              <w:pStyle w:val="ListParagraph"/>
              <w:ind w:left="360"/>
              <w:rPr>
                <w:sz w:val="20"/>
              </w:rPr>
            </w:pPr>
            <w:r w:rsidRPr="00A224E3">
              <w:rPr>
                <w:sz w:val="20"/>
              </w:rPr>
              <w:t>KH</w:t>
            </w:r>
            <w:r w:rsidRPr="00A224E3">
              <w:rPr>
                <w:sz w:val="20"/>
                <w:vertAlign w:val="subscript"/>
              </w:rPr>
              <w:t>2</w:t>
            </w:r>
            <w:r w:rsidRPr="00A224E3">
              <w:rPr>
                <w:sz w:val="20"/>
              </w:rPr>
              <w:t>PO</w:t>
            </w:r>
            <w:r w:rsidRPr="00A224E3">
              <w:rPr>
                <w:sz w:val="20"/>
                <w:vertAlign w:val="subscript"/>
              </w:rPr>
              <w:t>4</w:t>
            </w:r>
            <w:r w:rsidRPr="00A224E3">
              <w:rPr>
                <w:sz w:val="20"/>
              </w:rPr>
              <w:t>: 39 + (2 × 1) + 31 + (4 × 16) = 136</w:t>
            </w:r>
          </w:p>
          <w:p w14:paraId="534CB870" w14:textId="77777777" w:rsidR="00D72FBB" w:rsidRPr="00A224E3" w:rsidRDefault="00D72FBB" w:rsidP="00762150">
            <w:pPr>
              <w:pStyle w:val="ListParagraph"/>
              <w:ind w:left="360"/>
              <w:rPr>
                <w:sz w:val="20"/>
              </w:rPr>
            </w:pPr>
            <w:r w:rsidRPr="00A224E3">
              <w:rPr>
                <w:sz w:val="20"/>
              </w:rPr>
              <w:t>H</w:t>
            </w:r>
            <w:r w:rsidRPr="00A224E3">
              <w:rPr>
                <w:sz w:val="20"/>
                <w:vertAlign w:val="subscript"/>
              </w:rPr>
              <w:t>2</w:t>
            </w:r>
            <w:r w:rsidRPr="00A224E3">
              <w:rPr>
                <w:sz w:val="20"/>
              </w:rPr>
              <w:t>SO</w:t>
            </w:r>
            <w:r w:rsidRPr="00A224E3">
              <w:rPr>
                <w:sz w:val="20"/>
                <w:vertAlign w:val="subscript"/>
              </w:rPr>
              <w:t>4</w:t>
            </w:r>
            <w:r w:rsidRPr="00A224E3">
              <w:rPr>
                <w:sz w:val="20"/>
              </w:rPr>
              <w:t>: (2 × 1) + 32 + (4 × 16) = 98</w:t>
            </w:r>
          </w:p>
        </w:tc>
      </w:tr>
      <w:tr w:rsidR="00D72FBB" w:rsidRPr="00A224E3" w14:paraId="17341EBA" w14:textId="77777777" w:rsidTr="00762150">
        <w:trPr>
          <w:cantSplit/>
          <w:trHeight w:val="279"/>
        </w:trPr>
        <w:tc>
          <w:tcPr>
            <w:tcW w:w="1728" w:type="dxa"/>
          </w:tcPr>
          <w:p w14:paraId="2E615A94" w14:textId="77777777" w:rsidR="00D72FBB" w:rsidRPr="00A224E3" w:rsidRDefault="00D72FBB" w:rsidP="00762150">
            <w:pPr>
              <w:pStyle w:val="CM29"/>
              <w:spacing w:after="120"/>
              <w:jc w:val="both"/>
              <w:rPr>
                <w:rFonts w:ascii="Times New Roman" w:hAnsi="Times New Roman" w:cs="Times New Roman"/>
                <w:b/>
                <w:bCs/>
                <w:sz w:val="22"/>
                <w:szCs w:val="22"/>
              </w:rPr>
            </w:pPr>
          </w:p>
        </w:tc>
        <w:tc>
          <w:tcPr>
            <w:tcW w:w="7740" w:type="dxa"/>
            <w:vMerge/>
          </w:tcPr>
          <w:p w14:paraId="67DCA85E" w14:textId="77777777" w:rsidR="00D72FBB" w:rsidRPr="00A224E3" w:rsidRDefault="00D72FBB" w:rsidP="00D72FBB">
            <w:pPr>
              <w:pStyle w:val="Default"/>
              <w:numPr>
                <w:ilvl w:val="0"/>
                <w:numId w:val="12"/>
              </w:numPr>
              <w:ind w:left="360"/>
              <w:rPr>
                <w:rFonts w:ascii="Times New Roman" w:hAnsi="Times New Roman" w:cs="Times New Roman"/>
                <w:sz w:val="20"/>
                <w:szCs w:val="20"/>
              </w:rPr>
            </w:pPr>
          </w:p>
        </w:tc>
      </w:tr>
      <w:tr w:rsidR="00D72FBB" w:rsidRPr="00A224E3" w14:paraId="4E93B45F" w14:textId="77777777" w:rsidTr="00762150">
        <w:trPr>
          <w:cantSplit/>
        </w:trPr>
        <w:tc>
          <w:tcPr>
            <w:tcW w:w="1728" w:type="dxa"/>
          </w:tcPr>
          <w:p w14:paraId="458B93B8" w14:textId="77777777" w:rsidR="00D72FBB" w:rsidRPr="00A224E3" w:rsidRDefault="00D72FBB" w:rsidP="00762150">
            <w:pPr>
              <w:pStyle w:val="CM29"/>
              <w:spacing w:after="120"/>
              <w:jc w:val="both"/>
              <w:rPr>
                <w:rFonts w:ascii="Times New Roman" w:hAnsi="Times New Roman" w:cs="Times New Roman"/>
                <w:b/>
                <w:bCs/>
                <w:sz w:val="22"/>
                <w:szCs w:val="22"/>
              </w:rPr>
            </w:pPr>
          </w:p>
        </w:tc>
        <w:tc>
          <w:tcPr>
            <w:tcW w:w="7740" w:type="dxa"/>
          </w:tcPr>
          <w:p w14:paraId="16AEE4FE" w14:textId="77777777" w:rsidR="00D72FBB" w:rsidRPr="00A22CFC" w:rsidRDefault="00D72FBB" w:rsidP="00762150">
            <w:pPr>
              <w:tabs>
                <w:tab w:val="left" w:pos="1128"/>
              </w:tabs>
              <w:rPr>
                <w:sz w:val="20"/>
              </w:rPr>
            </w:pPr>
            <w:r>
              <w:rPr>
                <w:sz w:val="20"/>
              </w:rPr>
              <w:tab/>
            </w:r>
          </w:p>
        </w:tc>
      </w:tr>
      <w:tr w:rsidR="00D72FBB" w:rsidRPr="00A224E3" w14:paraId="3D48FAD1" w14:textId="77777777" w:rsidTr="00762150">
        <w:trPr>
          <w:cantSplit/>
        </w:trPr>
        <w:tc>
          <w:tcPr>
            <w:tcW w:w="1728" w:type="dxa"/>
          </w:tcPr>
          <w:p w14:paraId="137B8106" w14:textId="77777777" w:rsidR="00D72FBB" w:rsidRPr="00381B01" w:rsidRDefault="00D72FBB" w:rsidP="00762150">
            <w:pPr>
              <w:pStyle w:val="CM29"/>
              <w:spacing w:after="120"/>
              <w:jc w:val="both"/>
              <w:rPr>
                <w:rFonts w:ascii="Times New Roman" w:hAnsi="Times New Roman" w:cs="Times New Roman"/>
              </w:rPr>
            </w:pPr>
            <w:r w:rsidRPr="00381B01">
              <w:rPr>
                <w:rFonts w:ascii="Times New Roman" w:hAnsi="Times New Roman" w:cs="Times New Roman"/>
                <w:b/>
                <w:bCs/>
                <w:sz w:val="22"/>
                <w:szCs w:val="22"/>
              </w:rPr>
              <w:t>Examples</w:t>
            </w:r>
          </w:p>
        </w:tc>
        <w:tc>
          <w:tcPr>
            <w:tcW w:w="7740" w:type="dxa"/>
            <w:tcBorders>
              <w:bottom w:val="single" w:sz="4" w:space="0" w:color="auto"/>
            </w:tcBorders>
          </w:tcPr>
          <w:p w14:paraId="041174DC" w14:textId="77777777" w:rsidR="00D72FBB" w:rsidRPr="00A224E3" w:rsidRDefault="00D72FBB" w:rsidP="00D72FBB">
            <w:pPr>
              <w:pStyle w:val="Default"/>
              <w:numPr>
                <w:ilvl w:val="0"/>
                <w:numId w:val="14"/>
              </w:numPr>
              <w:ind w:left="360" w:right="402"/>
              <w:rPr>
                <w:rFonts w:ascii="Times New Roman" w:hAnsi="Times New Roman" w:cs="Times New Roman"/>
                <w:color w:val="auto"/>
                <w:sz w:val="20"/>
                <w:szCs w:val="20"/>
              </w:rPr>
            </w:pPr>
            <w:r w:rsidRPr="00A224E3">
              <w:rPr>
                <w:rFonts w:ascii="Times New Roman" w:hAnsi="Times New Roman" w:cs="Times New Roman"/>
                <w:sz w:val="20"/>
                <w:szCs w:val="20"/>
              </w:rPr>
              <w:t xml:space="preserve">Molar solution: </w:t>
            </w:r>
          </w:p>
          <w:p w14:paraId="2CBCDFCF" w14:textId="77777777" w:rsidR="00D72FBB" w:rsidRPr="00A224E3" w:rsidRDefault="00D72FBB" w:rsidP="00762150">
            <w:pPr>
              <w:pStyle w:val="Default"/>
              <w:ind w:left="360" w:right="402"/>
              <w:rPr>
                <w:rFonts w:ascii="Times New Roman" w:hAnsi="Times New Roman" w:cs="Times New Roman"/>
                <w:color w:val="auto"/>
                <w:sz w:val="20"/>
                <w:szCs w:val="20"/>
              </w:rPr>
            </w:pPr>
          </w:p>
          <w:p w14:paraId="64E2D167" w14:textId="77777777" w:rsidR="00D72FBB" w:rsidRPr="00A224E3" w:rsidRDefault="00D72FBB" w:rsidP="00762150">
            <w:pPr>
              <w:pStyle w:val="Default"/>
              <w:ind w:left="360" w:right="402"/>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1 M </w:t>
            </w:r>
            <w:r w:rsidRPr="00A224E3">
              <w:rPr>
                <w:rFonts w:ascii="Times New Roman" w:hAnsi="Times New Roman" w:cs="Times New Roman"/>
                <w:sz w:val="20"/>
              </w:rPr>
              <w:t>KH</w:t>
            </w:r>
            <w:r w:rsidRPr="00A224E3">
              <w:rPr>
                <w:rFonts w:ascii="Times New Roman" w:hAnsi="Times New Roman" w:cs="Times New Roman"/>
                <w:sz w:val="20"/>
                <w:vertAlign w:val="subscript"/>
              </w:rPr>
              <w:t>2</w:t>
            </w:r>
            <w:r w:rsidRPr="00A224E3">
              <w:rPr>
                <w:rFonts w:ascii="Times New Roman" w:hAnsi="Times New Roman" w:cs="Times New Roman"/>
                <w:sz w:val="20"/>
              </w:rPr>
              <w:t>PO</w:t>
            </w:r>
            <w:r w:rsidRPr="00A224E3">
              <w:rPr>
                <w:rFonts w:ascii="Times New Roman" w:hAnsi="Times New Roman" w:cs="Times New Roman"/>
                <w:sz w:val="20"/>
                <w:vertAlign w:val="subscript"/>
              </w:rPr>
              <w:t>4</w:t>
            </w:r>
            <w:r w:rsidRPr="00A224E3">
              <w:rPr>
                <w:rFonts w:ascii="Times New Roman" w:hAnsi="Times New Roman" w:cs="Times New Roman"/>
                <w:color w:val="auto"/>
                <w:sz w:val="20"/>
                <w:szCs w:val="20"/>
              </w:rPr>
              <w:t xml:space="preserve"> = 136 g of solute made up to 1 L. </w:t>
            </w:r>
          </w:p>
          <w:p w14:paraId="6C884803" w14:textId="77777777" w:rsidR="00D72FBB" w:rsidRPr="00A224E3" w:rsidRDefault="00D72FBB" w:rsidP="00762150">
            <w:pPr>
              <w:pStyle w:val="CM22"/>
              <w:spacing w:line="240" w:lineRule="auto"/>
              <w:ind w:left="360" w:right="292"/>
              <w:rPr>
                <w:rFonts w:ascii="Times New Roman" w:hAnsi="Times New Roman" w:cs="Times New Roman"/>
                <w:sz w:val="20"/>
                <w:szCs w:val="20"/>
              </w:rPr>
            </w:pPr>
            <w:r w:rsidRPr="00A224E3">
              <w:rPr>
                <w:rFonts w:ascii="Times New Roman" w:hAnsi="Times New Roman" w:cs="Times New Roman"/>
                <w:sz w:val="20"/>
                <w:szCs w:val="20"/>
              </w:rPr>
              <w:t xml:space="preserve">0.15 M </w:t>
            </w:r>
            <w:r w:rsidRPr="00A224E3">
              <w:rPr>
                <w:rFonts w:ascii="Times New Roman" w:hAnsi="Times New Roman" w:cs="Times New Roman"/>
                <w:sz w:val="20"/>
              </w:rPr>
              <w:t>KH</w:t>
            </w:r>
            <w:r w:rsidRPr="00A224E3">
              <w:rPr>
                <w:rFonts w:ascii="Times New Roman" w:hAnsi="Times New Roman" w:cs="Times New Roman"/>
                <w:sz w:val="20"/>
                <w:vertAlign w:val="subscript"/>
              </w:rPr>
              <w:t>2</w:t>
            </w:r>
            <w:r w:rsidRPr="00A224E3">
              <w:rPr>
                <w:rFonts w:ascii="Times New Roman" w:hAnsi="Times New Roman" w:cs="Times New Roman"/>
                <w:sz w:val="20"/>
              </w:rPr>
              <w:t>PO</w:t>
            </w:r>
            <w:r w:rsidRPr="00A224E3">
              <w:rPr>
                <w:rFonts w:ascii="Times New Roman" w:hAnsi="Times New Roman" w:cs="Times New Roman"/>
                <w:sz w:val="20"/>
                <w:vertAlign w:val="subscript"/>
              </w:rPr>
              <w:t>4</w:t>
            </w:r>
            <w:r w:rsidRPr="00A224E3">
              <w:rPr>
                <w:rFonts w:ascii="Times New Roman" w:hAnsi="Times New Roman" w:cs="Times New Roman"/>
                <w:sz w:val="20"/>
                <w:szCs w:val="20"/>
              </w:rPr>
              <w:t xml:space="preserve"> = (136 × 0.15) = 20.4 g of solute made up to 1 L. </w:t>
            </w:r>
          </w:p>
          <w:p w14:paraId="433F9500" w14:textId="77777777" w:rsidR="00D72FBB" w:rsidRPr="00A224E3" w:rsidRDefault="00D72FBB" w:rsidP="00762150">
            <w:pPr>
              <w:pStyle w:val="CM22"/>
              <w:spacing w:line="240" w:lineRule="auto"/>
              <w:ind w:left="360" w:right="292"/>
              <w:rPr>
                <w:rFonts w:ascii="Times New Roman" w:hAnsi="Times New Roman" w:cs="Times New Roman"/>
                <w:sz w:val="20"/>
                <w:szCs w:val="20"/>
              </w:rPr>
            </w:pPr>
            <w:r w:rsidRPr="00A224E3">
              <w:rPr>
                <w:rFonts w:ascii="Times New Roman" w:hAnsi="Times New Roman" w:cs="Times New Roman"/>
                <w:sz w:val="20"/>
                <w:szCs w:val="20"/>
              </w:rPr>
              <w:t>0.5 M Na</w:t>
            </w:r>
            <w:r w:rsidRPr="00A224E3">
              <w:rPr>
                <w:rFonts w:ascii="Times New Roman" w:hAnsi="Times New Roman" w:cs="Times New Roman"/>
                <w:sz w:val="20"/>
              </w:rPr>
              <w:t>H</w:t>
            </w:r>
            <w:r w:rsidRPr="00A224E3">
              <w:rPr>
                <w:rFonts w:ascii="Times New Roman" w:hAnsi="Times New Roman" w:cs="Times New Roman"/>
                <w:sz w:val="20"/>
                <w:vertAlign w:val="subscript"/>
              </w:rPr>
              <w:t>2</w:t>
            </w:r>
            <w:r w:rsidRPr="00A224E3">
              <w:rPr>
                <w:rFonts w:ascii="Times New Roman" w:hAnsi="Times New Roman" w:cs="Times New Roman"/>
                <w:sz w:val="20"/>
              </w:rPr>
              <w:t>PO</w:t>
            </w:r>
            <w:r w:rsidRPr="00A224E3">
              <w:rPr>
                <w:rFonts w:ascii="Times New Roman" w:hAnsi="Times New Roman" w:cs="Times New Roman"/>
                <w:sz w:val="20"/>
                <w:vertAlign w:val="subscript"/>
              </w:rPr>
              <w:t>4</w:t>
            </w:r>
            <w:r w:rsidRPr="00EA2EDF">
              <w:rPr>
                <w:rFonts w:ascii="Times New Roman" w:hAnsi="Times New Roman" w:cs="Times New Roman"/>
                <w:sz w:val="20"/>
              </w:rPr>
              <w:t xml:space="preserve"> </w:t>
            </w:r>
            <w:r w:rsidRPr="00A224E3">
              <w:rPr>
                <w:rFonts w:ascii="Times New Roman" w:hAnsi="Times New Roman" w:cs="Times New Roman"/>
                <w:sz w:val="20"/>
                <w:szCs w:val="20"/>
              </w:rPr>
              <w:t>= (120 × 0.5) = 60</w:t>
            </w:r>
            <w:r>
              <w:rPr>
                <w:rFonts w:ascii="Times New Roman" w:hAnsi="Times New Roman" w:cs="Times New Roman"/>
                <w:sz w:val="20"/>
                <w:szCs w:val="20"/>
              </w:rPr>
              <w:t xml:space="preserve"> </w:t>
            </w:r>
            <w:r w:rsidRPr="00A224E3">
              <w:rPr>
                <w:rFonts w:ascii="Times New Roman" w:hAnsi="Times New Roman" w:cs="Times New Roman"/>
                <w:sz w:val="20"/>
                <w:szCs w:val="20"/>
              </w:rPr>
              <w:t>g of solute made up to 1 L.</w:t>
            </w:r>
          </w:p>
          <w:p w14:paraId="7943E8DA" w14:textId="77777777" w:rsidR="00D72FBB" w:rsidRPr="00A224E3" w:rsidRDefault="00D72FBB" w:rsidP="00762150">
            <w:pPr>
              <w:pStyle w:val="Default"/>
              <w:rPr>
                <w:rFonts w:ascii="Times New Roman" w:hAnsi="Times New Roman" w:cs="Times New Roman"/>
              </w:rPr>
            </w:pPr>
          </w:p>
        </w:tc>
      </w:tr>
      <w:tr w:rsidR="00D72FBB" w:rsidRPr="00A224E3" w14:paraId="5386824F" w14:textId="77777777" w:rsidTr="00762150">
        <w:trPr>
          <w:cantSplit/>
        </w:trPr>
        <w:tc>
          <w:tcPr>
            <w:tcW w:w="1728" w:type="dxa"/>
          </w:tcPr>
          <w:p w14:paraId="33CAF513" w14:textId="77777777" w:rsidR="00D72FBB" w:rsidRPr="00A224E3" w:rsidRDefault="00D72FBB" w:rsidP="00762150">
            <w:pPr>
              <w:pStyle w:val="CM29"/>
              <w:spacing w:after="120"/>
              <w:jc w:val="both"/>
              <w:rPr>
                <w:rFonts w:ascii="Times New Roman" w:hAnsi="Times New Roman" w:cs="Times New Roman"/>
                <w:b/>
                <w:bCs/>
                <w:sz w:val="22"/>
                <w:szCs w:val="22"/>
              </w:rPr>
            </w:pPr>
          </w:p>
        </w:tc>
        <w:tc>
          <w:tcPr>
            <w:tcW w:w="7740" w:type="dxa"/>
            <w:tcBorders>
              <w:top w:val="single" w:sz="4" w:space="0" w:color="auto"/>
            </w:tcBorders>
          </w:tcPr>
          <w:p w14:paraId="0C28A8E1" w14:textId="77777777" w:rsidR="00D72FBB" w:rsidRPr="00A224E3" w:rsidRDefault="00D72FBB" w:rsidP="00D72FBB">
            <w:pPr>
              <w:pStyle w:val="Default"/>
              <w:numPr>
                <w:ilvl w:val="0"/>
                <w:numId w:val="14"/>
              </w:numPr>
              <w:ind w:left="360"/>
              <w:rPr>
                <w:rFonts w:ascii="Times New Roman" w:hAnsi="Times New Roman" w:cs="Times New Roman"/>
                <w:sz w:val="20"/>
                <w:szCs w:val="20"/>
              </w:rPr>
            </w:pPr>
            <w:r w:rsidRPr="00A224E3">
              <w:rPr>
                <w:rFonts w:ascii="Times New Roman" w:hAnsi="Times New Roman" w:cs="Times New Roman"/>
                <w:sz w:val="20"/>
                <w:szCs w:val="20"/>
              </w:rPr>
              <w:t>Molar solution with hydrated salt:</w:t>
            </w:r>
          </w:p>
          <w:p w14:paraId="0EE38473" w14:textId="77777777" w:rsidR="00D72FBB" w:rsidRPr="00A224E3" w:rsidRDefault="00D72FBB" w:rsidP="00762150">
            <w:pPr>
              <w:pStyle w:val="Default"/>
              <w:ind w:left="360" w:right="402"/>
              <w:rPr>
                <w:rFonts w:ascii="Times New Roman" w:hAnsi="Times New Roman" w:cs="Times New Roman"/>
                <w:sz w:val="20"/>
                <w:szCs w:val="20"/>
              </w:rPr>
            </w:pPr>
          </w:p>
          <w:p w14:paraId="495CF8E8" w14:textId="77777777" w:rsidR="00D72FBB" w:rsidRPr="00A224E3" w:rsidRDefault="00D72FBB" w:rsidP="00762150">
            <w:pPr>
              <w:pStyle w:val="Default"/>
              <w:ind w:left="360" w:right="432"/>
              <w:rPr>
                <w:rFonts w:ascii="Times New Roman" w:hAnsi="Times New Roman" w:cs="Times New Roman"/>
                <w:color w:val="auto"/>
                <w:sz w:val="20"/>
                <w:szCs w:val="20"/>
              </w:rPr>
            </w:pPr>
            <w:r w:rsidRPr="00A224E3">
              <w:rPr>
                <w:rFonts w:ascii="Times New Roman" w:hAnsi="Times New Roman" w:cs="Times New Roman"/>
                <w:sz w:val="20"/>
                <w:szCs w:val="20"/>
              </w:rPr>
              <w:t>0.5 M Na</w:t>
            </w:r>
            <w:r w:rsidRPr="00A224E3">
              <w:rPr>
                <w:rFonts w:ascii="Times New Roman" w:hAnsi="Times New Roman" w:cs="Times New Roman"/>
                <w:sz w:val="20"/>
              </w:rPr>
              <w:t>H</w:t>
            </w:r>
            <w:r w:rsidRPr="00A224E3">
              <w:rPr>
                <w:rFonts w:ascii="Times New Roman" w:hAnsi="Times New Roman" w:cs="Times New Roman"/>
                <w:sz w:val="20"/>
                <w:vertAlign w:val="subscript"/>
              </w:rPr>
              <w:t>2</w:t>
            </w:r>
            <w:r w:rsidRPr="00A224E3">
              <w:rPr>
                <w:rFonts w:ascii="Times New Roman" w:hAnsi="Times New Roman" w:cs="Times New Roman"/>
                <w:sz w:val="20"/>
              </w:rPr>
              <w:t>PO</w:t>
            </w:r>
            <w:r w:rsidRPr="00A224E3">
              <w:rPr>
                <w:rFonts w:ascii="Times New Roman" w:hAnsi="Times New Roman" w:cs="Times New Roman"/>
                <w:sz w:val="20"/>
                <w:vertAlign w:val="subscript"/>
              </w:rPr>
              <w:t>4</w:t>
            </w:r>
            <w:r w:rsidRPr="00A224E3">
              <w:rPr>
                <w:rFonts w:ascii="Times New Roman" w:hAnsi="Times New Roman" w:cs="Times New Roman"/>
                <w:position w:val="-5"/>
                <w:sz w:val="20"/>
                <w:szCs w:val="20"/>
                <w:vertAlign w:val="subscript"/>
              </w:rPr>
              <w:t xml:space="preserve"> </w:t>
            </w:r>
            <w:r w:rsidRPr="00A224E3">
              <w:rPr>
                <w:rFonts w:ascii="Times New Roman" w:hAnsi="Times New Roman" w:cs="Times New Roman"/>
                <w:sz w:val="20"/>
                <w:szCs w:val="20"/>
              </w:rPr>
              <w:t>• H</w:t>
            </w:r>
            <w:r w:rsidRPr="00A224E3">
              <w:rPr>
                <w:rFonts w:ascii="Times New Roman" w:hAnsi="Times New Roman" w:cs="Times New Roman"/>
                <w:sz w:val="20"/>
                <w:szCs w:val="20"/>
                <w:vertAlign w:val="subscript"/>
              </w:rPr>
              <w:t>2</w:t>
            </w:r>
            <w:r w:rsidRPr="00A224E3">
              <w:rPr>
                <w:rFonts w:ascii="Times New Roman" w:hAnsi="Times New Roman" w:cs="Times New Roman"/>
                <w:sz w:val="20"/>
                <w:szCs w:val="20"/>
              </w:rPr>
              <w:t>O = (138 × 0.5) = 69 g of the monohydrate crystals made up to 1</w:t>
            </w:r>
            <w:r>
              <w:rPr>
                <w:rFonts w:ascii="Times New Roman" w:hAnsi="Times New Roman" w:cs="Times New Roman"/>
                <w:sz w:val="20"/>
                <w:szCs w:val="20"/>
              </w:rPr>
              <w:t xml:space="preserve"> </w:t>
            </w:r>
            <w:r w:rsidRPr="00A224E3">
              <w:rPr>
                <w:rFonts w:ascii="Times New Roman" w:hAnsi="Times New Roman" w:cs="Times New Roman"/>
                <w:sz w:val="20"/>
                <w:szCs w:val="20"/>
              </w:rPr>
              <w:t>L.</w:t>
            </w:r>
            <w:r w:rsidRPr="00A224E3">
              <w:rPr>
                <w:rFonts w:ascii="Times New Roman" w:hAnsi="Times New Roman" w:cs="Times New Roman"/>
                <w:color w:val="auto"/>
                <w:sz w:val="20"/>
                <w:szCs w:val="20"/>
              </w:rPr>
              <w:t xml:space="preserve"> </w:t>
            </w:r>
          </w:p>
          <w:p w14:paraId="0EC5C0EA" w14:textId="77777777" w:rsidR="00D72FBB" w:rsidRPr="00A224E3" w:rsidRDefault="00D72FBB" w:rsidP="00762150">
            <w:pPr>
              <w:pStyle w:val="Default"/>
              <w:ind w:left="360" w:right="432"/>
              <w:rPr>
                <w:rFonts w:ascii="Times New Roman" w:hAnsi="Times New Roman" w:cs="Times New Roman"/>
                <w:color w:val="auto"/>
                <w:sz w:val="20"/>
                <w:szCs w:val="20"/>
              </w:rPr>
            </w:pPr>
          </w:p>
        </w:tc>
      </w:tr>
      <w:tr w:rsidR="00D72FBB" w:rsidRPr="00A224E3" w14:paraId="530E166D" w14:textId="77777777" w:rsidTr="00762150">
        <w:trPr>
          <w:cantSplit/>
        </w:trPr>
        <w:tc>
          <w:tcPr>
            <w:tcW w:w="1728" w:type="dxa"/>
          </w:tcPr>
          <w:p w14:paraId="6A41FE78" w14:textId="77777777" w:rsidR="00D72FBB" w:rsidRPr="00A224E3" w:rsidRDefault="00D72FBB" w:rsidP="00762150">
            <w:pPr>
              <w:pStyle w:val="CM29"/>
              <w:spacing w:after="120"/>
              <w:jc w:val="both"/>
              <w:rPr>
                <w:rFonts w:ascii="Times New Roman" w:hAnsi="Times New Roman" w:cs="Times New Roman"/>
                <w:b/>
                <w:bCs/>
                <w:sz w:val="22"/>
                <w:szCs w:val="22"/>
              </w:rPr>
            </w:pPr>
          </w:p>
        </w:tc>
        <w:tc>
          <w:tcPr>
            <w:tcW w:w="7740" w:type="dxa"/>
            <w:tcBorders>
              <w:bottom w:val="single" w:sz="4" w:space="0" w:color="auto"/>
            </w:tcBorders>
          </w:tcPr>
          <w:p w14:paraId="00CC1F68" w14:textId="77777777" w:rsidR="00D72FBB" w:rsidRPr="00A224E3" w:rsidRDefault="00D72FBB" w:rsidP="00D72FBB">
            <w:pPr>
              <w:pStyle w:val="Default"/>
              <w:numPr>
                <w:ilvl w:val="0"/>
                <w:numId w:val="14"/>
              </w:numPr>
              <w:pBdr>
                <w:top w:val="single" w:sz="4" w:space="1" w:color="auto"/>
              </w:pBdr>
              <w:ind w:left="360" w:right="402"/>
              <w:rPr>
                <w:rFonts w:ascii="Times New Roman" w:hAnsi="Times New Roman" w:cs="Times New Roman"/>
                <w:sz w:val="20"/>
                <w:szCs w:val="20"/>
              </w:rPr>
            </w:pPr>
            <w:r w:rsidRPr="00A224E3">
              <w:rPr>
                <w:rFonts w:ascii="Times New Roman" w:hAnsi="Times New Roman" w:cs="Times New Roman"/>
                <w:sz w:val="20"/>
                <w:szCs w:val="20"/>
              </w:rPr>
              <w:t>Normal solutions:</w:t>
            </w:r>
          </w:p>
          <w:p w14:paraId="31DD9C25" w14:textId="77777777" w:rsidR="00D72FBB" w:rsidRPr="00A224E3" w:rsidRDefault="00D72FBB" w:rsidP="00762150">
            <w:pPr>
              <w:pStyle w:val="Default"/>
              <w:ind w:left="360" w:right="402"/>
              <w:rPr>
                <w:rFonts w:ascii="Times New Roman" w:hAnsi="Times New Roman" w:cs="Times New Roman"/>
                <w:sz w:val="20"/>
                <w:szCs w:val="20"/>
              </w:rPr>
            </w:pPr>
          </w:p>
          <w:p w14:paraId="1DBBF63C" w14:textId="77777777" w:rsidR="00D72FBB" w:rsidRPr="00A224E3" w:rsidRDefault="00D72FBB" w:rsidP="00762150">
            <w:pPr>
              <w:pStyle w:val="Default"/>
              <w:ind w:left="360" w:right="402"/>
              <w:rPr>
                <w:rFonts w:ascii="Times New Roman" w:hAnsi="Times New Roman" w:cs="Times New Roman"/>
                <w:sz w:val="20"/>
                <w:szCs w:val="20"/>
              </w:rPr>
            </w:pPr>
            <w:r w:rsidRPr="00A224E3">
              <w:rPr>
                <w:rFonts w:ascii="Times New Roman" w:hAnsi="Times New Roman" w:cs="Times New Roman"/>
                <w:sz w:val="20"/>
                <w:szCs w:val="20"/>
              </w:rPr>
              <w:t>1 N HCl = 36 g of solute made up to 1 L.  One mole HCl dissociates into one mole H</w:t>
            </w:r>
            <w:r w:rsidRPr="00A224E3">
              <w:rPr>
                <w:rFonts w:ascii="Times New Roman" w:hAnsi="Times New Roman" w:cs="Times New Roman"/>
                <w:sz w:val="20"/>
                <w:szCs w:val="20"/>
                <w:vertAlign w:val="superscript"/>
              </w:rPr>
              <w:t>+</w:t>
            </w:r>
            <w:r w:rsidRPr="00A224E3">
              <w:rPr>
                <w:rFonts w:ascii="Times New Roman" w:hAnsi="Times New Roman" w:cs="Times New Roman"/>
                <w:sz w:val="20"/>
                <w:szCs w:val="20"/>
              </w:rPr>
              <w:t>, so gram-equivalent weight and gram-molecular weight are the same.</w:t>
            </w:r>
          </w:p>
          <w:p w14:paraId="4EE22304" w14:textId="77777777" w:rsidR="00D72FBB" w:rsidRPr="00A224E3" w:rsidRDefault="00D72FBB" w:rsidP="00762150">
            <w:pPr>
              <w:pStyle w:val="Default"/>
              <w:ind w:left="360" w:right="402"/>
              <w:rPr>
                <w:rFonts w:ascii="Times New Roman" w:hAnsi="Times New Roman" w:cs="Times New Roman"/>
                <w:sz w:val="20"/>
                <w:szCs w:val="20"/>
              </w:rPr>
            </w:pPr>
          </w:p>
          <w:p w14:paraId="54663006" w14:textId="77777777" w:rsidR="00D72FBB" w:rsidRPr="00A224E3" w:rsidRDefault="00D72FBB" w:rsidP="00762150">
            <w:pPr>
              <w:pStyle w:val="Default"/>
              <w:ind w:left="360" w:right="402"/>
              <w:rPr>
                <w:rFonts w:ascii="Times New Roman" w:hAnsi="Times New Roman" w:cs="Times New Roman"/>
                <w:color w:val="auto"/>
                <w:sz w:val="20"/>
                <w:szCs w:val="20"/>
              </w:rPr>
            </w:pPr>
            <w:r w:rsidRPr="00A224E3">
              <w:rPr>
                <w:rFonts w:ascii="Times New Roman" w:hAnsi="Times New Roman" w:cs="Times New Roman"/>
                <w:color w:val="auto"/>
                <w:sz w:val="20"/>
                <w:szCs w:val="20"/>
              </w:rPr>
              <w:t>12 N HCl = (36 × 12) = 432 g of solute made up to 1 L.</w:t>
            </w:r>
          </w:p>
          <w:p w14:paraId="6F4D36FC" w14:textId="77777777" w:rsidR="00D72FBB" w:rsidRPr="00A224E3" w:rsidRDefault="00D72FBB" w:rsidP="00762150">
            <w:pPr>
              <w:pStyle w:val="Default"/>
              <w:ind w:left="360" w:right="402"/>
              <w:rPr>
                <w:rFonts w:ascii="Times New Roman" w:hAnsi="Times New Roman" w:cs="Times New Roman"/>
                <w:color w:val="auto"/>
                <w:sz w:val="20"/>
                <w:szCs w:val="20"/>
              </w:rPr>
            </w:pPr>
          </w:p>
          <w:p w14:paraId="00435577" w14:textId="77777777" w:rsidR="00D72FBB" w:rsidRPr="00A224E3" w:rsidRDefault="00D72FBB" w:rsidP="00762150">
            <w:pPr>
              <w:pStyle w:val="Default"/>
              <w:ind w:left="360" w:right="402"/>
              <w:rPr>
                <w:rFonts w:ascii="Times New Roman" w:hAnsi="Times New Roman" w:cs="Times New Roman"/>
                <w:color w:val="auto"/>
                <w:sz w:val="20"/>
                <w:szCs w:val="20"/>
              </w:rPr>
            </w:pPr>
            <w:r w:rsidRPr="00A224E3">
              <w:rPr>
                <w:rFonts w:ascii="Times New Roman" w:hAnsi="Times New Roman" w:cs="Times New Roman"/>
                <w:color w:val="auto"/>
                <w:sz w:val="20"/>
                <w:szCs w:val="20"/>
              </w:rPr>
              <w:t>1 N H</w:t>
            </w:r>
            <w:r w:rsidRPr="00A224E3">
              <w:rPr>
                <w:rFonts w:ascii="Times New Roman" w:hAnsi="Times New Roman" w:cs="Times New Roman"/>
                <w:color w:val="auto"/>
                <w:sz w:val="20"/>
                <w:szCs w:val="20"/>
                <w:vertAlign w:val="subscript"/>
              </w:rPr>
              <w:t>2</w:t>
            </w:r>
            <w:r w:rsidRPr="00A224E3">
              <w:rPr>
                <w:rFonts w:ascii="Times New Roman" w:hAnsi="Times New Roman" w:cs="Times New Roman"/>
                <w:color w:val="auto"/>
                <w:sz w:val="20"/>
                <w:szCs w:val="20"/>
              </w:rPr>
              <w:t>SO</w:t>
            </w:r>
            <w:r w:rsidRPr="00A224E3">
              <w:rPr>
                <w:rFonts w:ascii="Times New Roman" w:hAnsi="Times New Roman" w:cs="Times New Roman"/>
                <w:color w:val="auto"/>
                <w:sz w:val="20"/>
                <w:szCs w:val="20"/>
                <w:vertAlign w:val="subscript"/>
              </w:rPr>
              <w:t>4</w:t>
            </w:r>
            <w:r w:rsidRPr="00EA2EDF">
              <w:rPr>
                <w:rFonts w:ascii="Times New Roman" w:hAnsi="Times New Roman" w:cs="Times New Roman"/>
                <w:color w:val="auto"/>
                <w:sz w:val="20"/>
                <w:szCs w:val="20"/>
              </w:rPr>
              <w:t xml:space="preserve"> </w:t>
            </w:r>
            <w:r w:rsidRPr="00A224E3">
              <w:rPr>
                <w:rFonts w:ascii="Times New Roman" w:hAnsi="Times New Roman" w:cs="Times New Roman"/>
                <w:color w:val="auto"/>
                <w:sz w:val="20"/>
                <w:szCs w:val="20"/>
              </w:rPr>
              <w:t>= (98 ÷ 2) = 49 g of solute made up to 1 L.  One mole H</w:t>
            </w:r>
            <w:r w:rsidRPr="00A224E3">
              <w:rPr>
                <w:rFonts w:ascii="Times New Roman" w:hAnsi="Times New Roman" w:cs="Times New Roman"/>
                <w:color w:val="auto"/>
                <w:sz w:val="20"/>
                <w:szCs w:val="20"/>
                <w:vertAlign w:val="subscript"/>
              </w:rPr>
              <w:t>2</w:t>
            </w:r>
            <w:r w:rsidRPr="00A224E3">
              <w:rPr>
                <w:rFonts w:ascii="Times New Roman" w:hAnsi="Times New Roman" w:cs="Times New Roman"/>
                <w:color w:val="auto"/>
                <w:sz w:val="20"/>
                <w:szCs w:val="20"/>
              </w:rPr>
              <w:t>SO</w:t>
            </w:r>
            <w:r w:rsidRPr="00A224E3">
              <w:rPr>
                <w:rFonts w:ascii="Times New Roman" w:hAnsi="Times New Roman" w:cs="Times New Roman"/>
                <w:color w:val="auto"/>
                <w:sz w:val="20"/>
                <w:szCs w:val="20"/>
                <w:vertAlign w:val="subscript"/>
              </w:rPr>
              <w:t>4</w:t>
            </w:r>
            <w:r w:rsidRPr="00A224E3">
              <w:rPr>
                <w:rFonts w:ascii="Times New Roman" w:hAnsi="Times New Roman" w:cs="Times New Roman"/>
                <w:color w:val="auto"/>
                <w:sz w:val="20"/>
                <w:szCs w:val="20"/>
              </w:rPr>
              <w:t xml:space="preserve"> dissociates to give two moles of H</w:t>
            </w:r>
            <w:r w:rsidRPr="00A224E3">
              <w:rPr>
                <w:rFonts w:ascii="Times New Roman" w:hAnsi="Times New Roman" w:cs="Times New Roman"/>
                <w:color w:val="auto"/>
                <w:sz w:val="20"/>
                <w:szCs w:val="20"/>
                <w:vertAlign w:val="superscript"/>
              </w:rPr>
              <w:t>+</w:t>
            </w:r>
            <w:r w:rsidRPr="00A224E3">
              <w:rPr>
                <w:rFonts w:ascii="Times New Roman" w:hAnsi="Times New Roman" w:cs="Times New Roman"/>
                <w:color w:val="auto"/>
                <w:sz w:val="20"/>
                <w:szCs w:val="20"/>
              </w:rPr>
              <w:t>, so the gram-equivalent weight is half the gram-molecular weight.</w:t>
            </w:r>
          </w:p>
          <w:p w14:paraId="323269B5" w14:textId="77777777" w:rsidR="00D72FBB" w:rsidRPr="00A224E3" w:rsidRDefault="00D72FBB" w:rsidP="00762150">
            <w:pPr>
              <w:pStyle w:val="Default"/>
              <w:ind w:right="402"/>
              <w:rPr>
                <w:rFonts w:ascii="Times New Roman" w:hAnsi="Times New Roman" w:cs="Times New Roman"/>
                <w:color w:val="auto"/>
                <w:sz w:val="20"/>
                <w:szCs w:val="20"/>
              </w:rPr>
            </w:pPr>
          </w:p>
        </w:tc>
      </w:tr>
      <w:tr w:rsidR="00D72FBB" w:rsidRPr="00A224E3" w14:paraId="2AE3E24B" w14:textId="77777777" w:rsidTr="00762150">
        <w:trPr>
          <w:cantSplit/>
        </w:trPr>
        <w:tc>
          <w:tcPr>
            <w:tcW w:w="1728" w:type="dxa"/>
          </w:tcPr>
          <w:p w14:paraId="5E7F3B5F" w14:textId="77777777" w:rsidR="00D72FBB" w:rsidRPr="00A224E3" w:rsidRDefault="00D72FBB" w:rsidP="00762150">
            <w:pPr>
              <w:pStyle w:val="CM29"/>
              <w:spacing w:after="120"/>
              <w:jc w:val="both"/>
              <w:rPr>
                <w:rFonts w:ascii="Times New Roman" w:hAnsi="Times New Roman" w:cs="Times New Roman"/>
                <w:b/>
                <w:bCs/>
                <w:sz w:val="22"/>
                <w:szCs w:val="22"/>
              </w:rPr>
            </w:pPr>
          </w:p>
        </w:tc>
        <w:tc>
          <w:tcPr>
            <w:tcW w:w="7740" w:type="dxa"/>
            <w:tcBorders>
              <w:top w:val="single" w:sz="4" w:space="0" w:color="auto"/>
              <w:bottom w:val="single" w:sz="4" w:space="0" w:color="auto"/>
            </w:tcBorders>
          </w:tcPr>
          <w:p w14:paraId="52159B4E" w14:textId="77777777" w:rsidR="00D72FBB" w:rsidRPr="00A224E3" w:rsidRDefault="00D72FBB" w:rsidP="00D72FBB">
            <w:pPr>
              <w:pStyle w:val="Default"/>
              <w:numPr>
                <w:ilvl w:val="0"/>
                <w:numId w:val="14"/>
              </w:numPr>
              <w:ind w:left="360" w:right="402"/>
              <w:rPr>
                <w:rFonts w:ascii="Times New Roman" w:hAnsi="Times New Roman" w:cs="Times New Roman"/>
                <w:sz w:val="20"/>
                <w:szCs w:val="20"/>
              </w:rPr>
            </w:pPr>
            <w:r w:rsidRPr="00A224E3">
              <w:rPr>
                <w:rFonts w:ascii="Times New Roman" w:hAnsi="Times New Roman" w:cs="Times New Roman"/>
                <w:sz w:val="20"/>
                <w:szCs w:val="20"/>
              </w:rPr>
              <w:t>Percentage solution:</w:t>
            </w:r>
          </w:p>
          <w:p w14:paraId="21F3D97A" w14:textId="77777777" w:rsidR="00D72FBB" w:rsidRPr="00A224E3" w:rsidRDefault="00D72FBB" w:rsidP="00762150">
            <w:pPr>
              <w:pStyle w:val="Default"/>
              <w:ind w:left="360" w:right="402"/>
              <w:rPr>
                <w:rFonts w:ascii="Times New Roman" w:hAnsi="Times New Roman" w:cs="Times New Roman"/>
                <w:sz w:val="20"/>
                <w:szCs w:val="20"/>
              </w:rPr>
            </w:pPr>
          </w:p>
          <w:p w14:paraId="22EAE481" w14:textId="77777777" w:rsidR="00D72FBB" w:rsidRPr="00A224E3" w:rsidRDefault="00D72FBB" w:rsidP="00762150">
            <w:pPr>
              <w:pStyle w:val="Default"/>
              <w:ind w:left="360" w:right="402"/>
              <w:rPr>
                <w:rFonts w:ascii="Times New Roman" w:hAnsi="Times New Roman" w:cs="Times New Roman"/>
                <w:sz w:val="20"/>
                <w:szCs w:val="20"/>
              </w:rPr>
            </w:pPr>
            <w:r w:rsidRPr="00A224E3">
              <w:rPr>
                <w:rFonts w:ascii="Times New Roman" w:hAnsi="Times New Roman" w:cs="Times New Roman"/>
                <w:sz w:val="20"/>
                <w:szCs w:val="20"/>
              </w:rPr>
              <w:t>0.9% NaCl (w/v) = 0.9 g of solute made up to 100 mL of solution.</w:t>
            </w:r>
          </w:p>
          <w:p w14:paraId="284CF1C5" w14:textId="77777777" w:rsidR="00D72FBB" w:rsidRPr="00A224E3" w:rsidRDefault="00D72FBB" w:rsidP="00762150">
            <w:pPr>
              <w:pStyle w:val="Default"/>
              <w:ind w:left="360" w:right="402"/>
              <w:rPr>
                <w:rFonts w:ascii="Times New Roman" w:hAnsi="Times New Roman" w:cs="Times New Roman"/>
                <w:color w:val="auto"/>
                <w:sz w:val="20"/>
                <w:szCs w:val="20"/>
              </w:rPr>
            </w:pPr>
          </w:p>
        </w:tc>
      </w:tr>
    </w:tbl>
    <w:p w14:paraId="036D14EB"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7740"/>
      </w:tblGrid>
      <w:tr w:rsidR="00D72FBB" w:rsidRPr="00A224E3" w14:paraId="5CBCE8EA" w14:textId="77777777" w:rsidTr="00762150">
        <w:trPr>
          <w:cantSplit/>
        </w:trPr>
        <w:tc>
          <w:tcPr>
            <w:tcW w:w="1728" w:type="dxa"/>
          </w:tcPr>
          <w:p w14:paraId="0AC81B4B" w14:textId="77777777" w:rsidR="00D72FBB" w:rsidRPr="00381B01" w:rsidRDefault="00D72FBB" w:rsidP="00762150">
            <w:pPr>
              <w:pStyle w:val="CM29"/>
              <w:spacing w:after="120"/>
              <w:jc w:val="both"/>
              <w:rPr>
                <w:rFonts w:ascii="Times New Roman" w:hAnsi="Times New Roman" w:cs="Times New Roman"/>
                <w:b/>
                <w:bCs/>
                <w:sz w:val="22"/>
                <w:szCs w:val="22"/>
              </w:rPr>
            </w:pPr>
            <w:r w:rsidRPr="00381B01">
              <w:rPr>
                <w:rFonts w:ascii="Times New Roman" w:hAnsi="Times New Roman" w:cs="Times New Roman"/>
                <w:b/>
                <w:bCs/>
                <w:sz w:val="22"/>
                <w:szCs w:val="22"/>
              </w:rPr>
              <w:t>Notes</w:t>
            </w:r>
          </w:p>
        </w:tc>
        <w:tc>
          <w:tcPr>
            <w:tcW w:w="7740" w:type="dxa"/>
          </w:tcPr>
          <w:p w14:paraId="39CBCE42" w14:textId="77777777" w:rsidR="00D72FBB" w:rsidRDefault="00D72FBB" w:rsidP="00D72FBB">
            <w:pPr>
              <w:pStyle w:val="Default"/>
              <w:numPr>
                <w:ilvl w:val="0"/>
                <w:numId w:val="15"/>
              </w:numPr>
              <w:rPr>
                <w:rFonts w:ascii="Times New Roman" w:hAnsi="Times New Roman" w:cs="Times New Roman"/>
                <w:sz w:val="20"/>
                <w:szCs w:val="20"/>
              </w:rPr>
            </w:pPr>
            <w:r w:rsidRPr="00A224E3">
              <w:rPr>
                <w:rFonts w:ascii="Times New Roman" w:hAnsi="Times New Roman" w:cs="Times New Roman"/>
                <w:sz w:val="20"/>
                <w:szCs w:val="20"/>
              </w:rPr>
              <w:t>Accurate results require accurate preparation of reagents. It is important to carefully read and follow all instructions and labels.</w:t>
            </w:r>
          </w:p>
          <w:p w14:paraId="5AB494CA" w14:textId="77777777" w:rsidR="00D72FBB" w:rsidRPr="00770B20" w:rsidRDefault="00D72FBB" w:rsidP="00D72FBB">
            <w:pPr>
              <w:pStyle w:val="Default"/>
              <w:numPr>
                <w:ilvl w:val="0"/>
                <w:numId w:val="15"/>
              </w:numPr>
              <w:rPr>
                <w:rFonts w:ascii="Times New Roman" w:hAnsi="Times New Roman" w:cs="Times New Roman"/>
                <w:sz w:val="20"/>
                <w:szCs w:val="20"/>
              </w:rPr>
            </w:pPr>
            <w:r w:rsidRPr="00770B20">
              <w:rPr>
                <w:rFonts w:ascii="Times New Roman" w:hAnsi="Times New Roman" w:cs="Times New Roman"/>
                <w:sz w:val="20"/>
                <w:szCs w:val="20"/>
              </w:rPr>
              <w:t>Weigh only quantities appropriate for the accuracy of the equipment. The operator’s manual should give these specifications.</w:t>
            </w:r>
          </w:p>
        </w:tc>
      </w:tr>
      <w:tr w:rsidR="00D72FBB" w:rsidRPr="00A224E3" w14:paraId="26050320" w14:textId="77777777" w:rsidTr="00762150">
        <w:trPr>
          <w:cantSplit/>
        </w:trPr>
        <w:tc>
          <w:tcPr>
            <w:tcW w:w="1728" w:type="dxa"/>
          </w:tcPr>
          <w:p w14:paraId="5640498D" w14:textId="77777777" w:rsidR="00D72FBB" w:rsidRPr="00A224E3" w:rsidRDefault="00D72FBB" w:rsidP="00762150">
            <w:pPr>
              <w:pStyle w:val="CM29"/>
              <w:spacing w:after="120"/>
              <w:jc w:val="both"/>
              <w:rPr>
                <w:rFonts w:ascii="Times New Roman" w:hAnsi="Times New Roman" w:cs="Times New Roman"/>
                <w:sz w:val="20"/>
              </w:rPr>
            </w:pPr>
          </w:p>
        </w:tc>
        <w:tc>
          <w:tcPr>
            <w:tcW w:w="7740" w:type="dxa"/>
          </w:tcPr>
          <w:p w14:paraId="7B527951" w14:textId="77777777" w:rsidR="00D72FBB" w:rsidRPr="00A224E3" w:rsidRDefault="00D72FBB" w:rsidP="00D72FBB">
            <w:pPr>
              <w:pStyle w:val="Default"/>
              <w:numPr>
                <w:ilvl w:val="0"/>
                <w:numId w:val="15"/>
              </w:numPr>
              <w:rPr>
                <w:rFonts w:ascii="Times New Roman" w:hAnsi="Times New Roman" w:cs="Times New Roman"/>
                <w:sz w:val="20"/>
                <w:szCs w:val="20"/>
              </w:rPr>
            </w:pPr>
            <w:r w:rsidRPr="00A224E3">
              <w:rPr>
                <w:rFonts w:ascii="Times New Roman" w:hAnsi="Times New Roman" w:cs="Times New Roman"/>
                <w:sz w:val="20"/>
                <w:szCs w:val="20"/>
              </w:rPr>
              <w:t>Prepare the largest volume that is practical. There is greater accuracy in measuring larger volumes than smaller volumes. If a reagent balance is accurate to ± 0.01 g, the potential error in weighing 0.05 g (50 mg) will be 20%, whereas the potential error in weighing 0.25 g (250 mg) will be only 4%. If the solution retains its activity when stored appropriately, it is usually preferable to prepare a large volume. If the solution deteriorates rapidly, smaller volumes may be preferred to reduce waste.</w:t>
            </w:r>
          </w:p>
        </w:tc>
      </w:tr>
      <w:tr w:rsidR="00D72FBB" w:rsidRPr="00A224E3" w14:paraId="35A9948D" w14:textId="77777777" w:rsidTr="00762150">
        <w:trPr>
          <w:cantSplit/>
        </w:trPr>
        <w:tc>
          <w:tcPr>
            <w:tcW w:w="1728" w:type="dxa"/>
          </w:tcPr>
          <w:p w14:paraId="2955AF47" w14:textId="77777777" w:rsidR="00D72FBB" w:rsidRPr="00A224E3" w:rsidRDefault="00D72FBB" w:rsidP="00762150">
            <w:pPr>
              <w:pStyle w:val="CM29"/>
              <w:spacing w:after="120"/>
              <w:jc w:val="both"/>
              <w:rPr>
                <w:rFonts w:ascii="Times New Roman" w:hAnsi="Times New Roman" w:cs="Times New Roman"/>
                <w:sz w:val="20"/>
              </w:rPr>
            </w:pPr>
          </w:p>
        </w:tc>
        <w:tc>
          <w:tcPr>
            <w:tcW w:w="7740" w:type="dxa"/>
          </w:tcPr>
          <w:p w14:paraId="573209AA" w14:textId="77777777" w:rsidR="00D72FBB" w:rsidRPr="00A224E3" w:rsidRDefault="00D72FBB" w:rsidP="00D72FBB">
            <w:pPr>
              <w:pStyle w:val="Default"/>
              <w:numPr>
                <w:ilvl w:val="0"/>
                <w:numId w:val="15"/>
              </w:numPr>
              <w:rPr>
                <w:rFonts w:ascii="Times New Roman" w:hAnsi="Times New Roman" w:cs="Times New Roman"/>
                <w:sz w:val="20"/>
                <w:szCs w:val="20"/>
              </w:rPr>
            </w:pPr>
            <w:r w:rsidRPr="00A224E3">
              <w:rPr>
                <w:rFonts w:ascii="Times New Roman" w:hAnsi="Times New Roman" w:cs="Times New Roman"/>
                <w:sz w:val="20"/>
                <w:szCs w:val="20"/>
              </w:rPr>
              <w:t>Note whether a substance is in the hydrated or anhydrous form. If the instructions give solute weight for one form, and the available reagent is in another form, be sure to adjust the measurements appropriately. For example, if instructions for 0.5 M NaH</w:t>
            </w:r>
            <w:r w:rsidRPr="00A224E3">
              <w:rPr>
                <w:rFonts w:ascii="Times New Roman" w:hAnsi="Times New Roman" w:cs="Times New Roman"/>
                <w:sz w:val="20"/>
                <w:szCs w:val="20"/>
                <w:vertAlign w:val="subscript"/>
              </w:rPr>
              <w:t>2</w:t>
            </w:r>
            <w:r w:rsidRPr="00A224E3">
              <w:rPr>
                <w:rFonts w:ascii="Times New Roman" w:hAnsi="Times New Roman" w:cs="Times New Roman"/>
                <w:sz w:val="20"/>
                <w:szCs w:val="20"/>
              </w:rPr>
              <w:t>PO</w:t>
            </w:r>
            <w:r w:rsidRPr="00A224E3">
              <w:rPr>
                <w:rFonts w:ascii="Times New Roman" w:hAnsi="Times New Roman" w:cs="Times New Roman"/>
                <w:sz w:val="20"/>
                <w:szCs w:val="20"/>
                <w:vertAlign w:val="subscript"/>
              </w:rPr>
              <w:t>4</w:t>
            </w:r>
            <w:r w:rsidRPr="00A224E3">
              <w:rPr>
                <w:rFonts w:ascii="Times New Roman" w:hAnsi="Times New Roman" w:cs="Times New Roman"/>
                <w:sz w:val="20"/>
                <w:szCs w:val="20"/>
              </w:rPr>
              <w:t xml:space="preserve"> call for 60 g, and the reagent is NaH</w:t>
            </w:r>
            <w:r w:rsidRPr="00A224E3">
              <w:rPr>
                <w:rFonts w:ascii="Times New Roman" w:hAnsi="Times New Roman" w:cs="Times New Roman"/>
                <w:sz w:val="20"/>
                <w:szCs w:val="20"/>
                <w:vertAlign w:val="subscript"/>
              </w:rPr>
              <w:t>2</w:t>
            </w:r>
            <w:r w:rsidRPr="00A224E3">
              <w:rPr>
                <w:rFonts w:ascii="Times New Roman" w:hAnsi="Times New Roman" w:cs="Times New Roman"/>
                <w:sz w:val="20"/>
                <w:szCs w:val="20"/>
              </w:rPr>
              <w:t>PO</w:t>
            </w:r>
            <w:r w:rsidRPr="00A224E3">
              <w:rPr>
                <w:rFonts w:ascii="Times New Roman" w:hAnsi="Times New Roman" w:cs="Times New Roman"/>
                <w:sz w:val="20"/>
                <w:szCs w:val="20"/>
                <w:vertAlign w:val="subscript"/>
              </w:rPr>
              <w:t>4</w:t>
            </w:r>
            <w:r w:rsidRPr="00A224E3">
              <w:rPr>
                <w:rFonts w:ascii="Times New Roman" w:hAnsi="Times New Roman" w:cs="Times New Roman"/>
                <w:sz w:val="20"/>
                <w:szCs w:val="20"/>
              </w:rPr>
              <w:t xml:space="preserve"> • H</w:t>
            </w:r>
            <w:r w:rsidRPr="00A224E3">
              <w:rPr>
                <w:rFonts w:ascii="Times New Roman" w:hAnsi="Times New Roman" w:cs="Times New Roman"/>
                <w:sz w:val="20"/>
                <w:szCs w:val="20"/>
                <w:vertAlign w:val="subscript"/>
              </w:rPr>
              <w:t>2</w:t>
            </w:r>
            <w:r w:rsidRPr="00A224E3">
              <w:rPr>
                <w:rFonts w:ascii="Times New Roman" w:hAnsi="Times New Roman" w:cs="Times New Roman"/>
                <w:sz w:val="20"/>
                <w:szCs w:val="20"/>
              </w:rPr>
              <w:t>O, find the ratio between the weights of the two forms. The molecular weight of NaH</w:t>
            </w:r>
            <w:r w:rsidRPr="00A224E3">
              <w:rPr>
                <w:rFonts w:ascii="Times New Roman" w:hAnsi="Times New Roman" w:cs="Times New Roman"/>
                <w:sz w:val="20"/>
                <w:szCs w:val="20"/>
                <w:vertAlign w:val="subscript"/>
              </w:rPr>
              <w:t>2</w:t>
            </w:r>
            <w:r w:rsidRPr="00A224E3">
              <w:rPr>
                <w:rFonts w:ascii="Times New Roman" w:hAnsi="Times New Roman" w:cs="Times New Roman"/>
                <w:sz w:val="20"/>
                <w:szCs w:val="20"/>
              </w:rPr>
              <w:t>PO</w:t>
            </w:r>
            <w:r w:rsidRPr="00A224E3">
              <w:rPr>
                <w:rFonts w:ascii="Times New Roman" w:hAnsi="Times New Roman" w:cs="Times New Roman"/>
                <w:sz w:val="20"/>
                <w:szCs w:val="20"/>
                <w:vertAlign w:val="subscript"/>
              </w:rPr>
              <w:t>4</w:t>
            </w:r>
            <w:r w:rsidRPr="00A224E3">
              <w:rPr>
                <w:rFonts w:ascii="Times New Roman" w:hAnsi="Times New Roman" w:cs="Times New Roman"/>
                <w:sz w:val="20"/>
                <w:szCs w:val="20"/>
              </w:rPr>
              <w:t xml:space="preserve"> • H</w:t>
            </w:r>
            <w:r w:rsidRPr="00A224E3">
              <w:rPr>
                <w:rFonts w:ascii="Times New Roman" w:hAnsi="Times New Roman" w:cs="Times New Roman"/>
                <w:sz w:val="20"/>
                <w:szCs w:val="20"/>
                <w:vertAlign w:val="subscript"/>
              </w:rPr>
              <w:t>2</w:t>
            </w:r>
            <w:r w:rsidRPr="00A224E3">
              <w:rPr>
                <w:rFonts w:ascii="Times New Roman" w:hAnsi="Times New Roman" w:cs="Times New Roman"/>
                <w:sz w:val="20"/>
                <w:szCs w:val="20"/>
              </w:rPr>
              <w:t>O is 138, and the molecular weight of NaH</w:t>
            </w:r>
            <w:r w:rsidRPr="00A224E3">
              <w:rPr>
                <w:rFonts w:ascii="Times New Roman" w:hAnsi="Times New Roman" w:cs="Times New Roman"/>
                <w:sz w:val="20"/>
                <w:szCs w:val="20"/>
                <w:vertAlign w:val="subscript"/>
              </w:rPr>
              <w:t>2</w:t>
            </w:r>
            <w:r w:rsidRPr="00A224E3">
              <w:rPr>
                <w:rFonts w:ascii="Times New Roman" w:hAnsi="Times New Roman" w:cs="Times New Roman"/>
                <w:sz w:val="20"/>
                <w:szCs w:val="20"/>
              </w:rPr>
              <w:t>PO</w:t>
            </w:r>
            <w:r w:rsidRPr="00A224E3">
              <w:rPr>
                <w:rFonts w:ascii="Times New Roman" w:hAnsi="Times New Roman" w:cs="Times New Roman"/>
                <w:sz w:val="20"/>
                <w:szCs w:val="20"/>
                <w:vertAlign w:val="subscript"/>
              </w:rPr>
              <w:t>4</w:t>
            </w:r>
            <w:r w:rsidRPr="00A224E3">
              <w:rPr>
                <w:rFonts w:ascii="Times New Roman" w:hAnsi="Times New Roman" w:cs="Times New Roman"/>
                <w:sz w:val="20"/>
                <w:szCs w:val="20"/>
              </w:rPr>
              <w:t xml:space="preserve"> is 120. Therefore, the ratio is 138 ÷ 120 = 1.15. Multiply the designated weight by the ratio (60 g × 1.15 = 69 g) to obtain the final weight needed.</w:t>
            </w:r>
          </w:p>
        </w:tc>
      </w:tr>
      <w:tr w:rsidR="00D72FBB" w:rsidRPr="00A224E3" w14:paraId="0F226F1D" w14:textId="77777777" w:rsidTr="00762150">
        <w:trPr>
          <w:cantSplit/>
        </w:trPr>
        <w:tc>
          <w:tcPr>
            <w:tcW w:w="1728" w:type="dxa"/>
          </w:tcPr>
          <w:p w14:paraId="45B4BE3D" w14:textId="77777777" w:rsidR="00D72FBB" w:rsidRPr="00A224E3" w:rsidRDefault="00D72FBB" w:rsidP="00762150">
            <w:pPr>
              <w:pStyle w:val="CM29"/>
              <w:spacing w:after="120"/>
              <w:jc w:val="both"/>
              <w:rPr>
                <w:rFonts w:ascii="Times New Roman" w:hAnsi="Times New Roman" w:cs="Times New Roman"/>
                <w:sz w:val="20"/>
              </w:rPr>
            </w:pPr>
          </w:p>
        </w:tc>
        <w:tc>
          <w:tcPr>
            <w:tcW w:w="7740" w:type="dxa"/>
          </w:tcPr>
          <w:p w14:paraId="41F2FBE8" w14:textId="77777777" w:rsidR="00D72FBB" w:rsidRPr="00A224E3" w:rsidRDefault="00D72FBB" w:rsidP="00D72FBB">
            <w:pPr>
              <w:pStyle w:val="Default"/>
              <w:numPr>
                <w:ilvl w:val="0"/>
                <w:numId w:val="15"/>
              </w:numPr>
              <w:rPr>
                <w:rFonts w:ascii="Times New Roman" w:hAnsi="Times New Roman" w:cs="Times New Roman"/>
                <w:sz w:val="20"/>
                <w:szCs w:val="20"/>
              </w:rPr>
            </w:pPr>
            <w:r w:rsidRPr="00A224E3">
              <w:rPr>
                <w:rFonts w:ascii="Times New Roman" w:hAnsi="Times New Roman" w:cs="Times New Roman"/>
                <w:sz w:val="20"/>
                <w:szCs w:val="20"/>
              </w:rPr>
              <w:t>Dissolve the solute completely before making the solution to the final volume. This is especially important for substances, such as phosphates, that dissolve slowly. For example, to make 500 mL of 0.15 M KH</w:t>
            </w:r>
            <w:r w:rsidRPr="00A224E3">
              <w:rPr>
                <w:rFonts w:ascii="Times New Roman" w:hAnsi="Times New Roman" w:cs="Times New Roman"/>
                <w:sz w:val="20"/>
                <w:szCs w:val="20"/>
                <w:vertAlign w:val="subscript"/>
              </w:rPr>
              <w:t>2</w:t>
            </w:r>
            <w:r w:rsidRPr="00A224E3">
              <w:rPr>
                <w:rFonts w:ascii="Times New Roman" w:hAnsi="Times New Roman" w:cs="Times New Roman"/>
                <w:sz w:val="20"/>
                <w:szCs w:val="20"/>
              </w:rPr>
              <w:t>PO</w:t>
            </w:r>
            <w:r w:rsidRPr="00A224E3">
              <w:rPr>
                <w:rFonts w:ascii="Times New Roman" w:hAnsi="Times New Roman" w:cs="Times New Roman"/>
                <w:sz w:val="20"/>
                <w:szCs w:val="20"/>
                <w:vertAlign w:val="subscript"/>
              </w:rPr>
              <w:t>4</w:t>
            </w:r>
            <w:r w:rsidRPr="00A224E3">
              <w:rPr>
                <w:rFonts w:ascii="Times New Roman" w:hAnsi="Times New Roman" w:cs="Times New Roman"/>
                <w:sz w:val="20"/>
                <w:szCs w:val="20"/>
              </w:rPr>
              <w:t>:</w:t>
            </w:r>
          </w:p>
          <w:p w14:paraId="21B6D3A4" w14:textId="77777777" w:rsidR="00D72FBB" w:rsidRPr="00A224E3" w:rsidRDefault="00D72FBB" w:rsidP="00D72FBB">
            <w:pPr>
              <w:pStyle w:val="Default"/>
              <w:numPr>
                <w:ilvl w:val="0"/>
                <w:numId w:val="16"/>
              </w:numPr>
              <w:ind w:left="720"/>
              <w:rPr>
                <w:rFonts w:ascii="Times New Roman" w:hAnsi="Times New Roman" w:cs="Times New Roman"/>
                <w:sz w:val="20"/>
                <w:szCs w:val="20"/>
              </w:rPr>
            </w:pPr>
            <w:r w:rsidRPr="00A224E3">
              <w:rPr>
                <w:rFonts w:ascii="Times New Roman" w:hAnsi="Times New Roman" w:cs="Times New Roman"/>
                <w:sz w:val="20"/>
                <w:szCs w:val="20"/>
              </w:rPr>
              <w:t>Weigh 10.2 g of solute in a weighing boat or glass [(0.15 × 136) ÷ 2] because only 500 mL will be made.</w:t>
            </w:r>
          </w:p>
          <w:p w14:paraId="7DE204AE" w14:textId="77777777" w:rsidR="00D72FBB" w:rsidRPr="00A224E3" w:rsidRDefault="00D72FBB" w:rsidP="00D72FBB">
            <w:pPr>
              <w:pStyle w:val="Default"/>
              <w:numPr>
                <w:ilvl w:val="0"/>
                <w:numId w:val="16"/>
              </w:numPr>
              <w:ind w:left="720"/>
              <w:rPr>
                <w:rFonts w:ascii="Times New Roman" w:hAnsi="Times New Roman" w:cs="Times New Roman"/>
                <w:sz w:val="20"/>
                <w:szCs w:val="20"/>
              </w:rPr>
            </w:pPr>
            <w:r w:rsidRPr="00A224E3">
              <w:rPr>
                <w:rFonts w:ascii="Times New Roman" w:hAnsi="Times New Roman" w:cs="Times New Roman"/>
                <w:sz w:val="20"/>
                <w:szCs w:val="20"/>
              </w:rPr>
              <w:t>Place 350 mL of water in a 500-mL volumetric flask on a magnetic stirrer. Add the stirring bar and adjust it to a slow, steady stirring speed.</w:t>
            </w:r>
          </w:p>
          <w:p w14:paraId="62DA79B3" w14:textId="77777777" w:rsidR="00D72FBB" w:rsidRPr="00A224E3" w:rsidRDefault="00D72FBB" w:rsidP="00D72FBB">
            <w:pPr>
              <w:pStyle w:val="Default"/>
              <w:numPr>
                <w:ilvl w:val="0"/>
                <w:numId w:val="16"/>
              </w:numPr>
              <w:ind w:left="720"/>
              <w:rPr>
                <w:rFonts w:ascii="Times New Roman" w:hAnsi="Times New Roman" w:cs="Times New Roman"/>
                <w:sz w:val="20"/>
                <w:szCs w:val="20"/>
              </w:rPr>
            </w:pPr>
            <w:r w:rsidRPr="00A224E3">
              <w:rPr>
                <w:rFonts w:ascii="Times New Roman" w:hAnsi="Times New Roman" w:cs="Times New Roman"/>
                <w:sz w:val="20"/>
                <w:szCs w:val="20"/>
              </w:rPr>
              <w:t>Add 10.2 g of salt, then rinse the boat with several aliquots of water until no salt remains. Numerous small-volume rinses remove adherent material more effectively than a few larger volumes. Add the rinse water to the material in the flask and stir until the salt has completely dissolved.</w:t>
            </w:r>
          </w:p>
          <w:p w14:paraId="727BB6D8" w14:textId="77777777" w:rsidR="00D72FBB" w:rsidRPr="00A224E3" w:rsidRDefault="00D72FBB" w:rsidP="00D72FBB">
            <w:pPr>
              <w:pStyle w:val="Default"/>
              <w:numPr>
                <w:ilvl w:val="0"/>
                <w:numId w:val="16"/>
              </w:numPr>
              <w:ind w:left="720"/>
              <w:rPr>
                <w:rFonts w:ascii="Times New Roman" w:hAnsi="Times New Roman" w:cs="Times New Roman"/>
                <w:sz w:val="20"/>
                <w:szCs w:val="20"/>
              </w:rPr>
            </w:pPr>
            <w:r w:rsidRPr="00A224E3">
              <w:rPr>
                <w:rFonts w:ascii="Times New Roman" w:hAnsi="Times New Roman" w:cs="Times New Roman"/>
                <w:sz w:val="20"/>
                <w:szCs w:val="20"/>
              </w:rPr>
              <w:t>If pH measurement is unnecessary, add water to the 500-mL mark, adjusting the volume for the stirring bar, and mix thoroughly. For solutions needing pH adjustment, see the next step.</w:t>
            </w:r>
          </w:p>
        </w:tc>
      </w:tr>
      <w:tr w:rsidR="00D72FBB" w:rsidRPr="00A224E3" w14:paraId="0251B8E5" w14:textId="77777777" w:rsidTr="00762150">
        <w:trPr>
          <w:cantSplit/>
        </w:trPr>
        <w:tc>
          <w:tcPr>
            <w:tcW w:w="1728" w:type="dxa"/>
          </w:tcPr>
          <w:p w14:paraId="370D5BB7" w14:textId="77777777" w:rsidR="00D72FBB" w:rsidRPr="00A224E3" w:rsidRDefault="00D72FBB" w:rsidP="00762150">
            <w:pPr>
              <w:pStyle w:val="CM29"/>
              <w:spacing w:after="120"/>
              <w:jc w:val="both"/>
              <w:rPr>
                <w:rFonts w:ascii="Times New Roman" w:hAnsi="Times New Roman" w:cs="Times New Roman"/>
                <w:sz w:val="20"/>
              </w:rPr>
            </w:pPr>
          </w:p>
        </w:tc>
        <w:tc>
          <w:tcPr>
            <w:tcW w:w="7740" w:type="dxa"/>
          </w:tcPr>
          <w:p w14:paraId="16844D74" w14:textId="77777777" w:rsidR="00D72FBB" w:rsidRPr="00A224E3" w:rsidRDefault="00D72FBB" w:rsidP="00D72FBB">
            <w:pPr>
              <w:pStyle w:val="ListParagraph"/>
              <w:numPr>
                <w:ilvl w:val="0"/>
                <w:numId w:val="15"/>
              </w:numPr>
              <w:rPr>
                <w:rFonts w:eastAsiaTheme="minorEastAsia"/>
                <w:color w:val="000000"/>
                <w:sz w:val="20"/>
              </w:rPr>
            </w:pPr>
            <w:r w:rsidRPr="00A224E3">
              <w:rPr>
                <w:rFonts w:eastAsiaTheme="minorEastAsia"/>
                <w:color w:val="000000"/>
                <w:sz w:val="20"/>
              </w:rPr>
              <w:t>Adjust the pH of the solution before bringing it to its final volume so that the addition of water (or other solvent) does not markedly change the molarity. For example, to bring 500 mL of 0.1 M glycine to a pH of 3:</w:t>
            </w:r>
          </w:p>
          <w:p w14:paraId="6C9C2A0A" w14:textId="77777777" w:rsidR="00D72FBB" w:rsidRPr="00A224E3" w:rsidRDefault="00D72FBB" w:rsidP="00D72FBB">
            <w:pPr>
              <w:pStyle w:val="ListParagraph"/>
              <w:numPr>
                <w:ilvl w:val="0"/>
                <w:numId w:val="17"/>
              </w:numPr>
              <w:ind w:left="720"/>
              <w:rPr>
                <w:rFonts w:eastAsiaTheme="minorEastAsia"/>
                <w:color w:val="000000"/>
                <w:sz w:val="20"/>
              </w:rPr>
            </w:pPr>
            <w:r w:rsidRPr="00A224E3">
              <w:rPr>
                <w:rFonts w:eastAsiaTheme="minorEastAsia"/>
                <w:color w:val="000000"/>
                <w:sz w:val="20"/>
              </w:rPr>
              <w:t>Add 3.75 g of glycine (H</w:t>
            </w:r>
            <w:r w:rsidRPr="00A224E3">
              <w:rPr>
                <w:rFonts w:eastAsiaTheme="minorEastAsia"/>
                <w:color w:val="000000"/>
                <w:sz w:val="20"/>
                <w:vertAlign w:val="subscript"/>
              </w:rPr>
              <w:t>2</w:t>
            </w:r>
            <w:r w:rsidRPr="00A224E3">
              <w:rPr>
                <w:rFonts w:eastAsiaTheme="minorEastAsia"/>
                <w:color w:val="000000"/>
                <w:sz w:val="20"/>
              </w:rPr>
              <w:t>NCH</w:t>
            </w:r>
            <w:r w:rsidRPr="00A224E3">
              <w:rPr>
                <w:rFonts w:eastAsiaTheme="minorEastAsia"/>
                <w:color w:val="000000"/>
                <w:sz w:val="20"/>
                <w:vertAlign w:val="subscript"/>
              </w:rPr>
              <w:t>2</w:t>
            </w:r>
            <w:r w:rsidRPr="00A224E3">
              <w:rPr>
                <w:rFonts w:eastAsiaTheme="minorEastAsia"/>
                <w:color w:val="000000"/>
                <w:sz w:val="20"/>
              </w:rPr>
              <w:t>COOH: molecular weight, 75) to 400-475 mL of water in a beaker. Dissolve completely, using a magnetic stirrer.</w:t>
            </w:r>
          </w:p>
          <w:p w14:paraId="3E05A5BD" w14:textId="77777777" w:rsidR="00D72FBB" w:rsidRPr="00A224E3" w:rsidRDefault="00D72FBB" w:rsidP="00D72FBB">
            <w:pPr>
              <w:pStyle w:val="ListParagraph"/>
              <w:numPr>
                <w:ilvl w:val="0"/>
                <w:numId w:val="17"/>
              </w:numPr>
              <w:ind w:left="720"/>
              <w:rPr>
                <w:rFonts w:eastAsiaTheme="minorEastAsia"/>
                <w:color w:val="000000"/>
                <w:sz w:val="20"/>
              </w:rPr>
            </w:pPr>
            <w:r w:rsidRPr="00A224E3">
              <w:rPr>
                <w:rFonts w:eastAsiaTheme="minorEastAsia"/>
                <w:color w:val="000000"/>
                <w:sz w:val="20"/>
              </w:rPr>
              <w:t>Add a few drops of concentrated (12 N) HCl and measure pH after acid is thoroughly mixed. Continue adding HCl until pH is 3.0.</w:t>
            </w:r>
          </w:p>
          <w:p w14:paraId="79B410E8" w14:textId="77777777" w:rsidR="00D72FBB" w:rsidRPr="00A224E3" w:rsidRDefault="00D72FBB" w:rsidP="00D72FBB">
            <w:pPr>
              <w:pStyle w:val="ListParagraph"/>
              <w:numPr>
                <w:ilvl w:val="0"/>
                <w:numId w:val="17"/>
              </w:numPr>
              <w:ind w:left="720"/>
              <w:rPr>
                <w:rFonts w:eastAsiaTheme="minorEastAsia"/>
                <w:color w:val="000000"/>
                <w:sz w:val="20"/>
              </w:rPr>
            </w:pPr>
            <w:r w:rsidRPr="00A224E3">
              <w:rPr>
                <w:rFonts w:eastAsiaTheme="minorEastAsia"/>
                <w:color w:val="000000"/>
                <w:sz w:val="20"/>
              </w:rPr>
              <w:t>Transfer the solution to a 500-mL volumetric flask. Rinse beaker and stirring bar with aliquots of water, adding the rinse water to the flask. Use the rinses to contribute to the total 500-mL volume.</w:t>
            </w:r>
          </w:p>
          <w:p w14:paraId="0BF99EE7" w14:textId="77777777" w:rsidR="00D72FBB" w:rsidRPr="00A224E3" w:rsidRDefault="00D72FBB" w:rsidP="00D72FBB">
            <w:pPr>
              <w:pStyle w:val="ListParagraph"/>
              <w:numPr>
                <w:ilvl w:val="0"/>
                <w:numId w:val="17"/>
              </w:numPr>
              <w:ind w:left="720"/>
              <w:rPr>
                <w:rFonts w:eastAsiaTheme="minorEastAsia"/>
                <w:color w:val="000000"/>
                <w:sz w:val="20"/>
              </w:rPr>
            </w:pPr>
            <w:r w:rsidRPr="00A224E3">
              <w:rPr>
                <w:rFonts w:eastAsiaTheme="minorEastAsia"/>
                <w:color w:val="000000"/>
                <w:sz w:val="20"/>
              </w:rPr>
              <w:t>Measure the pH of the solution at final volume.</w:t>
            </w:r>
          </w:p>
        </w:tc>
      </w:tr>
    </w:tbl>
    <w:p w14:paraId="142EECC8"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7740"/>
      </w:tblGrid>
      <w:tr w:rsidR="00D72FBB" w:rsidRPr="00A224E3" w14:paraId="206C3273" w14:textId="77777777" w:rsidTr="00762150">
        <w:trPr>
          <w:cantSplit/>
          <w:trHeight w:val="1035"/>
        </w:trPr>
        <w:tc>
          <w:tcPr>
            <w:tcW w:w="1728" w:type="dxa"/>
          </w:tcPr>
          <w:p w14:paraId="673E61FD" w14:textId="77777777" w:rsidR="00D72FBB" w:rsidRPr="00381B01" w:rsidRDefault="00D72FBB" w:rsidP="00762150">
            <w:pPr>
              <w:pStyle w:val="CM29"/>
              <w:spacing w:after="120"/>
              <w:jc w:val="both"/>
              <w:rPr>
                <w:rFonts w:ascii="Times New Roman" w:hAnsi="Times New Roman" w:cs="Times New Roman"/>
                <w:sz w:val="22"/>
                <w:szCs w:val="22"/>
              </w:rPr>
            </w:pPr>
            <w:r w:rsidRPr="00381B01">
              <w:rPr>
                <w:rFonts w:ascii="Times New Roman" w:hAnsi="Times New Roman" w:cs="Times New Roman"/>
                <w:b/>
                <w:bCs/>
                <w:sz w:val="22"/>
                <w:szCs w:val="22"/>
              </w:rPr>
              <w:lastRenderedPageBreak/>
              <w:t>References</w:t>
            </w:r>
          </w:p>
          <w:p w14:paraId="5F4213A1" w14:textId="77777777" w:rsidR="00D72FBB" w:rsidRPr="00A224E3" w:rsidRDefault="00D72FBB" w:rsidP="00762150">
            <w:pPr>
              <w:pStyle w:val="Heading5"/>
            </w:pPr>
          </w:p>
        </w:tc>
        <w:tc>
          <w:tcPr>
            <w:tcW w:w="7740" w:type="dxa"/>
          </w:tcPr>
          <w:p w14:paraId="04F7F6D6" w14:textId="77777777" w:rsidR="00D72FBB" w:rsidRPr="00A224E3" w:rsidRDefault="00D72FBB" w:rsidP="00D72FBB">
            <w:pPr>
              <w:pStyle w:val="Default"/>
              <w:numPr>
                <w:ilvl w:val="0"/>
                <w:numId w:val="18"/>
              </w:numPr>
              <w:ind w:right="402"/>
              <w:rPr>
                <w:rFonts w:ascii="Times New Roman" w:hAnsi="Times New Roman" w:cs="Times New Roman"/>
                <w:color w:val="auto"/>
                <w:sz w:val="20"/>
                <w:szCs w:val="20"/>
              </w:rPr>
            </w:pPr>
            <w:proofErr w:type="spellStart"/>
            <w:r w:rsidRPr="00A224E3">
              <w:rPr>
                <w:rFonts w:ascii="Times New Roman" w:hAnsi="Times New Roman" w:cs="Times New Roman"/>
                <w:color w:val="auto"/>
                <w:sz w:val="20"/>
                <w:szCs w:val="20"/>
              </w:rPr>
              <w:t>Remson</w:t>
            </w:r>
            <w:proofErr w:type="spellEnd"/>
            <w:r w:rsidRPr="00A224E3">
              <w:rPr>
                <w:rFonts w:ascii="Times New Roman" w:hAnsi="Times New Roman" w:cs="Times New Roman"/>
                <w:color w:val="auto"/>
                <w:sz w:val="20"/>
                <w:szCs w:val="20"/>
              </w:rPr>
              <w:t xml:space="preserve"> ST, Ackerman PG. Calculations for the medical laboratory. Boston, MA: Little, Brown &amp; Co., 1977.</w:t>
            </w:r>
          </w:p>
          <w:p w14:paraId="37C52012" w14:textId="77777777" w:rsidR="00D72FBB" w:rsidRPr="00A224E3" w:rsidRDefault="00D72FBB" w:rsidP="00D72FBB">
            <w:pPr>
              <w:pStyle w:val="Default"/>
              <w:numPr>
                <w:ilvl w:val="0"/>
                <w:numId w:val="18"/>
              </w:numPr>
              <w:ind w:right="402"/>
              <w:rPr>
                <w:rFonts w:ascii="Times New Roman" w:hAnsi="Times New Roman" w:cs="Times New Roman"/>
                <w:sz w:val="20"/>
                <w:szCs w:val="20"/>
              </w:rPr>
            </w:pPr>
            <w:r>
              <w:rPr>
                <w:rFonts w:ascii="Times New Roman" w:hAnsi="Times New Roman" w:cs="Times New Roman"/>
                <w:color w:val="auto"/>
                <w:sz w:val="20"/>
                <w:szCs w:val="20"/>
              </w:rPr>
              <w:t>McPherson RA</w:t>
            </w:r>
            <w:r w:rsidRPr="00A224E3">
              <w:rPr>
                <w:rFonts w:ascii="Times New Roman" w:hAnsi="Times New Roman" w:cs="Times New Roman"/>
                <w:color w:val="auto"/>
                <w:sz w:val="20"/>
                <w:szCs w:val="20"/>
              </w:rPr>
              <w:t>,</w:t>
            </w:r>
            <w:r>
              <w:rPr>
                <w:rFonts w:ascii="Times New Roman" w:hAnsi="Times New Roman" w:cs="Times New Roman"/>
                <w:color w:val="auto"/>
                <w:sz w:val="20"/>
                <w:szCs w:val="20"/>
              </w:rPr>
              <w:t xml:space="preserve"> Pincus MR,</w:t>
            </w:r>
            <w:r w:rsidRPr="00A224E3">
              <w:rPr>
                <w:rFonts w:ascii="Times New Roman" w:hAnsi="Times New Roman" w:cs="Times New Roman"/>
                <w:color w:val="auto"/>
                <w:sz w:val="20"/>
                <w:szCs w:val="20"/>
              </w:rPr>
              <w:t xml:space="preserve"> ed</w:t>
            </w:r>
            <w:r>
              <w:rPr>
                <w:rFonts w:ascii="Times New Roman" w:hAnsi="Times New Roman" w:cs="Times New Roman"/>
                <w:color w:val="auto"/>
                <w:sz w:val="20"/>
                <w:szCs w:val="20"/>
              </w:rPr>
              <w:t>s</w:t>
            </w:r>
            <w:r w:rsidRPr="00A224E3">
              <w:rPr>
                <w:rFonts w:ascii="Times New Roman" w:hAnsi="Times New Roman" w:cs="Times New Roman"/>
                <w:color w:val="auto"/>
                <w:sz w:val="20"/>
                <w:szCs w:val="20"/>
              </w:rPr>
              <w:t xml:space="preserve">. </w:t>
            </w:r>
            <w:r>
              <w:rPr>
                <w:rFonts w:ascii="Times New Roman" w:hAnsi="Times New Roman" w:cs="Times New Roman"/>
                <w:color w:val="auto"/>
                <w:sz w:val="20"/>
                <w:szCs w:val="20"/>
              </w:rPr>
              <w:t>Henry’s c</w:t>
            </w:r>
            <w:r w:rsidRPr="00A224E3">
              <w:rPr>
                <w:rFonts w:ascii="Times New Roman" w:hAnsi="Times New Roman" w:cs="Times New Roman"/>
                <w:color w:val="auto"/>
                <w:sz w:val="20"/>
                <w:szCs w:val="20"/>
              </w:rPr>
              <w:t xml:space="preserve">linical diagnosis and management by laboratory methods. </w:t>
            </w:r>
            <w:r>
              <w:rPr>
                <w:rFonts w:ascii="Times New Roman" w:hAnsi="Times New Roman" w:cs="Times New Roman"/>
                <w:color w:val="auto"/>
                <w:sz w:val="20"/>
                <w:szCs w:val="20"/>
              </w:rPr>
              <w:t>23rd</w:t>
            </w:r>
            <w:r w:rsidRPr="00A224E3">
              <w:rPr>
                <w:rFonts w:ascii="Times New Roman" w:hAnsi="Times New Roman" w:cs="Times New Roman"/>
                <w:color w:val="auto"/>
                <w:sz w:val="20"/>
                <w:szCs w:val="20"/>
              </w:rPr>
              <w:t xml:space="preserve"> ed. Philadelphia: </w:t>
            </w:r>
            <w:r>
              <w:rPr>
                <w:rFonts w:ascii="Times New Roman" w:hAnsi="Times New Roman" w:cs="Times New Roman"/>
                <w:color w:val="auto"/>
                <w:sz w:val="20"/>
                <w:szCs w:val="20"/>
              </w:rPr>
              <w:t>Elsevier</w:t>
            </w:r>
            <w:r w:rsidRPr="00A224E3">
              <w:rPr>
                <w:rFonts w:ascii="Times New Roman" w:hAnsi="Times New Roman" w:cs="Times New Roman"/>
                <w:color w:val="auto"/>
                <w:sz w:val="20"/>
                <w:szCs w:val="20"/>
              </w:rPr>
              <w:t xml:space="preserve">, </w:t>
            </w:r>
            <w:r>
              <w:rPr>
                <w:rFonts w:ascii="Times New Roman" w:hAnsi="Times New Roman" w:cs="Times New Roman"/>
                <w:color w:val="auto"/>
                <w:sz w:val="20"/>
                <w:szCs w:val="20"/>
              </w:rPr>
              <w:t>2016</w:t>
            </w:r>
            <w:r w:rsidRPr="00A224E3">
              <w:rPr>
                <w:rFonts w:ascii="Times New Roman" w:hAnsi="Times New Roman" w:cs="Times New Roman"/>
                <w:color w:val="auto"/>
                <w:sz w:val="20"/>
                <w:szCs w:val="20"/>
              </w:rPr>
              <w:t>.</w:t>
            </w:r>
          </w:p>
        </w:tc>
      </w:tr>
    </w:tbl>
    <w:p w14:paraId="71D82C6F" w14:textId="77777777" w:rsidR="00D72FBB" w:rsidRPr="00A224E3" w:rsidRDefault="00D72FBB" w:rsidP="00762150">
      <w:pPr>
        <w:pStyle w:val="Default"/>
        <w:rPr>
          <w:rFonts w:ascii="Times New Roman" w:hAnsi="Times New Roman" w:cs="Times New Roman"/>
        </w:rPr>
      </w:pPr>
    </w:p>
    <w:p w14:paraId="0D2D832E" w14:textId="77777777" w:rsidR="00D72FBB" w:rsidRDefault="00D72FBB"/>
    <w:p w14:paraId="72CDCA30" w14:textId="77777777" w:rsidR="00FB7F67" w:rsidRDefault="00FB7F67">
      <w:pPr>
        <w:rPr>
          <w:rFonts w:eastAsiaTheme="minorEastAsia"/>
          <w:b/>
          <w:bCs/>
          <w:color w:val="000000"/>
          <w:sz w:val="22"/>
          <w:szCs w:val="22"/>
        </w:rPr>
      </w:pPr>
      <w:r>
        <w:rPr>
          <w:b/>
          <w:bCs/>
          <w:sz w:val="22"/>
          <w:szCs w:val="22"/>
        </w:rPr>
        <w:br w:type="page"/>
      </w:r>
    </w:p>
    <w:p w14:paraId="38A1565A" w14:textId="46F9A8CE" w:rsidR="00D72FBB" w:rsidRDefault="00D72FBB" w:rsidP="00762150">
      <w:pPr>
        <w:pStyle w:val="Default"/>
        <w:rPr>
          <w:rFonts w:ascii="Times New Roman" w:hAnsi="Times New Roman" w:cs="Times New Roman"/>
          <w:b/>
          <w:bCs/>
          <w:sz w:val="22"/>
          <w:szCs w:val="22"/>
        </w:rPr>
      </w:pPr>
      <w:r>
        <w:rPr>
          <w:rFonts w:ascii="Times New Roman" w:hAnsi="Times New Roman" w:cs="Times New Roman"/>
          <w:b/>
          <w:bCs/>
          <w:sz w:val="22"/>
          <w:szCs w:val="22"/>
        </w:rPr>
        <w:lastRenderedPageBreak/>
        <w:t>METHOD 1-5</w:t>
      </w:r>
      <w:r w:rsidRPr="00A224E3">
        <w:rPr>
          <w:rFonts w:ascii="Times New Roman" w:hAnsi="Times New Roman" w:cs="Times New Roman"/>
          <w:b/>
          <w:bCs/>
          <w:sz w:val="22"/>
          <w:szCs w:val="22"/>
        </w:rPr>
        <w:t>. SERUM DILUTION PROCEDURE</w:t>
      </w:r>
    </w:p>
    <w:p w14:paraId="207A9FED" w14:textId="77777777" w:rsidR="00D72FBB" w:rsidRPr="00A224E3" w:rsidRDefault="00D72FBB" w:rsidP="00762150">
      <w:pPr>
        <w:pStyle w:val="Default"/>
        <w:rPr>
          <w:rFonts w:ascii="Times New Roman" w:hAnsi="Times New Roman" w:cs="Times New Roman"/>
          <w:b/>
          <w:bCs/>
          <w:sz w:val="22"/>
          <w:szCs w:val="22"/>
        </w:rPr>
      </w:pPr>
    </w:p>
    <w:tbl>
      <w:tblPr>
        <w:tblW w:w="0" w:type="auto"/>
        <w:tblLayout w:type="fixed"/>
        <w:tblLook w:val="0000" w:firstRow="0" w:lastRow="0" w:firstColumn="0" w:lastColumn="0" w:noHBand="0" w:noVBand="0"/>
      </w:tblPr>
      <w:tblGrid>
        <w:gridCol w:w="1728"/>
        <w:gridCol w:w="7740"/>
      </w:tblGrid>
      <w:tr w:rsidR="00D72FBB" w:rsidRPr="00A224E3" w14:paraId="134A91A3" w14:textId="77777777" w:rsidTr="00762150">
        <w:trPr>
          <w:cantSplit/>
        </w:trPr>
        <w:tc>
          <w:tcPr>
            <w:tcW w:w="1728" w:type="dxa"/>
          </w:tcPr>
          <w:p w14:paraId="1B5609C9" w14:textId="77777777" w:rsidR="00D72FBB" w:rsidRPr="006D1E57" w:rsidRDefault="00D72FBB" w:rsidP="00762150">
            <w:pPr>
              <w:pStyle w:val="CM29"/>
              <w:spacing w:after="120"/>
              <w:jc w:val="both"/>
              <w:rPr>
                <w:rFonts w:ascii="Times New Roman" w:hAnsi="Times New Roman" w:cs="Times New Roman"/>
                <w:sz w:val="22"/>
                <w:szCs w:val="22"/>
              </w:rPr>
            </w:pPr>
            <w:r w:rsidRPr="006D1E57">
              <w:rPr>
                <w:rFonts w:ascii="Times New Roman" w:hAnsi="Times New Roman" w:cs="Times New Roman"/>
                <w:b/>
                <w:bCs/>
                <w:sz w:val="22"/>
                <w:szCs w:val="22"/>
              </w:rPr>
              <w:t>Principle</w:t>
            </w:r>
          </w:p>
          <w:p w14:paraId="4EC230D2" w14:textId="77777777" w:rsidR="00D72FBB" w:rsidRPr="00A224E3" w:rsidRDefault="00D72FBB" w:rsidP="00762150">
            <w:pPr>
              <w:pStyle w:val="Heading5"/>
            </w:pPr>
          </w:p>
        </w:tc>
        <w:tc>
          <w:tcPr>
            <w:tcW w:w="7740" w:type="dxa"/>
          </w:tcPr>
          <w:p w14:paraId="0AD7C91A" w14:textId="77777777" w:rsidR="00D72FBB" w:rsidRPr="00A224E3" w:rsidRDefault="00D72FBB" w:rsidP="00762150">
            <w:pPr>
              <w:pStyle w:val="Default"/>
              <w:ind w:right="402"/>
              <w:rPr>
                <w:rFonts w:ascii="Times New Roman" w:hAnsi="Times New Roman" w:cs="Times New Roman"/>
                <w:sz w:val="20"/>
                <w:szCs w:val="20"/>
              </w:rPr>
            </w:pPr>
            <w:r w:rsidRPr="00A224E3">
              <w:rPr>
                <w:rFonts w:ascii="Times New Roman" w:hAnsi="Times New Roman" w:cs="Times New Roman"/>
                <w:sz w:val="20"/>
                <w:szCs w:val="20"/>
              </w:rPr>
              <w:t xml:space="preserve">Serum is sometimes diluted in saline or other diluents to determine its relative antibody concentration. It is customary to express the dilution as 1 part of serum </w:t>
            </w:r>
            <w:r w:rsidRPr="00A224E3">
              <w:rPr>
                <w:rFonts w:ascii="Times New Roman" w:hAnsi="Times New Roman" w:cs="Times New Roman"/>
                <w:i/>
                <w:iCs/>
                <w:sz w:val="20"/>
                <w:szCs w:val="20"/>
              </w:rPr>
              <w:t xml:space="preserve">contained </w:t>
            </w:r>
            <w:r w:rsidRPr="00A224E3">
              <w:rPr>
                <w:rFonts w:ascii="Times New Roman" w:hAnsi="Times New Roman" w:cs="Times New Roman"/>
                <w:sz w:val="20"/>
                <w:szCs w:val="20"/>
              </w:rPr>
              <w:t xml:space="preserve">in the total number of parts of the dilution. For example, to test the serum at one-tenth its original concentration, a dilution of 1 part in 10 may be made by mixing 1 mL of serum with 9 mL of saline. The </w:t>
            </w:r>
            <w:r w:rsidRPr="00A224E3">
              <w:rPr>
                <w:rFonts w:ascii="Times New Roman" w:hAnsi="Times New Roman" w:cs="Times New Roman"/>
                <w:i/>
                <w:iCs/>
                <w:sz w:val="20"/>
                <w:szCs w:val="20"/>
              </w:rPr>
              <w:t>final volume is 10</w:t>
            </w:r>
            <w:r w:rsidRPr="00A224E3">
              <w:rPr>
                <w:rFonts w:ascii="Times New Roman" w:hAnsi="Times New Roman" w:cs="Times New Roman"/>
                <w:sz w:val="20"/>
                <w:szCs w:val="20"/>
              </w:rPr>
              <w:t xml:space="preserve">, and the dilution is expressed as a 1-in-10 dilution. The diluted material contains one-tenth (1/10 or 0.1) of the unmodified serum. It is often customary to report the titer of an antibody as the reciprocal of the highest dilution that retains a 1+ agglutination. Therefore, serum that reacts at a dilution of 1/32 is considered to have a titer of 32. </w:t>
            </w:r>
          </w:p>
        </w:tc>
      </w:tr>
    </w:tbl>
    <w:p w14:paraId="29CBB88F" w14:textId="77777777" w:rsidR="00AF5B48" w:rsidRPr="00A224E3" w:rsidRDefault="00AF5B48"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810"/>
        <w:gridCol w:w="6930"/>
      </w:tblGrid>
      <w:tr w:rsidR="00D72FBB" w:rsidRPr="008A1FDE" w14:paraId="664E9BD5" w14:textId="77777777" w:rsidTr="00762150">
        <w:trPr>
          <w:cantSplit/>
          <w:trHeight w:val="252"/>
        </w:trPr>
        <w:tc>
          <w:tcPr>
            <w:tcW w:w="1728" w:type="dxa"/>
            <w:vMerge w:val="restart"/>
          </w:tcPr>
          <w:p w14:paraId="5BF9F11A" w14:textId="77777777" w:rsidR="00D72FBB" w:rsidRPr="006D1E57" w:rsidRDefault="00D72FBB" w:rsidP="00762150">
            <w:pPr>
              <w:pStyle w:val="Heading5"/>
            </w:pPr>
            <w:r w:rsidRPr="00EC38A4">
              <w:rPr>
                <w:sz w:val="20"/>
              </w:rPr>
              <w:br w:type="page"/>
            </w:r>
            <w:r w:rsidRPr="006D1E57">
              <w:t>Procedure</w:t>
            </w:r>
          </w:p>
        </w:tc>
        <w:tc>
          <w:tcPr>
            <w:tcW w:w="810" w:type="dxa"/>
            <w:tcBorders>
              <w:top w:val="single" w:sz="4" w:space="0" w:color="auto"/>
              <w:left w:val="single" w:sz="4" w:space="0" w:color="auto"/>
              <w:right w:val="single" w:sz="4" w:space="0" w:color="auto"/>
            </w:tcBorders>
          </w:tcPr>
          <w:p w14:paraId="1EA34FF5" w14:textId="77777777" w:rsidR="00D72FBB" w:rsidRPr="006D1E57" w:rsidRDefault="00D72FBB" w:rsidP="00762150">
            <w:pPr>
              <w:jc w:val="center"/>
              <w:rPr>
                <w:b/>
              </w:rPr>
            </w:pPr>
            <w:r w:rsidRPr="006D1E57">
              <w:rPr>
                <w:b/>
                <w:sz w:val="22"/>
              </w:rPr>
              <w:t>Step</w:t>
            </w:r>
          </w:p>
        </w:tc>
        <w:tc>
          <w:tcPr>
            <w:tcW w:w="6930" w:type="dxa"/>
            <w:tcBorders>
              <w:top w:val="single" w:sz="4" w:space="0" w:color="auto"/>
              <w:left w:val="single" w:sz="4" w:space="0" w:color="auto"/>
              <w:right w:val="single" w:sz="4" w:space="0" w:color="auto"/>
            </w:tcBorders>
          </w:tcPr>
          <w:p w14:paraId="7A3F37DA" w14:textId="77777777" w:rsidR="00D72FBB" w:rsidRPr="006D1E57" w:rsidRDefault="00D72FBB" w:rsidP="00762150">
            <w:pPr>
              <w:jc w:val="center"/>
              <w:rPr>
                <w:b/>
              </w:rPr>
            </w:pPr>
            <w:r w:rsidRPr="006D1E57">
              <w:rPr>
                <w:b/>
                <w:sz w:val="22"/>
              </w:rPr>
              <w:t>Action</w:t>
            </w:r>
          </w:p>
        </w:tc>
      </w:tr>
      <w:tr w:rsidR="00D72FBB" w:rsidRPr="00A224E3" w14:paraId="04397461" w14:textId="77777777" w:rsidTr="00762150">
        <w:trPr>
          <w:cantSplit/>
          <w:trHeight w:val="296"/>
        </w:trPr>
        <w:tc>
          <w:tcPr>
            <w:tcW w:w="1728" w:type="dxa"/>
            <w:vMerge/>
          </w:tcPr>
          <w:p w14:paraId="70BD1B1C" w14:textId="77777777" w:rsidR="00D72FBB" w:rsidRPr="00A224E3" w:rsidRDefault="00D72FBB" w:rsidP="00762150">
            <w:pPr>
              <w:pStyle w:val="Heading5"/>
            </w:pPr>
          </w:p>
        </w:tc>
        <w:tc>
          <w:tcPr>
            <w:tcW w:w="810" w:type="dxa"/>
            <w:tcBorders>
              <w:top w:val="single" w:sz="4" w:space="0" w:color="auto"/>
              <w:left w:val="single" w:sz="4" w:space="0" w:color="auto"/>
              <w:bottom w:val="single" w:sz="4" w:space="0" w:color="auto"/>
              <w:right w:val="single" w:sz="4" w:space="0" w:color="auto"/>
            </w:tcBorders>
          </w:tcPr>
          <w:p w14:paraId="21C5EE1F" w14:textId="77777777" w:rsidR="00D72FBB" w:rsidRPr="00727DDD" w:rsidRDefault="00D72FBB" w:rsidP="00762150">
            <w:pPr>
              <w:jc w:val="center"/>
              <w:rPr>
                <w:sz w:val="20"/>
              </w:rPr>
            </w:pPr>
            <w:r w:rsidRPr="00727DDD">
              <w:rPr>
                <w:sz w:val="20"/>
              </w:rPr>
              <w:t>1</w:t>
            </w:r>
          </w:p>
        </w:tc>
        <w:tc>
          <w:tcPr>
            <w:tcW w:w="6930" w:type="dxa"/>
            <w:tcBorders>
              <w:top w:val="single" w:sz="4" w:space="0" w:color="auto"/>
              <w:left w:val="single" w:sz="4" w:space="0" w:color="auto"/>
              <w:bottom w:val="single" w:sz="4" w:space="0" w:color="auto"/>
              <w:right w:val="single" w:sz="4" w:space="0" w:color="auto"/>
            </w:tcBorders>
          </w:tcPr>
          <w:p w14:paraId="414CD2EF" w14:textId="77777777" w:rsidR="00D72FBB" w:rsidRPr="00A224E3" w:rsidRDefault="00D72FBB" w:rsidP="00762150">
            <w:pPr>
              <w:pStyle w:val="TableText"/>
              <w:rPr>
                <w:sz w:val="20"/>
              </w:rPr>
            </w:pPr>
            <w:r w:rsidRPr="00A224E3">
              <w:rPr>
                <w:sz w:val="20"/>
              </w:rPr>
              <w:t>To dilute an existing dilution:</w:t>
            </w:r>
          </w:p>
          <w:p w14:paraId="3B44F317" w14:textId="77777777" w:rsidR="00D72FBB" w:rsidRDefault="00D72FBB" w:rsidP="00D72FBB">
            <w:pPr>
              <w:pStyle w:val="TableText"/>
              <w:numPr>
                <w:ilvl w:val="0"/>
                <w:numId w:val="19"/>
              </w:numPr>
              <w:rPr>
                <w:sz w:val="20"/>
              </w:rPr>
            </w:pPr>
            <w:r w:rsidRPr="00A224E3">
              <w:rPr>
                <w:sz w:val="20"/>
              </w:rPr>
              <w:t>A new higher dilution can be prepared from diluted material by adding more diluent. The formula for calculating either the new higher final dilution or the amount of diluent to add to obtain a higher final dilution is as follows:</w:t>
            </w:r>
          </w:p>
          <w:p w14:paraId="5F2E9225" w14:textId="77777777" w:rsidR="00D72FBB" w:rsidRDefault="00D72FBB" w:rsidP="00762150">
            <w:pPr>
              <w:pStyle w:val="TableText"/>
              <w:ind w:left="1440"/>
              <w:rPr>
                <w:sz w:val="20"/>
              </w:rPr>
            </w:pPr>
          </w:p>
          <w:p w14:paraId="18A978A6" w14:textId="77777777" w:rsidR="00D72FBB" w:rsidRPr="00423BEC" w:rsidRDefault="009778C6" w:rsidP="00762150">
            <w:pPr>
              <w:ind w:left="1440"/>
              <w:rPr>
                <w:rFonts w:eastAsiaTheme="minorEastAsia"/>
                <w:sz w:val="20"/>
              </w:rPr>
            </w:pPr>
            <m:oMathPara>
              <m:oMathParaPr>
                <m:jc m:val="left"/>
              </m:oMathParaPr>
              <m:oMath>
                <m:f>
                  <m:fPr>
                    <m:ctrlPr>
                      <w:rPr>
                        <w:rFonts w:ascii="Cambria Math" w:hAnsi="Cambria Math"/>
                        <w:sz w:val="20"/>
                      </w:rPr>
                    </m:ctrlPr>
                  </m:fPr>
                  <m:num>
                    <m:r>
                      <m:rPr>
                        <m:nor/>
                      </m:rPr>
                      <w:rPr>
                        <w:rFonts w:ascii="Cambria Math" w:hAnsi="Cambria Math"/>
                        <w:sz w:val="20"/>
                      </w:rPr>
                      <m:t>reciprocal of present serum dilution</m:t>
                    </m:r>
                  </m:num>
                  <m:den>
                    <m:r>
                      <m:rPr>
                        <m:nor/>
                      </m:rPr>
                      <w:rPr>
                        <w:rFonts w:ascii="Cambria Math" w:hAnsi="Cambria Math"/>
                        <w:sz w:val="20"/>
                      </w:rPr>
                      <m:t>volume of serum dilution used</m:t>
                    </m:r>
                  </m:den>
                </m:f>
              </m:oMath>
            </m:oMathPara>
          </w:p>
          <w:p w14:paraId="38863EAA" w14:textId="77777777" w:rsidR="00D72FBB" w:rsidRDefault="00D72FBB" w:rsidP="00762150">
            <w:pPr>
              <w:ind w:left="1440"/>
              <w:rPr>
                <w:rFonts w:eastAsiaTheme="minorEastAsia"/>
              </w:rPr>
            </w:pPr>
          </w:p>
          <w:p w14:paraId="111EC8BE" w14:textId="77777777" w:rsidR="00D72FBB" w:rsidRPr="00423BEC" w:rsidRDefault="00D72FBB" w:rsidP="00762150">
            <w:pPr>
              <w:ind w:left="1440"/>
              <w:rPr>
                <w:sz w:val="20"/>
                <w:oMath/>
              </w:rPr>
            </w:pPr>
            <m:oMathPara>
              <m:oMathParaPr>
                <m:jc m:val="left"/>
              </m:oMathParaPr>
              <m:oMath>
                <m:r>
                  <w:rPr>
                    <w:rFonts w:ascii="Cambria Math" w:eastAsiaTheme="minorEastAsia" w:hAnsi="Cambria Math"/>
                    <w:sz w:val="20"/>
                  </w:rPr>
                  <m:t xml:space="preserve">= </m:t>
                </m:r>
                <m:f>
                  <m:fPr>
                    <m:ctrlPr>
                      <w:rPr>
                        <w:rFonts w:ascii="Cambria Math" w:eastAsiaTheme="minorEastAsia" w:hAnsi="Cambria Math"/>
                        <w:sz w:val="20"/>
                      </w:rPr>
                    </m:ctrlPr>
                  </m:fPr>
                  <m:num>
                    <m:r>
                      <m:rPr>
                        <m:nor/>
                      </m:rPr>
                      <w:rPr>
                        <w:rFonts w:ascii="Cambria Math" w:eastAsiaTheme="minorEastAsia" w:hAnsi="Cambria Math"/>
                        <w:sz w:val="20"/>
                      </w:rPr>
                      <m:t>reciprocal of new final dilution</m:t>
                    </m:r>
                  </m:num>
                  <m:den>
                    <m:r>
                      <m:rPr>
                        <m:nor/>
                      </m:rPr>
                      <w:rPr>
                        <w:rFonts w:ascii="Cambria Math" w:eastAsiaTheme="minorEastAsia" w:hAnsi="Cambria Math"/>
                        <w:sz w:val="20"/>
                      </w:rPr>
                      <m:t>total final volume</m:t>
                    </m:r>
                  </m:den>
                </m:f>
              </m:oMath>
            </m:oMathPara>
          </w:p>
          <w:p w14:paraId="6507D15A" w14:textId="77777777" w:rsidR="00D72FBB" w:rsidRDefault="00D72FBB" w:rsidP="00762150">
            <w:pPr>
              <w:pStyle w:val="TableText"/>
              <w:ind w:left="1440"/>
              <w:rPr>
                <w:sz w:val="20"/>
              </w:rPr>
            </w:pPr>
          </w:p>
          <w:p w14:paraId="77F7499A" w14:textId="77777777" w:rsidR="00D72FBB" w:rsidRPr="00A224E3" w:rsidRDefault="00D72FBB" w:rsidP="00D72FBB">
            <w:pPr>
              <w:pStyle w:val="TableText"/>
              <w:numPr>
                <w:ilvl w:val="0"/>
                <w:numId w:val="19"/>
              </w:numPr>
              <w:rPr>
                <w:sz w:val="20"/>
              </w:rPr>
            </w:pPr>
            <w:r w:rsidRPr="00A224E3">
              <w:rPr>
                <w:i/>
                <w:iCs/>
                <w:sz w:val="20"/>
              </w:rPr>
              <w:t xml:space="preserve">Example: </w:t>
            </w:r>
            <w:r w:rsidRPr="00A224E3">
              <w:rPr>
                <w:sz w:val="20"/>
              </w:rPr>
              <w:t xml:space="preserve">Serum dilution is 1 in 2, and volume of serum dilution is 1.0 </w:t>
            </w:r>
            <w:proofErr w:type="spellStart"/>
            <w:r w:rsidRPr="00A224E3">
              <w:rPr>
                <w:sz w:val="20"/>
              </w:rPr>
              <w:t>mL.</w:t>
            </w:r>
            <w:proofErr w:type="spellEnd"/>
            <w:r w:rsidRPr="00A224E3">
              <w:rPr>
                <w:sz w:val="20"/>
              </w:rPr>
              <w:t xml:space="preserve"> If 4.0 mL</w:t>
            </w:r>
            <w:r>
              <w:rPr>
                <w:sz w:val="20"/>
              </w:rPr>
              <w:t xml:space="preserve"> of saline is added, </w:t>
            </w:r>
            <w:r w:rsidRPr="00A224E3">
              <w:rPr>
                <w:sz w:val="20"/>
              </w:rPr>
              <w:t>the new final dilution</w:t>
            </w:r>
            <w:r>
              <w:rPr>
                <w:sz w:val="20"/>
              </w:rPr>
              <w:t xml:space="preserve"> will be</w:t>
            </w:r>
          </w:p>
          <w:p w14:paraId="64CF85F7" w14:textId="77777777" w:rsidR="00D72FBB" w:rsidRPr="00A224E3" w:rsidRDefault="00D72FBB" w:rsidP="00762150">
            <w:pPr>
              <w:pStyle w:val="TableText"/>
              <w:jc w:val="center"/>
              <w:rPr>
                <w:sz w:val="20"/>
              </w:rPr>
            </w:pPr>
          </w:p>
          <w:p w14:paraId="085339AA" w14:textId="77777777" w:rsidR="00D72FBB" w:rsidRPr="00A224E3" w:rsidRDefault="009778C6" w:rsidP="00762150">
            <w:pPr>
              <w:rPr>
                <w:rFonts w:eastAsiaTheme="minorEastAsia"/>
                <w:sz w:val="20"/>
              </w:rPr>
            </w:pPr>
            <m:oMathPara>
              <m:oMath>
                <m:f>
                  <m:fPr>
                    <m:ctrlPr>
                      <w:rPr>
                        <w:rFonts w:ascii="Cambria Math" w:hAnsi="Cambria Math"/>
                        <w:sz w:val="20"/>
                      </w:rPr>
                    </m:ctrlPr>
                  </m:fPr>
                  <m:num>
                    <m:r>
                      <w:rPr>
                        <w:rFonts w:ascii="Cambria Math" w:hAnsi="Cambria Math"/>
                        <w:sz w:val="20"/>
                      </w:rPr>
                      <m:t>2</m:t>
                    </m:r>
                  </m:num>
                  <m:den>
                    <m:r>
                      <w:rPr>
                        <w:rFonts w:ascii="Cambria Math" w:hAnsi="Cambria Math"/>
                        <w:sz w:val="20"/>
                      </w:rPr>
                      <m:t>1</m:t>
                    </m:r>
                  </m:den>
                </m:f>
                <m:r>
                  <w:rPr>
                    <w:rFonts w:ascii="Cambria Math" w:hAnsi="Cambria Math"/>
                    <w:sz w:val="20"/>
                  </w:rPr>
                  <m:t>=</m:t>
                </m:r>
                <m:f>
                  <m:fPr>
                    <m:ctrlPr>
                      <w:rPr>
                        <w:rFonts w:ascii="Cambria Math" w:hAnsi="Cambria Math"/>
                        <w:sz w:val="20"/>
                      </w:rPr>
                    </m:ctrlPr>
                  </m:fPr>
                  <m:num>
                    <m:r>
                      <m:rPr>
                        <m:sty m:val="p"/>
                      </m:rPr>
                      <w:rPr>
                        <w:rFonts w:ascii="Cambria Math" w:hAnsi="Cambria Math"/>
                        <w:sz w:val="20"/>
                      </w:rPr>
                      <m:t>X</m:t>
                    </m:r>
                  </m:num>
                  <m:den>
                    <m:r>
                      <w:rPr>
                        <w:rFonts w:ascii="Cambria Math" w:hAnsi="Cambria Math"/>
                        <w:sz w:val="20"/>
                      </w:rPr>
                      <m:t>5</m:t>
                    </m:r>
                  </m:den>
                </m:f>
              </m:oMath>
            </m:oMathPara>
          </w:p>
          <w:p w14:paraId="7BD7D591" w14:textId="77777777" w:rsidR="00D72FBB" w:rsidRPr="00A224E3" w:rsidRDefault="00D72FBB" w:rsidP="00762150">
            <w:pPr>
              <w:pStyle w:val="TableText"/>
              <w:jc w:val="center"/>
              <w:rPr>
                <w:sz w:val="20"/>
              </w:rPr>
            </w:pPr>
          </w:p>
          <w:p w14:paraId="22291F54" w14:textId="77777777" w:rsidR="00D72FBB" w:rsidRPr="00A224E3" w:rsidRDefault="00D72FBB" w:rsidP="00762150">
            <w:pPr>
              <w:pStyle w:val="TableText"/>
              <w:ind w:left="360"/>
              <w:rPr>
                <w:sz w:val="20"/>
              </w:rPr>
            </w:pPr>
            <w:r w:rsidRPr="00A224E3">
              <w:rPr>
                <w:sz w:val="20"/>
              </w:rPr>
              <w:t>X = 10, or a 1-in-10 dilution</w:t>
            </w:r>
          </w:p>
          <w:p w14:paraId="1EA3928A" w14:textId="77777777" w:rsidR="00D72FBB" w:rsidRPr="00A224E3" w:rsidRDefault="00D72FBB" w:rsidP="00762150">
            <w:pPr>
              <w:pStyle w:val="TableText"/>
              <w:ind w:left="720"/>
              <w:rPr>
                <w:sz w:val="20"/>
              </w:rPr>
            </w:pPr>
          </w:p>
        </w:tc>
      </w:tr>
      <w:tr w:rsidR="00D72FBB" w:rsidRPr="00A224E3" w14:paraId="52376CED" w14:textId="77777777" w:rsidTr="00762150">
        <w:trPr>
          <w:cantSplit/>
          <w:trHeight w:val="296"/>
        </w:trPr>
        <w:tc>
          <w:tcPr>
            <w:tcW w:w="1728" w:type="dxa"/>
          </w:tcPr>
          <w:p w14:paraId="2B326237" w14:textId="77777777" w:rsidR="00D72FBB" w:rsidRPr="00A224E3" w:rsidRDefault="00D72FBB" w:rsidP="00762150">
            <w:pPr>
              <w:pStyle w:val="Heading5"/>
            </w:pPr>
          </w:p>
        </w:tc>
        <w:tc>
          <w:tcPr>
            <w:tcW w:w="810" w:type="dxa"/>
            <w:tcBorders>
              <w:top w:val="single" w:sz="4" w:space="0" w:color="auto"/>
              <w:left w:val="single" w:sz="4" w:space="0" w:color="auto"/>
              <w:bottom w:val="single" w:sz="4" w:space="0" w:color="auto"/>
              <w:right w:val="single" w:sz="4" w:space="0" w:color="auto"/>
            </w:tcBorders>
          </w:tcPr>
          <w:p w14:paraId="46EE9B91" w14:textId="77777777" w:rsidR="00D72FBB" w:rsidRPr="00727DDD" w:rsidRDefault="00D72FBB" w:rsidP="00762150">
            <w:pPr>
              <w:jc w:val="center"/>
              <w:rPr>
                <w:sz w:val="20"/>
              </w:rPr>
            </w:pPr>
            <w:r w:rsidRPr="00727DDD">
              <w:rPr>
                <w:sz w:val="20"/>
              </w:rPr>
              <w:t>2</w:t>
            </w:r>
          </w:p>
        </w:tc>
        <w:tc>
          <w:tcPr>
            <w:tcW w:w="6930" w:type="dxa"/>
            <w:tcBorders>
              <w:top w:val="single" w:sz="4" w:space="0" w:color="auto"/>
              <w:left w:val="single" w:sz="4" w:space="0" w:color="auto"/>
              <w:bottom w:val="single" w:sz="4" w:space="0" w:color="auto"/>
              <w:right w:val="single" w:sz="4" w:space="0" w:color="auto"/>
            </w:tcBorders>
          </w:tcPr>
          <w:p w14:paraId="4AD2DD5F" w14:textId="77777777" w:rsidR="00D72FBB" w:rsidRPr="00A224E3" w:rsidRDefault="00D72FBB" w:rsidP="00762150">
            <w:pPr>
              <w:pStyle w:val="TableText"/>
              <w:rPr>
                <w:bCs/>
                <w:sz w:val="20"/>
              </w:rPr>
            </w:pPr>
            <w:r w:rsidRPr="00A224E3">
              <w:rPr>
                <w:bCs/>
                <w:sz w:val="20"/>
              </w:rPr>
              <w:t>To dilute a dilution to a specified volume:</w:t>
            </w:r>
          </w:p>
          <w:p w14:paraId="16835B3C" w14:textId="77777777" w:rsidR="00D72FBB" w:rsidRPr="00A224E3" w:rsidRDefault="00D72FBB" w:rsidP="00D72FBB">
            <w:pPr>
              <w:pStyle w:val="TableText"/>
              <w:numPr>
                <w:ilvl w:val="0"/>
                <w:numId w:val="20"/>
              </w:numPr>
              <w:rPr>
                <w:sz w:val="20"/>
              </w:rPr>
            </w:pPr>
            <w:r w:rsidRPr="00A224E3">
              <w:rPr>
                <w:sz w:val="20"/>
              </w:rPr>
              <w:t>The formula for calculating the volume of diluent to add to a dilution to achieve a certain quantity of a new higher final dilution is as follows:</w:t>
            </w:r>
          </w:p>
          <w:p w14:paraId="484FB87B" w14:textId="77777777" w:rsidR="00D72FBB" w:rsidRDefault="00D72FBB" w:rsidP="00762150">
            <w:pPr>
              <w:pStyle w:val="TableText"/>
              <w:rPr>
                <w:sz w:val="20"/>
              </w:rPr>
            </w:pPr>
          </w:p>
          <w:p w14:paraId="35651C8D" w14:textId="77777777" w:rsidR="00D72FBB" w:rsidRPr="00423BEC" w:rsidRDefault="009778C6" w:rsidP="00762150">
            <w:pPr>
              <w:ind w:left="1440"/>
              <w:rPr>
                <w:rFonts w:eastAsiaTheme="minorEastAsia"/>
                <w:sz w:val="20"/>
              </w:rPr>
            </w:pPr>
            <m:oMathPara>
              <m:oMathParaPr>
                <m:jc m:val="left"/>
              </m:oMathParaPr>
              <m:oMath>
                <m:f>
                  <m:fPr>
                    <m:ctrlPr>
                      <w:rPr>
                        <w:rFonts w:ascii="Cambria Math" w:hAnsi="Cambria Math"/>
                        <w:sz w:val="20"/>
                      </w:rPr>
                    </m:ctrlPr>
                  </m:fPr>
                  <m:num>
                    <m:r>
                      <m:rPr>
                        <m:nor/>
                      </m:rPr>
                      <w:rPr>
                        <w:rFonts w:ascii="Cambria Math" w:hAnsi="Cambria Math"/>
                        <w:sz w:val="20"/>
                      </w:rPr>
                      <m:t>reciprocal of present dilution</m:t>
                    </m:r>
                  </m:num>
                  <m:den>
                    <m:r>
                      <m:rPr>
                        <m:nor/>
                      </m:rPr>
                      <w:rPr>
                        <w:rFonts w:ascii="Cambria Math" w:hAnsi="Cambria Math"/>
                        <w:sz w:val="20"/>
                      </w:rPr>
                      <m:t>volume of present dilution needed</m:t>
                    </m:r>
                  </m:den>
                </m:f>
              </m:oMath>
            </m:oMathPara>
          </w:p>
          <w:p w14:paraId="03052D36" w14:textId="77777777" w:rsidR="00D72FBB" w:rsidRDefault="00D72FBB" w:rsidP="00AF5B48">
            <w:pPr>
              <w:rPr>
                <w:rFonts w:eastAsiaTheme="minorEastAsia"/>
              </w:rPr>
            </w:pPr>
          </w:p>
          <w:p w14:paraId="78A417E0" w14:textId="77777777" w:rsidR="00D72FBB" w:rsidRPr="00423BEC" w:rsidRDefault="00D72FBB" w:rsidP="00762150">
            <w:pPr>
              <w:ind w:left="1440"/>
              <w:rPr>
                <w:sz w:val="20"/>
                <w:oMath/>
              </w:rPr>
            </w:pPr>
            <m:oMathPara>
              <m:oMathParaPr>
                <m:jc m:val="left"/>
              </m:oMathParaPr>
              <m:oMath>
                <m:r>
                  <w:rPr>
                    <w:rFonts w:ascii="Cambria Math" w:eastAsiaTheme="minorEastAsia" w:hAnsi="Cambria Math"/>
                    <w:sz w:val="20"/>
                  </w:rPr>
                  <m:t xml:space="preserve">= </m:t>
                </m:r>
                <m:f>
                  <m:fPr>
                    <m:ctrlPr>
                      <w:rPr>
                        <w:rFonts w:ascii="Cambria Math" w:eastAsiaTheme="minorEastAsia" w:hAnsi="Cambria Math"/>
                        <w:sz w:val="20"/>
                      </w:rPr>
                    </m:ctrlPr>
                  </m:fPr>
                  <m:num>
                    <m:r>
                      <m:rPr>
                        <m:nor/>
                      </m:rPr>
                      <w:rPr>
                        <w:rFonts w:ascii="Cambria Math" w:eastAsiaTheme="minorEastAsia" w:hAnsi="Cambria Math"/>
                        <w:sz w:val="20"/>
                      </w:rPr>
                      <m:t>reciprocal of final dilution</m:t>
                    </m:r>
                  </m:num>
                  <m:den>
                    <m:r>
                      <m:rPr>
                        <m:nor/>
                      </m:rPr>
                      <w:rPr>
                        <w:rFonts w:ascii="Cambria Math" w:eastAsiaTheme="minorEastAsia" w:hAnsi="Cambria Math"/>
                        <w:sz w:val="20"/>
                      </w:rPr>
                      <m:t>total final volume required</m:t>
                    </m:r>
                  </m:den>
                </m:f>
              </m:oMath>
            </m:oMathPara>
          </w:p>
          <w:p w14:paraId="4A34F379" w14:textId="77777777" w:rsidR="00D72FBB" w:rsidRDefault="00D72FBB" w:rsidP="00762150">
            <w:pPr>
              <w:pStyle w:val="TableText"/>
              <w:rPr>
                <w:sz w:val="20"/>
              </w:rPr>
            </w:pPr>
          </w:p>
          <w:p w14:paraId="6C6D468A" w14:textId="77777777" w:rsidR="00D72FBB" w:rsidRPr="00770B20" w:rsidRDefault="00D72FBB" w:rsidP="00D72FBB">
            <w:pPr>
              <w:pStyle w:val="TableText"/>
              <w:numPr>
                <w:ilvl w:val="0"/>
                <w:numId w:val="20"/>
              </w:numPr>
              <w:rPr>
                <w:sz w:val="20"/>
              </w:rPr>
            </w:pPr>
            <w:r w:rsidRPr="00770B20">
              <w:rPr>
                <w:i/>
                <w:iCs/>
                <w:sz w:val="20"/>
              </w:rPr>
              <w:t>Example:</w:t>
            </w:r>
            <w:r w:rsidRPr="00770B20">
              <w:rPr>
                <w:sz w:val="20"/>
              </w:rPr>
              <w:t xml:space="preserve"> Present serum dilution is 1 in 2, total final volume is 100 mL, and new final serum dilution is 1 in 10. To make up a final volume of 100 mL of a 1-in-10 dilution, 20 mL</w:t>
            </w:r>
            <w:r>
              <w:rPr>
                <w:sz w:val="20"/>
              </w:rPr>
              <w:t xml:space="preserve"> of</w:t>
            </w:r>
            <w:r w:rsidRPr="00770B20">
              <w:rPr>
                <w:sz w:val="20"/>
              </w:rPr>
              <w:t xml:space="preserve"> serum (dilute</w:t>
            </w:r>
            <w:r>
              <w:rPr>
                <w:sz w:val="20"/>
              </w:rPr>
              <w:t>d 1 in 2) will have to be added:</w:t>
            </w:r>
          </w:p>
          <w:p w14:paraId="37381751" w14:textId="77777777" w:rsidR="00D72FBB" w:rsidRPr="00A224E3" w:rsidRDefault="009778C6" w:rsidP="00762150">
            <w:pPr>
              <w:rPr>
                <w:sz w:val="20"/>
              </w:rPr>
            </w:pPr>
            <m:oMathPara>
              <m:oMath>
                <m:f>
                  <m:fPr>
                    <m:ctrlPr>
                      <w:rPr>
                        <w:rFonts w:ascii="Cambria Math" w:hAnsi="Cambria Math"/>
                        <w:sz w:val="20"/>
                      </w:rPr>
                    </m:ctrlPr>
                  </m:fPr>
                  <m:num>
                    <m:r>
                      <w:rPr>
                        <w:rFonts w:ascii="Cambria Math" w:hAnsi="Cambria Math"/>
                        <w:sz w:val="20"/>
                      </w:rPr>
                      <m:t>2</m:t>
                    </m:r>
                  </m:num>
                  <m:den>
                    <m:r>
                      <m:rPr>
                        <m:sty m:val="p"/>
                      </m:rPr>
                      <w:rPr>
                        <w:rFonts w:ascii="Cambria Math" w:hAnsi="Cambria Math"/>
                        <w:sz w:val="20"/>
                      </w:rPr>
                      <m:t>X</m:t>
                    </m:r>
                  </m:den>
                </m:f>
                <m:r>
                  <w:rPr>
                    <w:rFonts w:ascii="Cambria Math" w:hAnsi="Cambria Math"/>
                    <w:sz w:val="20"/>
                  </w:rPr>
                  <m:t>=</m:t>
                </m:r>
                <m:f>
                  <m:fPr>
                    <m:ctrlPr>
                      <w:rPr>
                        <w:rFonts w:ascii="Cambria Math" w:hAnsi="Cambria Math"/>
                        <w:sz w:val="20"/>
                      </w:rPr>
                    </m:ctrlPr>
                  </m:fPr>
                  <m:num>
                    <m:r>
                      <w:rPr>
                        <w:rFonts w:ascii="Cambria Math" w:hAnsi="Cambria Math"/>
                        <w:sz w:val="20"/>
                      </w:rPr>
                      <m:t>10</m:t>
                    </m:r>
                  </m:num>
                  <m:den>
                    <m:r>
                      <w:rPr>
                        <w:rFonts w:ascii="Cambria Math" w:hAnsi="Cambria Math"/>
                        <w:sz w:val="20"/>
                      </w:rPr>
                      <m:t>100</m:t>
                    </m:r>
                  </m:den>
                </m:f>
              </m:oMath>
            </m:oMathPara>
          </w:p>
          <w:p w14:paraId="7DE34993" w14:textId="77777777" w:rsidR="00D72FBB" w:rsidRPr="00A224E3" w:rsidRDefault="00D72FBB" w:rsidP="00762150">
            <w:pPr>
              <w:pStyle w:val="TableText"/>
              <w:jc w:val="center"/>
              <w:rPr>
                <w:sz w:val="20"/>
              </w:rPr>
            </w:pPr>
          </w:p>
          <w:p w14:paraId="138A93BA" w14:textId="77777777" w:rsidR="00D72FBB" w:rsidRPr="00A224E3" w:rsidRDefault="00D72FBB" w:rsidP="00762150">
            <w:pPr>
              <w:pStyle w:val="TableText"/>
              <w:ind w:left="360"/>
              <w:rPr>
                <w:sz w:val="20"/>
              </w:rPr>
            </w:pPr>
            <w:r w:rsidRPr="00A224E3">
              <w:rPr>
                <w:sz w:val="20"/>
              </w:rPr>
              <w:t>X = 20, or 20 mL of serum (dilution of 1 in 2) must be added to 80 mL of diluent to obtain 100 mL of a 1-in-10 dilution.</w:t>
            </w:r>
          </w:p>
          <w:p w14:paraId="4651FBD8" w14:textId="77777777" w:rsidR="00D72FBB" w:rsidRPr="00A224E3" w:rsidRDefault="00D72FBB" w:rsidP="00762150">
            <w:pPr>
              <w:pStyle w:val="TableText"/>
              <w:ind w:left="360"/>
              <w:rPr>
                <w:sz w:val="20"/>
              </w:rPr>
            </w:pPr>
          </w:p>
        </w:tc>
      </w:tr>
    </w:tbl>
    <w:p w14:paraId="335AA9AC" w14:textId="77777777" w:rsidR="00D72FBB" w:rsidRDefault="00D72FBB" w:rsidP="00762150"/>
    <w:p w14:paraId="5F0E69B2" w14:textId="77777777" w:rsidR="00FB7F67" w:rsidRDefault="00FB7F67">
      <w:pPr>
        <w:rPr>
          <w:rFonts w:eastAsiaTheme="minorEastAsia"/>
          <w:b/>
          <w:bCs/>
          <w:color w:val="000000"/>
          <w:sz w:val="22"/>
          <w:szCs w:val="22"/>
        </w:rPr>
      </w:pPr>
      <w:r>
        <w:rPr>
          <w:b/>
          <w:bCs/>
          <w:sz w:val="22"/>
          <w:szCs w:val="22"/>
        </w:rPr>
        <w:br w:type="page"/>
      </w:r>
    </w:p>
    <w:p w14:paraId="6405496E" w14:textId="661F6FBC" w:rsidR="00D72FBB" w:rsidRDefault="00D72FBB" w:rsidP="00762150">
      <w:pPr>
        <w:pStyle w:val="Default"/>
        <w:rPr>
          <w:rFonts w:ascii="Times New Roman" w:hAnsi="Times New Roman" w:cs="Times New Roman"/>
          <w:b/>
          <w:bCs/>
          <w:sz w:val="22"/>
          <w:szCs w:val="22"/>
        </w:rPr>
      </w:pPr>
      <w:r>
        <w:rPr>
          <w:rFonts w:ascii="Times New Roman" w:hAnsi="Times New Roman" w:cs="Times New Roman"/>
          <w:b/>
          <w:bCs/>
          <w:sz w:val="22"/>
          <w:szCs w:val="22"/>
        </w:rPr>
        <w:lastRenderedPageBreak/>
        <w:t>METHOD 1-6</w:t>
      </w:r>
      <w:r w:rsidRPr="00A224E3">
        <w:rPr>
          <w:rFonts w:ascii="Times New Roman" w:hAnsi="Times New Roman" w:cs="Times New Roman"/>
          <w:b/>
          <w:bCs/>
          <w:sz w:val="22"/>
          <w:szCs w:val="22"/>
        </w:rPr>
        <w:t>. DILUTION OF PERCENTAGE SOLUTIONS PROCEDURE</w:t>
      </w:r>
    </w:p>
    <w:p w14:paraId="39DEF03B" w14:textId="77777777" w:rsidR="00D72FBB" w:rsidRPr="00A224E3" w:rsidRDefault="00D72FB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D72FBB" w:rsidRPr="00A224E3" w14:paraId="691E0697" w14:textId="77777777" w:rsidTr="00762150">
        <w:trPr>
          <w:cantSplit/>
        </w:trPr>
        <w:tc>
          <w:tcPr>
            <w:tcW w:w="1728" w:type="dxa"/>
          </w:tcPr>
          <w:p w14:paraId="38B2D728" w14:textId="77777777" w:rsidR="00D72FBB" w:rsidRPr="001522EC" w:rsidRDefault="00D72FBB" w:rsidP="00762150">
            <w:pPr>
              <w:pStyle w:val="CM29"/>
              <w:spacing w:after="120"/>
              <w:jc w:val="both"/>
              <w:rPr>
                <w:rFonts w:ascii="Times New Roman" w:hAnsi="Times New Roman" w:cs="Times New Roman"/>
                <w:sz w:val="22"/>
                <w:szCs w:val="22"/>
              </w:rPr>
            </w:pPr>
            <w:r w:rsidRPr="001522EC">
              <w:rPr>
                <w:rFonts w:ascii="Times New Roman" w:hAnsi="Times New Roman" w:cs="Times New Roman"/>
                <w:b/>
                <w:bCs/>
                <w:sz w:val="22"/>
                <w:szCs w:val="22"/>
              </w:rPr>
              <w:t>Principle</w:t>
            </w:r>
          </w:p>
          <w:p w14:paraId="3FF4FD90" w14:textId="77777777" w:rsidR="00D72FBB" w:rsidRPr="00A224E3" w:rsidRDefault="00D72FBB" w:rsidP="00762150">
            <w:pPr>
              <w:pStyle w:val="Heading5"/>
            </w:pPr>
          </w:p>
        </w:tc>
        <w:tc>
          <w:tcPr>
            <w:tcW w:w="7740" w:type="dxa"/>
          </w:tcPr>
          <w:p w14:paraId="34B04399" w14:textId="77777777" w:rsidR="00D72FBB" w:rsidRPr="00A224E3" w:rsidRDefault="00D72FBB" w:rsidP="00762150">
            <w:pPr>
              <w:pStyle w:val="CM28"/>
              <w:spacing w:after="237"/>
              <w:rPr>
                <w:rFonts w:ascii="Times New Roman" w:hAnsi="Times New Roman" w:cs="Times New Roman"/>
                <w:sz w:val="20"/>
                <w:szCs w:val="20"/>
              </w:rPr>
            </w:pPr>
            <w:r>
              <w:rPr>
                <w:rFonts w:ascii="Times New Roman" w:hAnsi="Times New Roman" w:cs="Times New Roman"/>
                <w:sz w:val="20"/>
                <w:szCs w:val="20"/>
              </w:rPr>
              <w:t>Serologic tests may require the use of solutions at concentrations that are different from the concentration offered by the manufacturer. Precise calculations are needed to dilute the original volume and concentration to the volume and concentration desired.</w:t>
            </w:r>
          </w:p>
        </w:tc>
      </w:tr>
    </w:tbl>
    <w:p w14:paraId="6E0CA270" w14:textId="77777777" w:rsidR="00D72FBB" w:rsidRPr="00A224E3" w:rsidRDefault="00D72FB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900"/>
        <w:gridCol w:w="6840"/>
      </w:tblGrid>
      <w:tr w:rsidR="00D72FBB" w:rsidRPr="002A69A9" w14:paraId="3F60C367" w14:textId="77777777" w:rsidTr="00762150">
        <w:trPr>
          <w:cantSplit/>
          <w:trHeight w:val="252"/>
        </w:trPr>
        <w:tc>
          <w:tcPr>
            <w:tcW w:w="1728" w:type="dxa"/>
            <w:vMerge w:val="restart"/>
          </w:tcPr>
          <w:p w14:paraId="75C0933A" w14:textId="77777777" w:rsidR="00D72FBB" w:rsidRPr="001522EC" w:rsidRDefault="00D72FBB" w:rsidP="00762150">
            <w:pPr>
              <w:pStyle w:val="Heading5"/>
            </w:pPr>
            <w:r w:rsidRPr="001522EC">
              <w:t>Procedure</w:t>
            </w:r>
          </w:p>
        </w:tc>
        <w:tc>
          <w:tcPr>
            <w:tcW w:w="900" w:type="dxa"/>
            <w:tcBorders>
              <w:top w:val="single" w:sz="4" w:space="0" w:color="auto"/>
              <w:left w:val="single" w:sz="4" w:space="0" w:color="auto"/>
              <w:right w:val="single" w:sz="4" w:space="0" w:color="auto"/>
            </w:tcBorders>
          </w:tcPr>
          <w:p w14:paraId="77DD11AD" w14:textId="77777777" w:rsidR="00D72FBB" w:rsidRPr="001522EC" w:rsidRDefault="00D72FBB" w:rsidP="00762150">
            <w:pPr>
              <w:jc w:val="center"/>
              <w:rPr>
                <w:b/>
              </w:rPr>
            </w:pPr>
            <w:r w:rsidRPr="001522EC">
              <w:rPr>
                <w:b/>
                <w:sz w:val="22"/>
              </w:rPr>
              <w:t>Step</w:t>
            </w:r>
          </w:p>
        </w:tc>
        <w:tc>
          <w:tcPr>
            <w:tcW w:w="6840" w:type="dxa"/>
            <w:tcBorders>
              <w:top w:val="single" w:sz="4" w:space="0" w:color="auto"/>
              <w:left w:val="single" w:sz="4" w:space="0" w:color="auto"/>
              <w:right w:val="single" w:sz="4" w:space="0" w:color="auto"/>
            </w:tcBorders>
          </w:tcPr>
          <w:p w14:paraId="76FC128E" w14:textId="77777777" w:rsidR="00D72FBB" w:rsidRPr="001522EC" w:rsidRDefault="00D72FBB" w:rsidP="00762150">
            <w:pPr>
              <w:jc w:val="center"/>
              <w:rPr>
                <w:b/>
              </w:rPr>
            </w:pPr>
            <w:r w:rsidRPr="001522EC">
              <w:rPr>
                <w:b/>
                <w:sz w:val="22"/>
              </w:rPr>
              <w:t>Action</w:t>
            </w:r>
          </w:p>
        </w:tc>
      </w:tr>
      <w:tr w:rsidR="00D72FBB" w:rsidRPr="00A224E3" w14:paraId="1F1C0F57" w14:textId="77777777" w:rsidTr="00762150">
        <w:trPr>
          <w:cantSplit/>
          <w:trHeight w:val="296"/>
        </w:trPr>
        <w:tc>
          <w:tcPr>
            <w:tcW w:w="1728" w:type="dxa"/>
            <w:vMerge/>
          </w:tcPr>
          <w:p w14:paraId="7E351CF5" w14:textId="77777777" w:rsidR="00D72FBB" w:rsidRPr="00A224E3" w:rsidRDefault="00D72FBB" w:rsidP="00762150">
            <w:pPr>
              <w:pStyle w:val="Heading5"/>
            </w:pPr>
          </w:p>
        </w:tc>
        <w:tc>
          <w:tcPr>
            <w:tcW w:w="900" w:type="dxa"/>
            <w:tcBorders>
              <w:top w:val="single" w:sz="4" w:space="0" w:color="auto"/>
              <w:left w:val="single" w:sz="4" w:space="0" w:color="auto"/>
              <w:right w:val="single" w:sz="4" w:space="0" w:color="auto"/>
            </w:tcBorders>
          </w:tcPr>
          <w:p w14:paraId="56A4DB56" w14:textId="77777777" w:rsidR="00D72FBB" w:rsidRPr="00D946E2" w:rsidRDefault="00D72FBB" w:rsidP="00762150">
            <w:pPr>
              <w:jc w:val="center"/>
              <w:rPr>
                <w:sz w:val="20"/>
              </w:rPr>
            </w:pPr>
            <w:r w:rsidRPr="00D946E2">
              <w:rPr>
                <w:sz w:val="20"/>
              </w:rPr>
              <w:t>1</w:t>
            </w:r>
          </w:p>
        </w:tc>
        <w:tc>
          <w:tcPr>
            <w:tcW w:w="6840" w:type="dxa"/>
            <w:tcBorders>
              <w:top w:val="single" w:sz="4" w:space="0" w:color="auto"/>
              <w:left w:val="single" w:sz="4" w:space="0" w:color="auto"/>
              <w:right w:val="single" w:sz="4" w:space="0" w:color="auto"/>
            </w:tcBorders>
          </w:tcPr>
          <w:p w14:paraId="0D7F67A9" w14:textId="77777777" w:rsidR="00D72FBB" w:rsidRPr="00A224E3" w:rsidRDefault="00D72FBB" w:rsidP="00762150">
            <w:pPr>
              <w:pStyle w:val="TableText"/>
              <w:rPr>
                <w:sz w:val="20"/>
              </w:rPr>
            </w:pPr>
            <w:r w:rsidRPr="00A224E3">
              <w:rPr>
                <w:sz w:val="20"/>
              </w:rPr>
              <w:t>Dilutions can be prepared from more concentrated solutions by use of the following formula:</w:t>
            </w:r>
          </w:p>
          <w:p w14:paraId="6BB863B5" w14:textId="77777777" w:rsidR="00D72FBB" w:rsidRPr="00A224E3" w:rsidRDefault="00D72FBB" w:rsidP="00762150">
            <w:pPr>
              <w:pStyle w:val="TableText"/>
              <w:rPr>
                <w:sz w:val="20"/>
              </w:rPr>
            </w:pPr>
          </w:p>
          <w:p w14:paraId="1BD60221" w14:textId="77777777" w:rsidR="00D72FBB" w:rsidRPr="00A224E3" w:rsidRDefault="00D72FBB" w:rsidP="00762150">
            <w:pPr>
              <w:pStyle w:val="CM28"/>
              <w:spacing w:after="237"/>
              <w:jc w:val="center"/>
              <w:rPr>
                <w:rFonts w:ascii="Times New Roman" w:hAnsi="Times New Roman" w:cs="Times New Roman"/>
                <w:sz w:val="20"/>
                <w:szCs w:val="20"/>
              </w:rPr>
            </w:pPr>
            <w:r w:rsidRPr="00A224E3">
              <w:rPr>
                <w:rFonts w:ascii="Times New Roman" w:hAnsi="Times New Roman" w:cs="Times New Roman"/>
                <w:sz w:val="20"/>
                <w:szCs w:val="20"/>
              </w:rPr>
              <w:t>(Volume</w:t>
            </w:r>
            <w:r w:rsidRPr="00A224E3">
              <w:rPr>
                <w:rFonts w:ascii="Times New Roman" w:hAnsi="Times New Roman" w:cs="Times New Roman"/>
                <w:position w:val="-5"/>
                <w:sz w:val="20"/>
                <w:szCs w:val="20"/>
                <w:vertAlign w:val="subscript"/>
              </w:rPr>
              <w:t xml:space="preserve">1 </w:t>
            </w:r>
            <w:r w:rsidRPr="00A224E3">
              <w:rPr>
                <w:rFonts w:ascii="Times New Roman" w:hAnsi="Times New Roman" w:cs="Times New Roman"/>
                <w:sz w:val="20"/>
                <w:szCs w:val="20"/>
              </w:rPr>
              <w:t>× Concentration</w:t>
            </w:r>
            <w:r w:rsidRPr="00A224E3">
              <w:rPr>
                <w:rFonts w:ascii="Times New Roman" w:hAnsi="Times New Roman" w:cs="Times New Roman"/>
                <w:position w:val="-5"/>
                <w:sz w:val="20"/>
                <w:szCs w:val="20"/>
                <w:vertAlign w:val="subscript"/>
              </w:rPr>
              <w:t>1</w:t>
            </w:r>
            <w:r w:rsidRPr="00A224E3">
              <w:rPr>
                <w:rFonts w:ascii="Times New Roman" w:hAnsi="Times New Roman" w:cs="Times New Roman"/>
                <w:sz w:val="20"/>
                <w:szCs w:val="20"/>
              </w:rPr>
              <w:t>) =</w:t>
            </w:r>
          </w:p>
          <w:p w14:paraId="7C1C6AB3" w14:textId="77777777" w:rsidR="00D72FBB" w:rsidRPr="00A224E3" w:rsidRDefault="00D72FBB" w:rsidP="00762150">
            <w:pPr>
              <w:pStyle w:val="CM28"/>
              <w:spacing w:after="237"/>
              <w:jc w:val="center"/>
              <w:rPr>
                <w:rFonts w:ascii="Times New Roman" w:hAnsi="Times New Roman" w:cs="Times New Roman"/>
                <w:sz w:val="20"/>
                <w:szCs w:val="20"/>
              </w:rPr>
            </w:pPr>
            <w:r w:rsidRPr="00A224E3">
              <w:rPr>
                <w:rFonts w:ascii="Times New Roman" w:hAnsi="Times New Roman" w:cs="Times New Roman"/>
                <w:sz w:val="20"/>
                <w:szCs w:val="20"/>
              </w:rPr>
              <w:t xml:space="preserve"> (Volume</w:t>
            </w:r>
            <w:r w:rsidRPr="00A224E3">
              <w:rPr>
                <w:rFonts w:ascii="Times New Roman" w:hAnsi="Times New Roman" w:cs="Times New Roman"/>
                <w:position w:val="-5"/>
                <w:sz w:val="20"/>
                <w:szCs w:val="20"/>
                <w:vertAlign w:val="subscript"/>
              </w:rPr>
              <w:t xml:space="preserve">2 </w:t>
            </w:r>
            <w:r w:rsidRPr="00A224E3">
              <w:rPr>
                <w:rFonts w:ascii="Times New Roman" w:hAnsi="Times New Roman" w:cs="Times New Roman"/>
                <w:sz w:val="20"/>
                <w:szCs w:val="20"/>
              </w:rPr>
              <w:t>× Concentration</w:t>
            </w:r>
            <w:r w:rsidRPr="00A224E3">
              <w:rPr>
                <w:rFonts w:ascii="Times New Roman" w:hAnsi="Times New Roman" w:cs="Times New Roman"/>
                <w:position w:val="-5"/>
                <w:sz w:val="20"/>
                <w:szCs w:val="20"/>
                <w:vertAlign w:val="subscript"/>
              </w:rPr>
              <w:t>2</w:t>
            </w:r>
            <w:r w:rsidRPr="00A224E3">
              <w:rPr>
                <w:rFonts w:ascii="Times New Roman" w:hAnsi="Times New Roman" w:cs="Times New Roman"/>
                <w:sz w:val="20"/>
                <w:szCs w:val="20"/>
              </w:rPr>
              <w:t>) V</w:t>
            </w:r>
            <w:r w:rsidRPr="00A224E3">
              <w:rPr>
                <w:rFonts w:ascii="Times New Roman" w:hAnsi="Times New Roman" w:cs="Times New Roman"/>
                <w:position w:val="-5"/>
                <w:sz w:val="20"/>
                <w:szCs w:val="20"/>
                <w:vertAlign w:val="subscript"/>
              </w:rPr>
              <w:t xml:space="preserve">1 </w:t>
            </w:r>
            <w:r w:rsidRPr="00A224E3">
              <w:rPr>
                <w:rFonts w:ascii="Times New Roman" w:hAnsi="Times New Roman" w:cs="Times New Roman"/>
                <w:sz w:val="20"/>
                <w:szCs w:val="20"/>
              </w:rPr>
              <w:t>× C</w:t>
            </w:r>
            <w:r w:rsidRPr="00A224E3">
              <w:rPr>
                <w:rFonts w:ascii="Times New Roman" w:hAnsi="Times New Roman" w:cs="Times New Roman"/>
                <w:position w:val="-5"/>
                <w:sz w:val="20"/>
                <w:szCs w:val="20"/>
                <w:vertAlign w:val="subscript"/>
              </w:rPr>
              <w:t>1</w:t>
            </w:r>
            <w:r w:rsidRPr="00A224E3">
              <w:rPr>
                <w:rFonts w:ascii="Times New Roman" w:hAnsi="Times New Roman" w:cs="Times New Roman"/>
                <w:sz w:val="20"/>
                <w:szCs w:val="20"/>
              </w:rPr>
              <w:t xml:space="preserve"> = V</w:t>
            </w:r>
            <w:r w:rsidRPr="00A224E3">
              <w:rPr>
                <w:rFonts w:ascii="Times New Roman" w:hAnsi="Times New Roman" w:cs="Times New Roman"/>
                <w:position w:val="-5"/>
                <w:sz w:val="20"/>
                <w:szCs w:val="20"/>
                <w:vertAlign w:val="subscript"/>
              </w:rPr>
              <w:t xml:space="preserve">2 </w:t>
            </w:r>
            <w:r w:rsidRPr="00A224E3">
              <w:rPr>
                <w:rFonts w:ascii="Times New Roman" w:hAnsi="Times New Roman" w:cs="Times New Roman"/>
                <w:sz w:val="20"/>
                <w:szCs w:val="20"/>
              </w:rPr>
              <w:t>× C</w:t>
            </w:r>
            <w:r w:rsidRPr="00A224E3">
              <w:rPr>
                <w:rFonts w:ascii="Times New Roman" w:hAnsi="Times New Roman" w:cs="Times New Roman"/>
                <w:position w:val="-5"/>
                <w:sz w:val="20"/>
                <w:szCs w:val="20"/>
                <w:vertAlign w:val="subscript"/>
              </w:rPr>
              <w:t xml:space="preserve">2 </w:t>
            </w:r>
          </w:p>
          <w:p w14:paraId="69365680" w14:textId="77777777" w:rsidR="00D72FBB" w:rsidRPr="00A224E3" w:rsidRDefault="00D72FBB" w:rsidP="00762150">
            <w:pPr>
              <w:pStyle w:val="TableText"/>
              <w:rPr>
                <w:sz w:val="20"/>
              </w:rPr>
            </w:pPr>
            <w:r w:rsidRPr="00A224E3">
              <w:rPr>
                <w:sz w:val="20"/>
              </w:rPr>
              <w:t>where V</w:t>
            </w:r>
            <w:r w:rsidRPr="00A224E3">
              <w:rPr>
                <w:position w:val="-5"/>
                <w:sz w:val="20"/>
                <w:vertAlign w:val="subscript"/>
              </w:rPr>
              <w:t>1</w:t>
            </w:r>
            <w:r w:rsidRPr="00A224E3">
              <w:rPr>
                <w:sz w:val="20"/>
              </w:rPr>
              <w:t xml:space="preserve"> and C</w:t>
            </w:r>
            <w:r w:rsidRPr="00A224E3">
              <w:rPr>
                <w:position w:val="-5"/>
                <w:sz w:val="20"/>
                <w:vertAlign w:val="subscript"/>
              </w:rPr>
              <w:t>1</w:t>
            </w:r>
            <w:r w:rsidRPr="00A224E3">
              <w:rPr>
                <w:sz w:val="20"/>
              </w:rPr>
              <w:t xml:space="preserve"> represent original volume and concentration, and V</w:t>
            </w:r>
            <w:r w:rsidRPr="00A224E3">
              <w:rPr>
                <w:position w:val="-5"/>
                <w:sz w:val="20"/>
                <w:vertAlign w:val="subscript"/>
              </w:rPr>
              <w:t>2</w:t>
            </w:r>
            <w:r w:rsidRPr="00A224E3">
              <w:rPr>
                <w:sz w:val="20"/>
              </w:rPr>
              <w:t xml:space="preserve"> and C</w:t>
            </w:r>
            <w:r w:rsidRPr="00A224E3">
              <w:rPr>
                <w:position w:val="-5"/>
                <w:sz w:val="20"/>
                <w:vertAlign w:val="subscript"/>
              </w:rPr>
              <w:t>2</w:t>
            </w:r>
            <w:r w:rsidRPr="00A224E3">
              <w:rPr>
                <w:sz w:val="20"/>
              </w:rPr>
              <w:t xml:space="preserve"> represent final desired volume and concentration.</w:t>
            </w:r>
          </w:p>
          <w:p w14:paraId="64A167E8" w14:textId="77777777" w:rsidR="00D72FBB" w:rsidRPr="00A224E3" w:rsidRDefault="00D72FBB" w:rsidP="00762150">
            <w:pPr>
              <w:pStyle w:val="TableText"/>
              <w:rPr>
                <w:sz w:val="20"/>
              </w:rPr>
            </w:pPr>
          </w:p>
        </w:tc>
      </w:tr>
      <w:tr w:rsidR="00D72FBB" w:rsidRPr="00A224E3" w14:paraId="04D9512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12855134" w14:textId="77777777" w:rsidR="00D72FBB" w:rsidRPr="00D946E2" w:rsidRDefault="00D72FBB" w:rsidP="00762150">
            <w:pPr>
              <w:jc w:val="center"/>
              <w:rPr>
                <w:sz w:val="20"/>
              </w:rPr>
            </w:pPr>
            <w:r w:rsidRPr="00D946E2">
              <w:rPr>
                <w:sz w:val="20"/>
              </w:rPr>
              <w:t>2</w:t>
            </w:r>
          </w:p>
        </w:tc>
        <w:tc>
          <w:tcPr>
            <w:tcW w:w="6840" w:type="dxa"/>
          </w:tcPr>
          <w:p w14:paraId="6324A209" w14:textId="3B7A9475" w:rsidR="00D72FBB" w:rsidRPr="00A224E3" w:rsidRDefault="00D72FBB" w:rsidP="00762150">
            <w:pPr>
              <w:rPr>
                <w:sz w:val="20"/>
              </w:rPr>
            </w:pPr>
            <w:r w:rsidRPr="00A224E3">
              <w:rPr>
                <w:i/>
                <w:iCs/>
                <w:sz w:val="20"/>
              </w:rPr>
              <w:t xml:space="preserve">Example: </w:t>
            </w:r>
            <w:r w:rsidRPr="00A224E3">
              <w:rPr>
                <w:sz w:val="20"/>
              </w:rPr>
              <w:t xml:space="preserve">30% albumin is available, but 2 mL of 6% albumin is needed. </w:t>
            </w:r>
            <w:r>
              <w:rPr>
                <w:sz w:val="20"/>
              </w:rPr>
              <w:t>The proper dilution can be calculated as follows:</w:t>
            </w:r>
          </w:p>
          <w:p w14:paraId="0F690DA3" w14:textId="77777777" w:rsidR="00D72FBB" w:rsidRPr="00A224E3" w:rsidRDefault="00D72FBB" w:rsidP="00762150">
            <w:pPr>
              <w:jc w:val="center"/>
              <w:rPr>
                <w:sz w:val="20"/>
              </w:rPr>
            </w:pPr>
            <w:r w:rsidRPr="00A224E3">
              <w:rPr>
                <w:sz w:val="20"/>
              </w:rPr>
              <w:t>V</w:t>
            </w:r>
            <w:r w:rsidRPr="00A224E3">
              <w:rPr>
                <w:position w:val="-5"/>
                <w:sz w:val="20"/>
                <w:vertAlign w:val="subscript"/>
              </w:rPr>
              <w:t xml:space="preserve">1 </w:t>
            </w:r>
            <w:r w:rsidRPr="00A224E3">
              <w:rPr>
                <w:sz w:val="20"/>
              </w:rPr>
              <w:t>× 30 = 2 × 6</w:t>
            </w:r>
          </w:p>
          <w:p w14:paraId="4C3CDBF0" w14:textId="77777777" w:rsidR="00D72FBB" w:rsidRPr="00A224E3" w:rsidRDefault="00D72FBB" w:rsidP="00762150">
            <w:pPr>
              <w:jc w:val="center"/>
              <w:rPr>
                <w:sz w:val="20"/>
              </w:rPr>
            </w:pPr>
            <w:r w:rsidRPr="00A224E3">
              <w:rPr>
                <w:sz w:val="20"/>
              </w:rPr>
              <w:t>30V</w:t>
            </w:r>
            <w:r w:rsidRPr="00A224E3">
              <w:rPr>
                <w:position w:val="-5"/>
                <w:sz w:val="20"/>
                <w:vertAlign w:val="subscript"/>
              </w:rPr>
              <w:t>1</w:t>
            </w:r>
            <w:r w:rsidRPr="00A224E3">
              <w:rPr>
                <w:sz w:val="20"/>
              </w:rPr>
              <w:t xml:space="preserve"> = 12</w:t>
            </w:r>
          </w:p>
          <w:p w14:paraId="6AA28E90" w14:textId="458286CF" w:rsidR="00D72FBB" w:rsidRPr="00A224E3" w:rsidRDefault="00D72FBB" w:rsidP="00AF5B48">
            <w:pPr>
              <w:jc w:val="center"/>
              <w:rPr>
                <w:sz w:val="20"/>
              </w:rPr>
            </w:pPr>
            <w:r w:rsidRPr="00A224E3">
              <w:rPr>
                <w:sz w:val="20"/>
              </w:rPr>
              <w:t>V</w:t>
            </w:r>
            <w:r w:rsidRPr="00A224E3">
              <w:rPr>
                <w:position w:val="-5"/>
                <w:sz w:val="20"/>
                <w:vertAlign w:val="subscript"/>
              </w:rPr>
              <w:t>1</w:t>
            </w:r>
            <w:r w:rsidRPr="00A224E3">
              <w:rPr>
                <w:sz w:val="20"/>
              </w:rPr>
              <w:t xml:space="preserve"> = 12 ÷ 30 = 0.4</w:t>
            </w:r>
          </w:p>
          <w:p w14:paraId="79442A23" w14:textId="77777777" w:rsidR="00D72FBB" w:rsidRPr="00A224E3" w:rsidRDefault="00D72FBB" w:rsidP="00762150">
            <w:pPr>
              <w:pStyle w:val="CM17"/>
              <w:spacing w:line="240" w:lineRule="auto"/>
              <w:jc w:val="both"/>
              <w:rPr>
                <w:rFonts w:ascii="Times New Roman" w:hAnsi="Times New Roman" w:cs="Times New Roman"/>
                <w:sz w:val="20"/>
                <w:szCs w:val="20"/>
              </w:rPr>
            </w:pPr>
            <w:r w:rsidRPr="00A224E3">
              <w:rPr>
                <w:rFonts w:ascii="Times New Roman" w:hAnsi="Times New Roman" w:cs="Times New Roman"/>
                <w:sz w:val="20"/>
                <w:szCs w:val="20"/>
              </w:rPr>
              <w:t xml:space="preserve">Therefore, mix 0.4 mL of 30% albumin with 1.6 mL saline to obtain 2.0 mL of 6% albumin, or for small-volume use, mix 4 drops 30% albumin with 16 drops saline to obtain 20 drops of 6% albumin. </w:t>
            </w:r>
          </w:p>
          <w:p w14:paraId="47117C46" w14:textId="77777777" w:rsidR="00D72FBB" w:rsidRPr="00A224E3" w:rsidRDefault="00D72FBB" w:rsidP="00762150">
            <w:pPr>
              <w:pStyle w:val="Default"/>
              <w:rPr>
                <w:rFonts w:ascii="Times New Roman" w:hAnsi="Times New Roman" w:cs="Times New Roman"/>
              </w:rPr>
            </w:pPr>
          </w:p>
        </w:tc>
      </w:tr>
    </w:tbl>
    <w:p w14:paraId="200A7F0A" w14:textId="77777777" w:rsidR="00D72FBB" w:rsidRDefault="00D72FBB"/>
    <w:p w14:paraId="3585B938" w14:textId="77777777" w:rsidR="00FB7F67" w:rsidRDefault="00FB7F67">
      <w:pPr>
        <w:rPr>
          <w:rFonts w:eastAsiaTheme="minorEastAsia"/>
          <w:b/>
          <w:bCs/>
          <w:color w:val="000000"/>
          <w:sz w:val="22"/>
          <w:szCs w:val="22"/>
        </w:rPr>
      </w:pPr>
      <w:r>
        <w:rPr>
          <w:b/>
          <w:bCs/>
          <w:sz w:val="22"/>
          <w:szCs w:val="22"/>
        </w:rPr>
        <w:br w:type="page"/>
      </w:r>
    </w:p>
    <w:p w14:paraId="031460F3" w14:textId="1D17CFA5" w:rsidR="00D72FBB" w:rsidRDefault="00D72FBB" w:rsidP="00762150">
      <w:pPr>
        <w:pStyle w:val="Default"/>
        <w:rPr>
          <w:rFonts w:ascii="Times New Roman" w:hAnsi="Times New Roman" w:cs="Times New Roman"/>
          <w:b/>
          <w:bCs/>
          <w:sz w:val="22"/>
          <w:szCs w:val="22"/>
        </w:rPr>
      </w:pPr>
      <w:r>
        <w:rPr>
          <w:rFonts w:ascii="Times New Roman" w:hAnsi="Times New Roman" w:cs="Times New Roman"/>
          <w:b/>
          <w:bCs/>
          <w:sz w:val="22"/>
          <w:szCs w:val="22"/>
        </w:rPr>
        <w:lastRenderedPageBreak/>
        <w:t>METHOD 1-7</w:t>
      </w:r>
      <w:r w:rsidRPr="00A224E3">
        <w:rPr>
          <w:rFonts w:ascii="Times New Roman" w:hAnsi="Times New Roman" w:cs="Times New Roman"/>
          <w:b/>
          <w:bCs/>
          <w:sz w:val="22"/>
          <w:szCs w:val="22"/>
        </w:rPr>
        <w:t>. PREPARING A 3% RED CELL SUSPENSION</w:t>
      </w:r>
    </w:p>
    <w:p w14:paraId="3FD7FF8D" w14:textId="77777777" w:rsidR="00D72FBB" w:rsidRPr="00A224E3" w:rsidRDefault="00D72FBB" w:rsidP="00762150">
      <w:pPr>
        <w:pStyle w:val="Default"/>
        <w:rPr>
          <w:rFonts w:ascii="Times New Roman" w:hAnsi="Times New Roman" w:cs="Times New Roman"/>
          <w:b/>
          <w:bCs/>
          <w:sz w:val="22"/>
          <w:szCs w:val="22"/>
        </w:rPr>
      </w:pPr>
    </w:p>
    <w:p w14:paraId="5C73A3AF" w14:textId="77777777" w:rsidR="00D72FBB" w:rsidRPr="00A224E3" w:rsidRDefault="00D72FB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D72FBB" w:rsidRPr="00A224E3" w14:paraId="4EF410AF" w14:textId="77777777" w:rsidTr="00762150">
        <w:trPr>
          <w:cantSplit/>
        </w:trPr>
        <w:tc>
          <w:tcPr>
            <w:tcW w:w="1728" w:type="dxa"/>
          </w:tcPr>
          <w:p w14:paraId="5B5B4AC9" w14:textId="77777777" w:rsidR="00D72FBB" w:rsidRPr="00826C95" w:rsidRDefault="00D72FBB" w:rsidP="00762150">
            <w:pPr>
              <w:pStyle w:val="CM29"/>
              <w:spacing w:after="120"/>
              <w:jc w:val="both"/>
              <w:rPr>
                <w:rFonts w:ascii="Times New Roman" w:hAnsi="Times New Roman" w:cs="Times New Roman"/>
                <w:sz w:val="22"/>
                <w:szCs w:val="22"/>
              </w:rPr>
            </w:pPr>
            <w:r w:rsidRPr="00826C95">
              <w:rPr>
                <w:rFonts w:ascii="Times New Roman" w:hAnsi="Times New Roman" w:cs="Times New Roman"/>
                <w:b/>
                <w:bCs/>
                <w:sz w:val="22"/>
                <w:szCs w:val="22"/>
              </w:rPr>
              <w:t>Principle</w:t>
            </w:r>
          </w:p>
          <w:p w14:paraId="5850F588" w14:textId="77777777" w:rsidR="00D72FBB" w:rsidRPr="00A224E3" w:rsidRDefault="00D72FBB" w:rsidP="00762150">
            <w:pPr>
              <w:pStyle w:val="Heading5"/>
            </w:pPr>
          </w:p>
        </w:tc>
        <w:tc>
          <w:tcPr>
            <w:tcW w:w="7740" w:type="dxa"/>
          </w:tcPr>
          <w:p w14:paraId="34E84D8E" w14:textId="77777777" w:rsidR="00D72FBB" w:rsidRPr="00A224E3" w:rsidRDefault="00D72FBB" w:rsidP="00762150">
            <w:pPr>
              <w:pStyle w:val="CM28"/>
              <w:spacing w:after="237"/>
              <w:rPr>
                <w:rFonts w:ascii="Times New Roman" w:hAnsi="Times New Roman" w:cs="Times New Roman"/>
                <w:sz w:val="20"/>
                <w:szCs w:val="20"/>
              </w:rPr>
            </w:pPr>
            <w:r w:rsidRPr="00A224E3">
              <w:rPr>
                <w:rFonts w:ascii="Times New Roman" w:hAnsi="Times New Roman" w:cs="Times New Roman"/>
                <w:sz w:val="20"/>
                <w:szCs w:val="20"/>
              </w:rPr>
              <w:t xml:space="preserve">A 3% red cell suspension is a common reagent in many serologic procedures. The suspension need not be exactly 3%; an approximation achieves the appropriate serum-to-cell ratio for most test procedures and for an adequate number of red cells so one can read and grade the reactions. The following steps are intended to help an individual gain confidence in approximating a 3% red cell suspension visually, both as a suspension of cells and in the appropriate size of the cell pellet achieved after centrifugation.  </w:t>
            </w:r>
          </w:p>
        </w:tc>
      </w:tr>
      <w:tr w:rsidR="00D72FBB" w:rsidRPr="00A224E3" w14:paraId="2ED11E19" w14:textId="77777777" w:rsidTr="00762150">
        <w:trPr>
          <w:cantSplit/>
        </w:trPr>
        <w:tc>
          <w:tcPr>
            <w:tcW w:w="1728" w:type="dxa"/>
          </w:tcPr>
          <w:p w14:paraId="0430EA16" w14:textId="77777777" w:rsidR="00D72FBB" w:rsidRPr="00826C95" w:rsidRDefault="00D72FBB" w:rsidP="00762150">
            <w:pPr>
              <w:pStyle w:val="CM29"/>
              <w:spacing w:after="120"/>
              <w:jc w:val="both"/>
              <w:rPr>
                <w:rFonts w:ascii="Times New Roman" w:hAnsi="Times New Roman" w:cs="Times New Roman"/>
                <w:b/>
                <w:bCs/>
                <w:sz w:val="22"/>
                <w:szCs w:val="22"/>
              </w:rPr>
            </w:pPr>
            <w:r w:rsidRPr="00826C95">
              <w:rPr>
                <w:rFonts w:ascii="Times New Roman" w:hAnsi="Times New Roman" w:cs="Times New Roman"/>
                <w:b/>
                <w:bCs/>
                <w:sz w:val="22"/>
                <w:szCs w:val="22"/>
              </w:rPr>
              <w:t>Materials</w:t>
            </w:r>
          </w:p>
          <w:p w14:paraId="6390FFAB" w14:textId="77777777" w:rsidR="00D72FBB" w:rsidRPr="00A224E3" w:rsidRDefault="00D72FBB" w:rsidP="00762150">
            <w:pPr>
              <w:pStyle w:val="CM29"/>
              <w:spacing w:after="120"/>
              <w:jc w:val="both"/>
              <w:rPr>
                <w:rFonts w:ascii="Times New Roman" w:hAnsi="Times New Roman" w:cs="Times New Roman"/>
                <w:b/>
                <w:bCs/>
                <w:sz w:val="21"/>
                <w:szCs w:val="21"/>
              </w:rPr>
            </w:pPr>
          </w:p>
        </w:tc>
        <w:tc>
          <w:tcPr>
            <w:tcW w:w="7740" w:type="dxa"/>
          </w:tcPr>
          <w:p w14:paraId="4CAD2D5E" w14:textId="77777777" w:rsidR="00D72FBB" w:rsidRPr="00A224E3" w:rsidRDefault="00D72FBB" w:rsidP="00D72FBB">
            <w:pPr>
              <w:pStyle w:val="Default"/>
              <w:numPr>
                <w:ilvl w:val="0"/>
                <w:numId w:val="21"/>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Whole blood sample. </w:t>
            </w:r>
          </w:p>
          <w:p w14:paraId="2AB25EB8" w14:textId="77777777" w:rsidR="00D72FBB" w:rsidRPr="00A224E3" w:rsidRDefault="00D72FBB" w:rsidP="00D72FBB">
            <w:pPr>
              <w:pStyle w:val="Default"/>
              <w:numPr>
                <w:ilvl w:val="0"/>
                <w:numId w:val="21"/>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Test tubes. </w:t>
            </w:r>
          </w:p>
          <w:p w14:paraId="17E87E15" w14:textId="77777777" w:rsidR="00D72FBB" w:rsidRPr="00A224E3" w:rsidRDefault="00D72FBB" w:rsidP="00D72FBB">
            <w:pPr>
              <w:pStyle w:val="Default"/>
              <w:numPr>
                <w:ilvl w:val="0"/>
                <w:numId w:val="21"/>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Disposable pipettes (1-mL and 10-mL serologic). </w:t>
            </w:r>
          </w:p>
          <w:p w14:paraId="4D3998CF" w14:textId="77777777" w:rsidR="00D72FBB" w:rsidRPr="00A224E3" w:rsidRDefault="00D72FBB" w:rsidP="00D72FBB">
            <w:pPr>
              <w:pStyle w:val="Default"/>
              <w:numPr>
                <w:ilvl w:val="0"/>
                <w:numId w:val="21"/>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Saline. </w:t>
            </w:r>
          </w:p>
          <w:p w14:paraId="35A82B58" w14:textId="77777777" w:rsidR="00D72FBB" w:rsidRPr="00A224E3" w:rsidRDefault="00D72FBB" w:rsidP="00D72FBB">
            <w:pPr>
              <w:pStyle w:val="Default"/>
              <w:numPr>
                <w:ilvl w:val="0"/>
                <w:numId w:val="21"/>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Centrifuge (3000 rpm or equivalent). </w:t>
            </w:r>
          </w:p>
          <w:p w14:paraId="0F93A943" w14:textId="77777777" w:rsidR="00D72FBB" w:rsidRPr="00A224E3" w:rsidRDefault="00D72FBB" w:rsidP="00D72FBB">
            <w:pPr>
              <w:pStyle w:val="Default"/>
              <w:numPr>
                <w:ilvl w:val="0"/>
                <w:numId w:val="21"/>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Commercially prepared 3% reagent red cell suspension. </w:t>
            </w:r>
          </w:p>
        </w:tc>
      </w:tr>
    </w:tbl>
    <w:p w14:paraId="277C65BF"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1170"/>
        <w:gridCol w:w="6570"/>
      </w:tblGrid>
      <w:tr w:rsidR="00D72FBB" w:rsidRPr="0051166A" w14:paraId="346E3563" w14:textId="77777777" w:rsidTr="00762150">
        <w:trPr>
          <w:cantSplit/>
          <w:trHeight w:val="252"/>
        </w:trPr>
        <w:tc>
          <w:tcPr>
            <w:tcW w:w="1728" w:type="dxa"/>
            <w:vMerge w:val="restart"/>
          </w:tcPr>
          <w:p w14:paraId="6A5820DC" w14:textId="77777777" w:rsidR="00D72FBB" w:rsidRPr="00826C95" w:rsidRDefault="00D72FBB" w:rsidP="00762150">
            <w:pPr>
              <w:pStyle w:val="Heading5"/>
            </w:pPr>
            <w:r w:rsidRPr="00826C95">
              <w:t>Procedure</w:t>
            </w:r>
          </w:p>
        </w:tc>
        <w:tc>
          <w:tcPr>
            <w:tcW w:w="1170" w:type="dxa"/>
            <w:tcBorders>
              <w:top w:val="single" w:sz="4" w:space="0" w:color="auto"/>
              <w:left w:val="single" w:sz="4" w:space="0" w:color="auto"/>
              <w:right w:val="single" w:sz="4" w:space="0" w:color="auto"/>
            </w:tcBorders>
          </w:tcPr>
          <w:p w14:paraId="51F174E8" w14:textId="77777777" w:rsidR="00D72FBB" w:rsidRPr="00826C95" w:rsidRDefault="00D72FBB" w:rsidP="00762150">
            <w:pPr>
              <w:jc w:val="center"/>
              <w:rPr>
                <w:b/>
              </w:rPr>
            </w:pPr>
            <w:r w:rsidRPr="00826C95">
              <w:rPr>
                <w:b/>
                <w:sz w:val="22"/>
              </w:rPr>
              <w:t>Step</w:t>
            </w:r>
          </w:p>
        </w:tc>
        <w:tc>
          <w:tcPr>
            <w:tcW w:w="6570" w:type="dxa"/>
            <w:tcBorders>
              <w:top w:val="single" w:sz="4" w:space="0" w:color="auto"/>
              <w:left w:val="single" w:sz="4" w:space="0" w:color="auto"/>
              <w:right w:val="single" w:sz="4" w:space="0" w:color="auto"/>
            </w:tcBorders>
          </w:tcPr>
          <w:p w14:paraId="371ED215" w14:textId="77777777" w:rsidR="00D72FBB" w:rsidRPr="00826C95" w:rsidRDefault="00D72FBB" w:rsidP="00762150">
            <w:pPr>
              <w:jc w:val="center"/>
              <w:rPr>
                <w:b/>
              </w:rPr>
            </w:pPr>
            <w:r w:rsidRPr="00826C95">
              <w:rPr>
                <w:b/>
                <w:sz w:val="22"/>
              </w:rPr>
              <w:t>Action</w:t>
            </w:r>
          </w:p>
        </w:tc>
      </w:tr>
      <w:tr w:rsidR="00D72FBB" w:rsidRPr="00A224E3" w14:paraId="055E8679" w14:textId="77777777" w:rsidTr="00762150">
        <w:trPr>
          <w:cantSplit/>
          <w:trHeight w:val="296"/>
        </w:trPr>
        <w:tc>
          <w:tcPr>
            <w:tcW w:w="1728" w:type="dxa"/>
            <w:vMerge/>
          </w:tcPr>
          <w:p w14:paraId="0302F4EE" w14:textId="77777777" w:rsidR="00D72FBB" w:rsidRPr="00A224E3" w:rsidRDefault="00D72FBB" w:rsidP="00762150">
            <w:pPr>
              <w:pStyle w:val="Heading5"/>
            </w:pPr>
          </w:p>
        </w:tc>
        <w:tc>
          <w:tcPr>
            <w:tcW w:w="1170" w:type="dxa"/>
            <w:tcBorders>
              <w:top w:val="single" w:sz="4" w:space="0" w:color="auto"/>
              <w:left w:val="single" w:sz="4" w:space="0" w:color="auto"/>
              <w:right w:val="single" w:sz="4" w:space="0" w:color="auto"/>
            </w:tcBorders>
          </w:tcPr>
          <w:p w14:paraId="237AF966" w14:textId="77777777" w:rsidR="00D72FBB" w:rsidRPr="00A224E3" w:rsidRDefault="00D72FBB" w:rsidP="00762150">
            <w:pPr>
              <w:jc w:val="center"/>
            </w:pPr>
          </w:p>
        </w:tc>
        <w:tc>
          <w:tcPr>
            <w:tcW w:w="6570" w:type="dxa"/>
            <w:tcBorders>
              <w:top w:val="single" w:sz="4" w:space="0" w:color="auto"/>
              <w:left w:val="single" w:sz="4" w:space="0" w:color="auto"/>
              <w:right w:val="single" w:sz="4" w:space="0" w:color="auto"/>
            </w:tcBorders>
          </w:tcPr>
          <w:p w14:paraId="3FBE749B" w14:textId="77777777" w:rsidR="00D72FBB" w:rsidRPr="005D5C42" w:rsidRDefault="00D72FBB" w:rsidP="00762150">
            <w:pPr>
              <w:pStyle w:val="TableText"/>
              <w:jc w:val="center"/>
              <w:rPr>
                <w:i/>
                <w:szCs w:val="24"/>
              </w:rPr>
            </w:pPr>
            <w:r w:rsidRPr="005D5C42">
              <w:rPr>
                <w:i/>
                <w:szCs w:val="24"/>
              </w:rPr>
              <w:t>To prepare 10 mL of a 3% red cell suspension:</w:t>
            </w:r>
          </w:p>
          <w:p w14:paraId="088C31C8" w14:textId="77777777" w:rsidR="00D72FBB" w:rsidRPr="00A224E3" w:rsidRDefault="00D72FBB" w:rsidP="00762150">
            <w:pPr>
              <w:pStyle w:val="TableText"/>
            </w:pPr>
          </w:p>
        </w:tc>
      </w:tr>
      <w:tr w:rsidR="00D72FBB" w:rsidRPr="00A224E3" w14:paraId="0647A12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16598802" w14:textId="77777777" w:rsidR="00D72FBB" w:rsidRPr="0083636A" w:rsidRDefault="00D72FBB" w:rsidP="00762150">
            <w:pPr>
              <w:jc w:val="center"/>
              <w:rPr>
                <w:sz w:val="20"/>
              </w:rPr>
            </w:pPr>
            <w:r w:rsidRPr="0083636A">
              <w:rPr>
                <w:sz w:val="20"/>
              </w:rPr>
              <w:t>1</w:t>
            </w:r>
          </w:p>
        </w:tc>
        <w:tc>
          <w:tcPr>
            <w:tcW w:w="6570" w:type="dxa"/>
          </w:tcPr>
          <w:p w14:paraId="79BDED5A" w14:textId="38FC6384" w:rsidR="00D72FBB" w:rsidRPr="00AF5B48" w:rsidRDefault="00D72FBB" w:rsidP="00762150">
            <w:pPr>
              <w:rPr>
                <w:sz w:val="20"/>
              </w:rPr>
            </w:pPr>
            <w:r w:rsidRPr="00A224E3">
              <w:rPr>
                <w:sz w:val="20"/>
              </w:rPr>
              <w:t>Transfer at least 1 mL of whole blood to a 10-mL tube.</w:t>
            </w:r>
          </w:p>
        </w:tc>
      </w:tr>
      <w:tr w:rsidR="00D72FBB" w:rsidRPr="00A224E3" w14:paraId="335FBB0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04FD96E8" w14:textId="77777777" w:rsidR="00D72FBB" w:rsidRPr="0083636A" w:rsidRDefault="00D72FBB" w:rsidP="00762150">
            <w:pPr>
              <w:jc w:val="center"/>
              <w:rPr>
                <w:sz w:val="20"/>
              </w:rPr>
            </w:pPr>
            <w:r w:rsidRPr="0083636A">
              <w:rPr>
                <w:sz w:val="20"/>
              </w:rPr>
              <w:t>2</w:t>
            </w:r>
          </w:p>
        </w:tc>
        <w:tc>
          <w:tcPr>
            <w:tcW w:w="6570" w:type="dxa"/>
          </w:tcPr>
          <w:p w14:paraId="143E4167" w14:textId="09AFD148" w:rsidR="00D72FBB" w:rsidRPr="00A224E3" w:rsidRDefault="00D72FBB" w:rsidP="00762150">
            <w:pPr>
              <w:rPr>
                <w:sz w:val="20"/>
              </w:rPr>
            </w:pPr>
            <w:r w:rsidRPr="00A224E3">
              <w:rPr>
                <w:sz w:val="20"/>
              </w:rPr>
              <w:t xml:space="preserve">Wash the red cells in saline or phosphate-buffered saline (PBS), centrifuging for 5 minutes to pellet the cells. Repeat two or three times. The final </w:t>
            </w:r>
            <w:proofErr w:type="spellStart"/>
            <w:r w:rsidRPr="00A224E3">
              <w:rPr>
                <w:sz w:val="20"/>
              </w:rPr>
              <w:t>supernate</w:t>
            </w:r>
            <w:proofErr w:type="spellEnd"/>
            <w:r w:rsidRPr="00A224E3">
              <w:rPr>
                <w:sz w:val="20"/>
              </w:rPr>
              <w:t xml:space="preserve"> should be clear and should be completely removed by aspiration.</w:t>
            </w:r>
          </w:p>
        </w:tc>
      </w:tr>
      <w:tr w:rsidR="00D72FBB" w:rsidRPr="00A224E3" w14:paraId="4FFE6CA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7A96AE44" w14:textId="77777777" w:rsidR="00D72FBB" w:rsidRPr="0083636A" w:rsidRDefault="00D72FBB" w:rsidP="00762150">
            <w:pPr>
              <w:jc w:val="center"/>
              <w:rPr>
                <w:sz w:val="20"/>
              </w:rPr>
            </w:pPr>
            <w:r w:rsidRPr="0083636A">
              <w:rPr>
                <w:sz w:val="20"/>
              </w:rPr>
              <w:t>3</w:t>
            </w:r>
          </w:p>
        </w:tc>
        <w:tc>
          <w:tcPr>
            <w:tcW w:w="6570" w:type="dxa"/>
          </w:tcPr>
          <w:p w14:paraId="345585E5" w14:textId="474DAB42" w:rsidR="00D72FBB" w:rsidRPr="00A224E3" w:rsidRDefault="00D72FBB" w:rsidP="00762150">
            <w:pPr>
              <w:rPr>
                <w:sz w:val="20"/>
              </w:rPr>
            </w:pPr>
            <w:r w:rsidRPr="00A224E3">
              <w:rPr>
                <w:sz w:val="20"/>
              </w:rPr>
              <w:t xml:space="preserve">Transfer 0.3 mL of the washed red cells to a tube with 9.7 mL of saline, PBS, or </w:t>
            </w:r>
            <w:proofErr w:type="spellStart"/>
            <w:r w:rsidRPr="00A224E3">
              <w:rPr>
                <w:sz w:val="20"/>
              </w:rPr>
              <w:t>Alsever’s</w:t>
            </w:r>
            <w:proofErr w:type="spellEnd"/>
            <w:r w:rsidRPr="00A224E3">
              <w:rPr>
                <w:sz w:val="20"/>
              </w:rPr>
              <w:t xml:space="preserve"> solution.</w:t>
            </w:r>
          </w:p>
        </w:tc>
      </w:tr>
      <w:tr w:rsidR="00D72FBB" w:rsidRPr="00A224E3" w14:paraId="3A979EB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6E9BD697" w14:textId="77777777" w:rsidR="00D72FBB" w:rsidRPr="0083636A" w:rsidRDefault="00D72FBB" w:rsidP="00762150">
            <w:pPr>
              <w:jc w:val="center"/>
              <w:rPr>
                <w:sz w:val="20"/>
              </w:rPr>
            </w:pPr>
            <w:r w:rsidRPr="0083636A">
              <w:rPr>
                <w:sz w:val="20"/>
              </w:rPr>
              <w:t>4</w:t>
            </w:r>
          </w:p>
        </w:tc>
        <w:tc>
          <w:tcPr>
            <w:tcW w:w="6570" w:type="dxa"/>
          </w:tcPr>
          <w:p w14:paraId="4CC19C57" w14:textId="607D7065" w:rsidR="00D72FBB" w:rsidRPr="00A224E3" w:rsidRDefault="00D72FBB" w:rsidP="00762150">
            <w:pPr>
              <w:rPr>
                <w:sz w:val="20"/>
              </w:rPr>
            </w:pPr>
            <w:r w:rsidRPr="00A224E3">
              <w:rPr>
                <w:sz w:val="20"/>
              </w:rPr>
              <w:t>Cap or cover the tube with parafilm. Thoroughly mix the red cells and saline by gently inverting the tube several times.</w:t>
            </w:r>
          </w:p>
        </w:tc>
      </w:tr>
      <w:tr w:rsidR="00D72FBB" w:rsidRPr="00A224E3" w14:paraId="1032E80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65B13FB4" w14:textId="77777777" w:rsidR="00D72FBB" w:rsidRPr="0083636A" w:rsidRDefault="00D72FBB" w:rsidP="00762150">
            <w:pPr>
              <w:jc w:val="center"/>
              <w:rPr>
                <w:sz w:val="20"/>
              </w:rPr>
            </w:pPr>
            <w:r w:rsidRPr="0083636A">
              <w:rPr>
                <w:sz w:val="20"/>
              </w:rPr>
              <w:t>5</w:t>
            </w:r>
          </w:p>
        </w:tc>
        <w:tc>
          <w:tcPr>
            <w:tcW w:w="6570" w:type="dxa"/>
          </w:tcPr>
          <w:p w14:paraId="16FA0232" w14:textId="269941C9" w:rsidR="00D72FBB" w:rsidRPr="00A224E3" w:rsidRDefault="00D72FBB" w:rsidP="00762150">
            <w:pPr>
              <w:rPr>
                <w:sz w:val="20"/>
              </w:rPr>
            </w:pPr>
            <w:r w:rsidRPr="00A224E3">
              <w:rPr>
                <w:sz w:val="20"/>
              </w:rPr>
              <w:t>To compare the color and density of the suspension by eye, transfer a volume of the prepared suspension to a 10 × 75 mm tube. Also transfer a similar volume of a known 3% red cell suspension (</w:t>
            </w:r>
            <w:proofErr w:type="spellStart"/>
            <w:r w:rsidRPr="00A224E3">
              <w:rPr>
                <w:sz w:val="20"/>
              </w:rPr>
              <w:t>eg</w:t>
            </w:r>
            <w:proofErr w:type="spellEnd"/>
            <w:r w:rsidRPr="00A224E3">
              <w:rPr>
                <w:sz w:val="20"/>
              </w:rPr>
              <w:t>, commercial reagent red cell suspension) to another 10 × 75 mm tube. Hold the two tubes in front of a light source to compare them.</w:t>
            </w:r>
          </w:p>
        </w:tc>
      </w:tr>
      <w:tr w:rsidR="00D72FBB" w:rsidRPr="00A224E3" w14:paraId="3F0D49E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0BFCCA76" w14:textId="77777777" w:rsidR="00D72FBB" w:rsidRPr="0083636A" w:rsidRDefault="00D72FBB" w:rsidP="00762150">
            <w:pPr>
              <w:jc w:val="center"/>
              <w:rPr>
                <w:sz w:val="20"/>
              </w:rPr>
            </w:pPr>
            <w:r w:rsidRPr="0083636A">
              <w:rPr>
                <w:sz w:val="20"/>
              </w:rPr>
              <w:t>6</w:t>
            </w:r>
          </w:p>
        </w:tc>
        <w:tc>
          <w:tcPr>
            <w:tcW w:w="6570" w:type="dxa"/>
          </w:tcPr>
          <w:p w14:paraId="3920EC12" w14:textId="2304F27C" w:rsidR="00D72FBB" w:rsidRPr="00A224E3" w:rsidRDefault="00D72FBB" w:rsidP="00FB7F67">
            <w:pPr>
              <w:rPr>
                <w:sz w:val="20"/>
              </w:rPr>
            </w:pPr>
            <w:r w:rsidRPr="00A224E3">
              <w:rPr>
                <w:sz w:val="20"/>
              </w:rPr>
              <w:t>To compare the size of the cell pellet expected from a 3% red cell suspension, transfer 1 drop of the prepared suspension to a 10 × 75 mm tube. Similarly, transfer 1 drop of a known 3% commercial reagent red cell suspension to another 10 × 75 mm tube. Centrifuge the tubes in a serologic centrifuge, using the spin time designated for “saline.” The size of the two cell pellets should be similar.</w:t>
            </w:r>
          </w:p>
        </w:tc>
      </w:tr>
    </w:tbl>
    <w:p w14:paraId="7BD80052"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7740"/>
      </w:tblGrid>
      <w:tr w:rsidR="00D72FBB" w:rsidRPr="00A224E3" w14:paraId="4B7F2024" w14:textId="77777777" w:rsidTr="00762150">
        <w:trPr>
          <w:cantSplit/>
        </w:trPr>
        <w:tc>
          <w:tcPr>
            <w:tcW w:w="1728" w:type="dxa"/>
          </w:tcPr>
          <w:p w14:paraId="289143D9" w14:textId="77777777" w:rsidR="00D72FBB" w:rsidRPr="00826C95" w:rsidRDefault="00D72FBB" w:rsidP="00762150">
            <w:pPr>
              <w:pStyle w:val="Heading5"/>
            </w:pPr>
            <w:r w:rsidRPr="00826C95">
              <w:t>Note</w:t>
            </w:r>
          </w:p>
        </w:tc>
        <w:tc>
          <w:tcPr>
            <w:tcW w:w="7740" w:type="dxa"/>
          </w:tcPr>
          <w:p w14:paraId="67E4B19F" w14:textId="77777777" w:rsidR="00D72FBB" w:rsidRPr="00A224E3" w:rsidRDefault="00D72FBB" w:rsidP="00762150">
            <w:pPr>
              <w:pStyle w:val="Default"/>
              <w:rPr>
                <w:rFonts w:ascii="Times New Roman" w:hAnsi="Times New Roman" w:cs="Times New Roman"/>
              </w:rPr>
            </w:pPr>
            <w:r w:rsidRPr="00A224E3">
              <w:rPr>
                <w:rFonts w:ascii="Times New Roman" w:hAnsi="Times New Roman" w:cs="Times New Roman"/>
                <w:sz w:val="20"/>
                <w:szCs w:val="20"/>
              </w:rPr>
              <w:t xml:space="preserve">For best results use red cell suspensions </w:t>
            </w:r>
            <w:r>
              <w:rPr>
                <w:rFonts w:ascii="Times New Roman" w:hAnsi="Times New Roman" w:cs="Times New Roman"/>
                <w:sz w:val="20"/>
                <w:szCs w:val="20"/>
              </w:rPr>
              <w:t xml:space="preserve">only </w:t>
            </w:r>
            <w:r w:rsidRPr="00A224E3">
              <w:rPr>
                <w:rFonts w:ascii="Times New Roman" w:hAnsi="Times New Roman" w:cs="Times New Roman"/>
                <w:sz w:val="20"/>
                <w:szCs w:val="20"/>
              </w:rPr>
              <w:t>on the day of preparation unless stability for a longer time has been validated.</w:t>
            </w:r>
          </w:p>
        </w:tc>
      </w:tr>
    </w:tbl>
    <w:p w14:paraId="6700D6D3" w14:textId="77777777" w:rsidR="00D72FBB" w:rsidRDefault="00D72FBB"/>
    <w:p w14:paraId="5AF250EF" w14:textId="77777777" w:rsidR="00FB7F67" w:rsidRDefault="00FB7F67">
      <w:pPr>
        <w:rPr>
          <w:rFonts w:eastAsiaTheme="minorEastAsia"/>
          <w:b/>
          <w:bCs/>
          <w:sz w:val="21"/>
          <w:szCs w:val="21"/>
        </w:rPr>
      </w:pPr>
      <w:r>
        <w:rPr>
          <w:b/>
          <w:bCs/>
          <w:sz w:val="21"/>
          <w:szCs w:val="21"/>
        </w:rPr>
        <w:br w:type="page"/>
      </w:r>
    </w:p>
    <w:p w14:paraId="504E9089" w14:textId="7E13DC2B" w:rsidR="00D72FBB" w:rsidRDefault="00D72FBB" w:rsidP="00762150">
      <w:pPr>
        <w:pStyle w:val="CM29"/>
        <w:spacing w:after="120"/>
        <w:ind w:right="150"/>
        <w:jc w:val="both"/>
        <w:rPr>
          <w:rFonts w:ascii="Times New Roman" w:hAnsi="Times New Roman" w:cs="Times New Roman"/>
          <w:b/>
          <w:bCs/>
          <w:sz w:val="21"/>
          <w:szCs w:val="21"/>
        </w:rPr>
      </w:pPr>
      <w:r>
        <w:rPr>
          <w:rFonts w:ascii="Times New Roman" w:hAnsi="Times New Roman" w:cs="Times New Roman"/>
          <w:b/>
          <w:bCs/>
          <w:sz w:val="21"/>
          <w:szCs w:val="21"/>
        </w:rPr>
        <w:lastRenderedPageBreak/>
        <w:t>METHOD 1-8</w:t>
      </w:r>
      <w:r w:rsidRPr="00A224E3">
        <w:rPr>
          <w:rFonts w:ascii="Times New Roman" w:hAnsi="Times New Roman" w:cs="Times New Roman"/>
          <w:b/>
          <w:bCs/>
          <w:sz w:val="21"/>
          <w:szCs w:val="21"/>
        </w:rPr>
        <w:t>. PREPARING AND USING PHOSPHATE BUFFER</w:t>
      </w:r>
    </w:p>
    <w:p w14:paraId="710BC576" w14:textId="77777777" w:rsidR="00D72FBB" w:rsidRPr="00E922F6" w:rsidRDefault="00D72FBB" w:rsidP="00762150">
      <w:pPr>
        <w:pStyle w:val="Default"/>
      </w:pPr>
    </w:p>
    <w:tbl>
      <w:tblPr>
        <w:tblW w:w="0" w:type="auto"/>
        <w:tblLayout w:type="fixed"/>
        <w:tblLook w:val="0000" w:firstRow="0" w:lastRow="0" w:firstColumn="0" w:lastColumn="0" w:noHBand="0" w:noVBand="0"/>
      </w:tblPr>
      <w:tblGrid>
        <w:gridCol w:w="1728"/>
        <w:gridCol w:w="7740"/>
      </w:tblGrid>
      <w:tr w:rsidR="00D72FBB" w:rsidRPr="00A224E3" w14:paraId="4BBF7953" w14:textId="77777777" w:rsidTr="00762150">
        <w:trPr>
          <w:cantSplit/>
        </w:trPr>
        <w:tc>
          <w:tcPr>
            <w:tcW w:w="1728" w:type="dxa"/>
          </w:tcPr>
          <w:p w14:paraId="6BA33D12" w14:textId="77777777" w:rsidR="00D72FBB" w:rsidRPr="005C5238" w:rsidRDefault="00D72FBB" w:rsidP="00762150">
            <w:pPr>
              <w:pStyle w:val="Heading5"/>
            </w:pPr>
            <w:r w:rsidRPr="005C5238">
              <w:t>Principle</w:t>
            </w:r>
          </w:p>
        </w:tc>
        <w:tc>
          <w:tcPr>
            <w:tcW w:w="7740" w:type="dxa"/>
          </w:tcPr>
          <w:p w14:paraId="706AC975" w14:textId="77777777" w:rsidR="00D72FBB" w:rsidRPr="00A224E3" w:rsidRDefault="00D72FBB" w:rsidP="00762150">
            <w:pPr>
              <w:pStyle w:val="Default"/>
              <w:rPr>
                <w:rFonts w:ascii="Times New Roman" w:hAnsi="Times New Roman" w:cs="Times New Roman"/>
              </w:rPr>
            </w:pPr>
            <w:r w:rsidRPr="00A224E3">
              <w:rPr>
                <w:rFonts w:ascii="Times New Roman" w:hAnsi="Times New Roman" w:cs="Times New Roman"/>
                <w:sz w:val="20"/>
                <w:szCs w:val="20"/>
              </w:rPr>
              <w:t xml:space="preserve">Mixtures of acids and bases can be prepared at specific pH values and used to buffer (render) other solutions to that </w:t>
            </w:r>
            <w:proofErr w:type="spellStart"/>
            <w:r w:rsidRPr="00A224E3">
              <w:rPr>
                <w:rFonts w:ascii="Times New Roman" w:hAnsi="Times New Roman" w:cs="Times New Roman"/>
                <w:sz w:val="20"/>
                <w:szCs w:val="20"/>
              </w:rPr>
              <w:t>pH.</w:t>
            </w:r>
            <w:proofErr w:type="spellEnd"/>
            <w:r w:rsidRPr="00A224E3">
              <w:rPr>
                <w:rFonts w:ascii="Times New Roman" w:hAnsi="Times New Roman" w:cs="Times New Roman"/>
                <w:sz w:val="20"/>
                <w:szCs w:val="20"/>
              </w:rPr>
              <w:t xml:space="preserve"> The following procedure includes a method for preparing phosphate-buffered saline (PBS), which can be used as a diluent in serologic tests.</w:t>
            </w:r>
          </w:p>
        </w:tc>
      </w:tr>
    </w:tbl>
    <w:p w14:paraId="0B9E4DAE"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7740"/>
      </w:tblGrid>
      <w:tr w:rsidR="00D72FBB" w:rsidRPr="00A224E3" w14:paraId="09C2D264" w14:textId="77777777" w:rsidTr="00762150">
        <w:trPr>
          <w:cantSplit/>
        </w:trPr>
        <w:tc>
          <w:tcPr>
            <w:tcW w:w="1728" w:type="dxa"/>
          </w:tcPr>
          <w:p w14:paraId="5316CE99" w14:textId="77777777" w:rsidR="00D72FBB" w:rsidRPr="005C5238" w:rsidRDefault="00D72FBB" w:rsidP="00762150">
            <w:pPr>
              <w:pStyle w:val="Heading5"/>
            </w:pPr>
            <w:r w:rsidRPr="005C5238">
              <w:t>Reagents</w:t>
            </w:r>
          </w:p>
        </w:tc>
        <w:tc>
          <w:tcPr>
            <w:tcW w:w="7740" w:type="dxa"/>
          </w:tcPr>
          <w:p w14:paraId="2D009AE0" w14:textId="77777777" w:rsidR="00D72FBB" w:rsidRPr="00A224E3" w:rsidRDefault="00D72FBB" w:rsidP="00D72FBB">
            <w:pPr>
              <w:pStyle w:val="Default"/>
              <w:numPr>
                <w:ilvl w:val="0"/>
                <w:numId w:val="22"/>
              </w:numPr>
              <w:ind w:left="360"/>
              <w:rPr>
                <w:rFonts w:ascii="Times New Roman" w:hAnsi="Times New Roman" w:cs="Times New Roman"/>
                <w:sz w:val="20"/>
                <w:szCs w:val="20"/>
              </w:rPr>
            </w:pPr>
            <w:r w:rsidRPr="00A224E3">
              <w:rPr>
                <w:rFonts w:ascii="Times New Roman" w:hAnsi="Times New Roman" w:cs="Times New Roman"/>
                <w:sz w:val="20"/>
                <w:szCs w:val="20"/>
              </w:rPr>
              <w:t xml:space="preserve">Prepare acidic stock solution (solution A) by dissolving 22.16 g of </w:t>
            </w:r>
            <w:proofErr w:type="spellStart"/>
            <w:r w:rsidRPr="00A224E3">
              <w:rPr>
                <w:rFonts w:ascii="Times New Roman" w:hAnsi="Times New Roman" w:cs="Times New Roman"/>
                <w:sz w:val="20"/>
                <w:szCs w:val="20"/>
              </w:rPr>
              <w:t>NaH</w:t>
            </w:r>
            <w:proofErr w:type="spellEnd"/>
            <w:r w:rsidRPr="00A224E3">
              <w:rPr>
                <w:rFonts w:ascii="Times New Roman" w:hAnsi="Times New Roman" w:cs="Times New Roman"/>
                <w:position w:val="-5"/>
                <w:sz w:val="20"/>
                <w:szCs w:val="20"/>
                <w:vertAlign w:val="subscript"/>
              </w:rPr>
              <w:t>2</w:t>
            </w:r>
            <w:r w:rsidRPr="00A224E3">
              <w:rPr>
                <w:rFonts w:ascii="Times New Roman" w:hAnsi="Times New Roman" w:cs="Times New Roman"/>
                <w:sz w:val="20"/>
                <w:szCs w:val="20"/>
              </w:rPr>
              <w:t>PO</w:t>
            </w:r>
            <w:r w:rsidRPr="00A224E3">
              <w:rPr>
                <w:rFonts w:ascii="Times New Roman" w:hAnsi="Times New Roman" w:cs="Times New Roman"/>
                <w:position w:val="-5"/>
                <w:sz w:val="20"/>
                <w:szCs w:val="20"/>
                <w:vertAlign w:val="subscript"/>
              </w:rPr>
              <w:t xml:space="preserve">4 </w:t>
            </w:r>
            <w:r w:rsidRPr="00A224E3">
              <w:rPr>
                <w:rFonts w:ascii="Times New Roman" w:hAnsi="Times New Roman" w:cs="Times New Roman"/>
                <w:sz w:val="20"/>
                <w:szCs w:val="20"/>
              </w:rPr>
              <w:t>• H</w:t>
            </w:r>
            <w:r w:rsidRPr="00A224E3">
              <w:rPr>
                <w:rFonts w:ascii="Times New Roman" w:hAnsi="Times New Roman" w:cs="Times New Roman"/>
                <w:position w:val="-5"/>
                <w:sz w:val="20"/>
                <w:szCs w:val="20"/>
                <w:vertAlign w:val="subscript"/>
              </w:rPr>
              <w:t>2</w:t>
            </w:r>
            <w:r w:rsidRPr="00A224E3">
              <w:rPr>
                <w:rFonts w:ascii="Times New Roman" w:hAnsi="Times New Roman" w:cs="Times New Roman"/>
                <w:sz w:val="20"/>
                <w:szCs w:val="20"/>
              </w:rPr>
              <w:t>O in 1 L of distilled water. This 0.16 M solution of the monobasic phosphate salt (monohydrate) has a pH of 5.0</w:t>
            </w:r>
            <w:r>
              <w:rPr>
                <w:rFonts w:ascii="Times New Roman" w:hAnsi="Times New Roman" w:cs="Times New Roman"/>
                <w:sz w:val="20"/>
                <w:szCs w:val="20"/>
              </w:rPr>
              <w:t>.</w:t>
            </w:r>
          </w:p>
          <w:p w14:paraId="0B424E4F" w14:textId="77777777" w:rsidR="00D72FBB" w:rsidRPr="00A224E3" w:rsidRDefault="00D72FBB" w:rsidP="00D72FBB">
            <w:pPr>
              <w:pStyle w:val="Default"/>
              <w:numPr>
                <w:ilvl w:val="0"/>
                <w:numId w:val="22"/>
              </w:numPr>
              <w:ind w:left="360"/>
              <w:rPr>
                <w:rFonts w:ascii="Times New Roman" w:hAnsi="Times New Roman" w:cs="Times New Roman"/>
                <w:sz w:val="20"/>
                <w:szCs w:val="20"/>
              </w:rPr>
            </w:pPr>
            <w:r w:rsidRPr="00A224E3">
              <w:rPr>
                <w:rFonts w:ascii="Times New Roman" w:hAnsi="Times New Roman" w:cs="Times New Roman"/>
                <w:sz w:val="20"/>
                <w:szCs w:val="20"/>
              </w:rPr>
              <w:t>Prepare alkaline stock solution (solution B) by dissolving 22.7 g of Na</w:t>
            </w:r>
            <w:r w:rsidRPr="00A224E3">
              <w:rPr>
                <w:rFonts w:ascii="Times New Roman" w:hAnsi="Times New Roman" w:cs="Times New Roman"/>
                <w:position w:val="-5"/>
                <w:sz w:val="20"/>
                <w:szCs w:val="20"/>
                <w:vertAlign w:val="subscript"/>
              </w:rPr>
              <w:t>2</w:t>
            </w:r>
            <w:r w:rsidRPr="00A224E3">
              <w:rPr>
                <w:rFonts w:ascii="Times New Roman" w:hAnsi="Times New Roman" w:cs="Times New Roman"/>
                <w:sz w:val="20"/>
                <w:szCs w:val="20"/>
              </w:rPr>
              <w:t>HPO</w:t>
            </w:r>
            <w:r w:rsidRPr="00A224E3">
              <w:rPr>
                <w:rFonts w:ascii="Times New Roman" w:hAnsi="Times New Roman" w:cs="Times New Roman"/>
                <w:position w:val="-5"/>
                <w:sz w:val="20"/>
                <w:szCs w:val="20"/>
                <w:vertAlign w:val="subscript"/>
              </w:rPr>
              <w:t>4</w:t>
            </w:r>
            <w:r w:rsidRPr="00A224E3">
              <w:rPr>
                <w:rFonts w:ascii="Times New Roman" w:hAnsi="Times New Roman" w:cs="Times New Roman"/>
                <w:sz w:val="20"/>
                <w:szCs w:val="20"/>
              </w:rPr>
              <w:t xml:space="preserve"> in 1 L of distilled water. This 0.16 M solution of the dibasic phosphate salt (anhydrous) has a pH of 9.0.</w:t>
            </w:r>
          </w:p>
        </w:tc>
      </w:tr>
    </w:tbl>
    <w:p w14:paraId="120E07D2"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810"/>
        <w:gridCol w:w="6930"/>
      </w:tblGrid>
      <w:tr w:rsidR="00D72FBB" w:rsidRPr="002F2D2A" w14:paraId="457C73E1" w14:textId="77777777" w:rsidTr="00762150">
        <w:trPr>
          <w:cantSplit/>
          <w:trHeight w:val="252"/>
        </w:trPr>
        <w:tc>
          <w:tcPr>
            <w:tcW w:w="1728" w:type="dxa"/>
          </w:tcPr>
          <w:p w14:paraId="3F4EAD53" w14:textId="77777777" w:rsidR="00D72FBB" w:rsidRPr="005C5238" w:rsidRDefault="00D72FBB" w:rsidP="00762150">
            <w:pPr>
              <w:pStyle w:val="Heading5"/>
            </w:pPr>
            <w:r w:rsidRPr="005C5238">
              <w:t>Procedure</w:t>
            </w:r>
          </w:p>
        </w:tc>
        <w:tc>
          <w:tcPr>
            <w:tcW w:w="810" w:type="dxa"/>
            <w:tcBorders>
              <w:top w:val="single" w:sz="4" w:space="0" w:color="auto"/>
              <w:left w:val="single" w:sz="4" w:space="0" w:color="auto"/>
              <w:right w:val="single" w:sz="4" w:space="0" w:color="auto"/>
            </w:tcBorders>
          </w:tcPr>
          <w:p w14:paraId="485C1F2B" w14:textId="77777777" w:rsidR="00D72FBB" w:rsidRPr="005C5238" w:rsidRDefault="00D72FBB" w:rsidP="00762150">
            <w:pPr>
              <w:jc w:val="center"/>
              <w:rPr>
                <w:b/>
              </w:rPr>
            </w:pPr>
            <w:r w:rsidRPr="005C5238">
              <w:rPr>
                <w:b/>
                <w:sz w:val="22"/>
              </w:rPr>
              <w:t>Step</w:t>
            </w:r>
          </w:p>
        </w:tc>
        <w:tc>
          <w:tcPr>
            <w:tcW w:w="6930" w:type="dxa"/>
            <w:tcBorders>
              <w:top w:val="single" w:sz="4" w:space="0" w:color="auto"/>
              <w:left w:val="single" w:sz="4" w:space="0" w:color="auto"/>
              <w:right w:val="single" w:sz="4" w:space="0" w:color="auto"/>
            </w:tcBorders>
          </w:tcPr>
          <w:p w14:paraId="1124A28B" w14:textId="77777777" w:rsidR="00D72FBB" w:rsidRPr="005C5238" w:rsidRDefault="00D72FBB" w:rsidP="00762150">
            <w:pPr>
              <w:jc w:val="center"/>
              <w:rPr>
                <w:b/>
              </w:rPr>
            </w:pPr>
            <w:r w:rsidRPr="005C5238">
              <w:rPr>
                <w:b/>
                <w:sz w:val="22"/>
              </w:rPr>
              <w:t>Action</w:t>
            </w:r>
          </w:p>
        </w:tc>
      </w:tr>
      <w:tr w:rsidR="00D72FBB" w:rsidRPr="00A224E3" w14:paraId="6088317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Height w:val="2160"/>
        </w:trPr>
        <w:tc>
          <w:tcPr>
            <w:tcW w:w="810" w:type="dxa"/>
          </w:tcPr>
          <w:p w14:paraId="52766038" w14:textId="77777777" w:rsidR="00D72FBB" w:rsidRPr="0041002E" w:rsidRDefault="00D72FBB" w:rsidP="00762150">
            <w:pPr>
              <w:jc w:val="center"/>
              <w:rPr>
                <w:sz w:val="20"/>
              </w:rPr>
            </w:pPr>
            <w:r w:rsidRPr="0041002E">
              <w:rPr>
                <w:sz w:val="20"/>
              </w:rPr>
              <w:t>1</w:t>
            </w:r>
          </w:p>
        </w:tc>
        <w:tc>
          <w:tcPr>
            <w:tcW w:w="6930" w:type="dxa"/>
          </w:tcPr>
          <w:p w14:paraId="22562A40" w14:textId="77777777" w:rsidR="00D72FBB" w:rsidRPr="00A224E3" w:rsidRDefault="00D72FBB" w:rsidP="00762150">
            <w:pPr>
              <w:pStyle w:val="CM28"/>
              <w:spacing w:after="237"/>
              <w:jc w:val="both"/>
              <w:rPr>
                <w:rFonts w:ascii="Times New Roman" w:hAnsi="Times New Roman" w:cs="Times New Roman"/>
                <w:sz w:val="20"/>
                <w:szCs w:val="20"/>
              </w:rPr>
            </w:pPr>
            <w:r w:rsidRPr="00A224E3">
              <w:rPr>
                <w:rFonts w:ascii="Times New Roman" w:hAnsi="Times New Roman" w:cs="Times New Roman"/>
                <w:sz w:val="20"/>
                <w:szCs w:val="20"/>
              </w:rPr>
              <w:t xml:space="preserve">Prepare working buffer solutions of the desired pH by mixing appropriate volumes of the two solutions. A few examples are as follows: </w:t>
            </w:r>
          </w:p>
          <w:tbl>
            <w:tblPr>
              <w:tblStyle w:val="TableGrid"/>
              <w:tblW w:w="0" w:type="auto"/>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5"/>
              <w:gridCol w:w="1530"/>
              <w:gridCol w:w="1440"/>
            </w:tblGrid>
            <w:tr w:rsidR="00D72FBB" w:rsidRPr="00A224E3" w14:paraId="3F4F4E7A" w14:textId="77777777" w:rsidTr="00762150">
              <w:trPr>
                <w:trHeight w:val="20"/>
              </w:trPr>
              <w:tc>
                <w:tcPr>
                  <w:tcW w:w="905" w:type="dxa"/>
                </w:tcPr>
                <w:p w14:paraId="5E9F8DEC" w14:textId="77777777" w:rsidR="00D72FBB" w:rsidRPr="00A224E3" w:rsidRDefault="00D72FBB" w:rsidP="00762150">
                  <w:pPr>
                    <w:pStyle w:val="CM28"/>
                    <w:spacing w:after="237"/>
                    <w:jc w:val="center"/>
                    <w:rPr>
                      <w:rFonts w:ascii="Times New Roman" w:hAnsi="Times New Roman" w:cs="Times New Roman"/>
                      <w:b/>
                      <w:sz w:val="20"/>
                      <w:szCs w:val="20"/>
                      <w:u w:val="single"/>
                    </w:rPr>
                  </w:pPr>
                  <w:r w:rsidRPr="00A224E3">
                    <w:rPr>
                      <w:rFonts w:ascii="Times New Roman" w:hAnsi="Times New Roman" w:cs="Times New Roman"/>
                      <w:b/>
                      <w:sz w:val="20"/>
                      <w:szCs w:val="20"/>
                      <w:u w:val="single"/>
                    </w:rPr>
                    <w:t>pH</w:t>
                  </w:r>
                </w:p>
              </w:tc>
              <w:tc>
                <w:tcPr>
                  <w:tcW w:w="1530" w:type="dxa"/>
                </w:tcPr>
                <w:p w14:paraId="2A148B2D" w14:textId="77777777" w:rsidR="00D72FBB" w:rsidRPr="00A224E3" w:rsidRDefault="00D72FBB" w:rsidP="00762150">
                  <w:pPr>
                    <w:pStyle w:val="CM28"/>
                    <w:spacing w:after="237"/>
                    <w:jc w:val="center"/>
                    <w:rPr>
                      <w:rFonts w:ascii="Times New Roman" w:hAnsi="Times New Roman" w:cs="Times New Roman"/>
                      <w:b/>
                      <w:sz w:val="20"/>
                      <w:szCs w:val="20"/>
                      <w:u w:val="single"/>
                    </w:rPr>
                  </w:pPr>
                  <w:r w:rsidRPr="00A224E3">
                    <w:rPr>
                      <w:rFonts w:ascii="Times New Roman" w:hAnsi="Times New Roman" w:cs="Times New Roman"/>
                      <w:b/>
                      <w:sz w:val="20"/>
                      <w:szCs w:val="20"/>
                      <w:u w:val="single"/>
                    </w:rPr>
                    <w:t>Solution A</w:t>
                  </w:r>
                </w:p>
              </w:tc>
              <w:tc>
                <w:tcPr>
                  <w:tcW w:w="1440" w:type="dxa"/>
                </w:tcPr>
                <w:p w14:paraId="712BFB29" w14:textId="77777777" w:rsidR="00D72FBB" w:rsidRPr="00A224E3" w:rsidRDefault="00D72FBB" w:rsidP="00762150">
                  <w:pPr>
                    <w:pStyle w:val="CM28"/>
                    <w:spacing w:after="237"/>
                    <w:jc w:val="center"/>
                    <w:rPr>
                      <w:rFonts w:ascii="Times New Roman" w:hAnsi="Times New Roman" w:cs="Times New Roman"/>
                      <w:b/>
                      <w:sz w:val="20"/>
                      <w:szCs w:val="20"/>
                      <w:u w:val="single"/>
                    </w:rPr>
                  </w:pPr>
                  <w:r w:rsidRPr="00A224E3">
                    <w:rPr>
                      <w:rFonts w:ascii="Times New Roman" w:hAnsi="Times New Roman" w:cs="Times New Roman"/>
                      <w:b/>
                      <w:sz w:val="20"/>
                      <w:szCs w:val="20"/>
                      <w:u w:val="single"/>
                    </w:rPr>
                    <w:t>Solution B</w:t>
                  </w:r>
                </w:p>
              </w:tc>
            </w:tr>
            <w:tr w:rsidR="00D72FBB" w:rsidRPr="00A224E3" w14:paraId="316EED6F" w14:textId="77777777" w:rsidTr="00762150">
              <w:trPr>
                <w:trHeight w:val="20"/>
              </w:trPr>
              <w:tc>
                <w:tcPr>
                  <w:tcW w:w="905" w:type="dxa"/>
                </w:tcPr>
                <w:p w14:paraId="60827E74" w14:textId="77777777" w:rsidR="00D72FBB" w:rsidRPr="00A224E3" w:rsidRDefault="00D72FBB" w:rsidP="00762150">
                  <w:pPr>
                    <w:jc w:val="center"/>
                    <w:rPr>
                      <w:w w:val="90"/>
                      <w:sz w:val="20"/>
                    </w:rPr>
                  </w:pPr>
                  <w:r w:rsidRPr="00A224E3">
                    <w:rPr>
                      <w:sz w:val="20"/>
                    </w:rPr>
                    <w:t>5.5</w:t>
                  </w:r>
                </w:p>
              </w:tc>
              <w:tc>
                <w:tcPr>
                  <w:tcW w:w="1530" w:type="dxa"/>
                </w:tcPr>
                <w:p w14:paraId="093A03B5" w14:textId="77777777" w:rsidR="00D72FBB" w:rsidRPr="00A224E3" w:rsidRDefault="00D72FBB" w:rsidP="00762150">
                  <w:pPr>
                    <w:jc w:val="center"/>
                    <w:rPr>
                      <w:w w:val="90"/>
                      <w:sz w:val="20"/>
                    </w:rPr>
                  </w:pPr>
                  <w:r w:rsidRPr="00A224E3">
                    <w:rPr>
                      <w:w w:val="90"/>
                      <w:sz w:val="20"/>
                    </w:rPr>
                    <w:t>94 mL</w:t>
                  </w:r>
                </w:p>
              </w:tc>
              <w:tc>
                <w:tcPr>
                  <w:tcW w:w="1440" w:type="dxa"/>
                </w:tcPr>
                <w:p w14:paraId="11ACE8E2" w14:textId="77777777" w:rsidR="00D72FBB" w:rsidRPr="00A224E3" w:rsidRDefault="00D72FBB" w:rsidP="00762150">
                  <w:pPr>
                    <w:jc w:val="center"/>
                    <w:rPr>
                      <w:w w:val="90"/>
                      <w:sz w:val="20"/>
                    </w:rPr>
                  </w:pPr>
                  <w:r w:rsidRPr="00A224E3">
                    <w:rPr>
                      <w:w w:val="90"/>
                      <w:sz w:val="20"/>
                    </w:rPr>
                    <w:t> 6 mL</w:t>
                  </w:r>
                </w:p>
              </w:tc>
            </w:tr>
            <w:tr w:rsidR="00D72FBB" w:rsidRPr="00A224E3" w14:paraId="4E5D6D4F" w14:textId="77777777" w:rsidTr="00762150">
              <w:trPr>
                <w:trHeight w:val="20"/>
              </w:trPr>
              <w:tc>
                <w:tcPr>
                  <w:tcW w:w="905" w:type="dxa"/>
                </w:tcPr>
                <w:p w14:paraId="0797922B" w14:textId="77777777" w:rsidR="00D72FBB" w:rsidRPr="00A224E3" w:rsidRDefault="00D72FBB" w:rsidP="00762150">
                  <w:pPr>
                    <w:jc w:val="center"/>
                    <w:rPr>
                      <w:w w:val="90"/>
                      <w:sz w:val="20"/>
                    </w:rPr>
                  </w:pPr>
                  <w:r w:rsidRPr="00A224E3">
                    <w:rPr>
                      <w:w w:val="90"/>
                      <w:sz w:val="20"/>
                    </w:rPr>
                    <w:t>7.3</w:t>
                  </w:r>
                </w:p>
              </w:tc>
              <w:tc>
                <w:tcPr>
                  <w:tcW w:w="1530" w:type="dxa"/>
                </w:tcPr>
                <w:p w14:paraId="5CCF431A" w14:textId="77777777" w:rsidR="00D72FBB" w:rsidRPr="00A224E3" w:rsidRDefault="00D72FBB" w:rsidP="00762150">
                  <w:pPr>
                    <w:jc w:val="center"/>
                    <w:rPr>
                      <w:w w:val="90"/>
                      <w:sz w:val="20"/>
                    </w:rPr>
                  </w:pPr>
                  <w:r w:rsidRPr="00A224E3">
                    <w:rPr>
                      <w:w w:val="90"/>
                      <w:sz w:val="20"/>
                    </w:rPr>
                    <w:t>16 mL</w:t>
                  </w:r>
                </w:p>
              </w:tc>
              <w:tc>
                <w:tcPr>
                  <w:tcW w:w="1440" w:type="dxa"/>
                </w:tcPr>
                <w:p w14:paraId="164E213A" w14:textId="77777777" w:rsidR="00D72FBB" w:rsidRPr="00A224E3" w:rsidRDefault="00D72FBB" w:rsidP="00762150">
                  <w:pPr>
                    <w:jc w:val="center"/>
                    <w:rPr>
                      <w:w w:val="90"/>
                      <w:sz w:val="20"/>
                    </w:rPr>
                  </w:pPr>
                  <w:r w:rsidRPr="00A224E3">
                    <w:rPr>
                      <w:w w:val="90"/>
                      <w:sz w:val="20"/>
                    </w:rPr>
                    <w:t>84 mL</w:t>
                  </w:r>
                </w:p>
              </w:tc>
            </w:tr>
            <w:tr w:rsidR="00D72FBB" w:rsidRPr="00A224E3" w14:paraId="54FA1ABE" w14:textId="77777777" w:rsidTr="00762150">
              <w:trPr>
                <w:trHeight w:val="20"/>
              </w:trPr>
              <w:tc>
                <w:tcPr>
                  <w:tcW w:w="905" w:type="dxa"/>
                </w:tcPr>
                <w:p w14:paraId="71375539" w14:textId="77777777" w:rsidR="00D72FBB" w:rsidRPr="00A224E3" w:rsidRDefault="00D72FBB" w:rsidP="00762150">
                  <w:pPr>
                    <w:jc w:val="center"/>
                    <w:rPr>
                      <w:w w:val="90"/>
                      <w:sz w:val="20"/>
                    </w:rPr>
                  </w:pPr>
                  <w:r w:rsidRPr="00A224E3">
                    <w:rPr>
                      <w:w w:val="90"/>
                      <w:sz w:val="20"/>
                    </w:rPr>
                    <w:t>7.7</w:t>
                  </w:r>
                </w:p>
              </w:tc>
              <w:tc>
                <w:tcPr>
                  <w:tcW w:w="1530" w:type="dxa"/>
                </w:tcPr>
                <w:p w14:paraId="72CD70A1" w14:textId="77777777" w:rsidR="00D72FBB" w:rsidRPr="00A224E3" w:rsidRDefault="00D72FBB" w:rsidP="00762150">
                  <w:pPr>
                    <w:jc w:val="center"/>
                    <w:rPr>
                      <w:w w:val="90"/>
                      <w:sz w:val="20"/>
                    </w:rPr>
                  </w:pPr>
                  <w:r w:rsidRPr="00A224E3">
                    <w:rPr>
                      <w:w w:val="90"/>
                      <w:sz w:val="20"/>
                    </w:rPr>
                    <w:t> 7 mL</w:t>
                  </w:r>
                </w:p>
              </w:tc>
              <w:tc>
                <w:tcPr>
                  <w:tcW w:w="1440" w:type="dxa"/>
                </w:tcPr>
                <w:p w14:paraId="4E66B351" w14:textId="77777777" w:rsidR="00D72FBB" w:rsidRPr="00A224E3" w:rsidRDefault="00D72FBB" w:rsidP="00762150">
                  <w:pPr>
                    <w:jc w:val="center"/>
                    <w:rPr>
                      <w:w w:val="90"/>
                      <w:sz w:val="20"/>
                    </w:rPr>
                  </w:pPr>
                  <w:r w:rsidRPr="00A224E3">
                    <w:rPr>
                      <w:w w:val="90"/>
                      <w:sz w:val="20"/>
                    </w:rPr>
                    <w:t>93 mL</w:t>
                  </w:r>
                </w:p>
              </w:tc>
            </w:tr>
          </w:tbl>
          <w:p w14:paraId="19E0CF94" w14:textId="07741AEC" w:rsidR="00D72FBB" w:rsidRPr="00A224E3" w:rsidRDefault="00D72FBB" w:rsidP="00762150">
            <w:pPr>
              <w:pStyle w:val="CM28"/>
              <w:spacing w:after="237"/>
              <w:rPr>
                <w:rFonts w:ascii="Times New Roman" w:hAnsi="Times New Roman" w:cs="Times New Roman"/>
                <w:sz w:val="20"/>
                <w:szCs w:val="20"/>
              </w:rPr>
            </w:pPr>
          </w:p>
        </w:tc>
      </w:tr>
      <w:tr w:rsidR="00D72FBB" w:rsidRPr="00A224E3" w14:paraId="3F59E13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3DE6DC2" w14:textId="77777777" w:rsidR="00D72FBB" w:rsidRPr="0041002E" w:rsidRDefault="00D72FBB" w:rsidP="00762150">
            <w:pPr>
              <w:jc w:val="center"/>
              <w:rPr>
                <w:sz w:val="20"/>
              </w:rPr>
            </w:pPr>
            <w:r w:rsidRPr="0041002E">
              <w:rPr>
                <w:sz w:val="20"/>
              </w:rPr>
              <w:t>2</w:t>
            </w:r>
          </w:p>
        </w:tc>
        <w:tc>
          <w:tcPr>
            <w:tcW w:w="6930" w:type="dxa"/>
          </w:tcPr>
          <w:p w14:paraId="26023FE4" w14:textId="0C398277" w:rsidR="00D72FBB" w:rsidRPr="00A224E3" w:rsidRDefault="00D72FBB" w:rsidP="00762150">
            <w:pPr>
              <w:rPr>
                <w:sz w:val="20"/>
              </w:rPr>
            </w:pPr>
            <w:r w:rsidRPr="00A224E3">
              <w:rPr>
                <w:sz w:val="20"/>
              </w:rPr>
              <w:t xml:space="preserve">Check the pH of the working solution before using it. If necessary, add small volumes of acid solution A or alkaline solution B to achieve the desired </w:t>
            </w:r>
            <w:proofErr w:type="spellStart"/>
            <w:r w:rsidRPr="00A224E3">
              <w:rPr>
                <w:sz w:val="20"/>
              </w:rPr>
              <w:t>pH.</w:t>
            </w:r>
            <w:proofErr w:type="spellEnd"/>
          </w:p>
        </w:tc>
      </w:tr>
      <w:tr w:rsidR="00D72FBB" w:rsidRPr="00A224E3" w14:paraId="1DCAC47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62227E9" w14:textId="77777777" w:rsidR="00D72FBB" w:rsidRPr="0041002E" w:rsidRDefault="00D72FBB" w:rsidP="00762150">
            <w:pPr>
              <w:jc w:val="center"/>
              <w:rPr>
                <w:sz w:val="20"/>
              </w:rPr>
            </w:pPr>
            <w:r w:rsidRPr="0041002E">
              <w:rPr>
                <w:sz w:val="20"/>
              </w:rPr>
              <w:t>3</w:t>
            </w:r>
          </w:p>
        </w:tc>
        <w:tc>
          <w:tcPr>
            <w:tcW w:w="6930" w:type="dxa"/>
          </w:tcPr>
          <w:p w14:paraId="2A3A6894" w14:textId="154EC196" w:rsidR="00D72FBB" w:rsidRPr="00A224E3" w:rsidRDefault="00D72FBB" w:rsidP="00762150">
            <w:pPr>
              <w:rPr>
                <w:sz w:val="20"/>
              </w:rPr>
            </w:pPr>
            <w:r w:rsidRPr="00A224E3">
              <w:rPr>
                <w:sz w:val="20"/>
              </w:rPr>
              <w:t>To prepare PBS of a desired pH, add one volume of phosphate buffer at that pH to nine volumes of normal saline.</w:t>
            </w:r>
          </w:p>
        </w:tc>
      </w:tr>
    </w:tbl>
    <w:p w14:paraId="06DEF241"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7740"/>
      </w:tblGrid>
      <w:tr w:rsidR="00D72FBB" w:rsidRPr="00A224E3" w14:paraId="35690A71" w14:textId="77777777" w:rsidTr="00762150">
        <w:trPr>
          <w:cantSplit/>
        </w:trPr>
        <w:tc>
          <w:tcPr>
            <w:tcW w:w="1728" w:type="dxa"/>
          </w:tcPr>
          <w:p w14:paraId="32005ADE" w14:textId="77777777" w:rsidR="00D72FBB" w:rsidRPr="005C5238" w:rsidRDefault="00D72FBB" w:rsidP="00762150">
            <w:pPr>
              <w:pStyle w:val="Heading5"/>
            </w:pPr>
            <w:r w:rsidRPr="005C5238">
              <w:t>References</w:t>
            </w:r>
          </w:p>
        </w:tc>
        <w:tc>
          <w:tcPr>
            <w:tcW w:w="7740" w:type="dxa"/>
          </w:tcPr>
          <w:p w14:paraId="52AAB36A" w14:textId="77777777" w:rsidR="00D72FBB" w:rsidRPr="00A224E3" w:rsidRDefault="00D72FBB" w:rsidP="00D72FBB">
            <w:pPr>
              <w:pStyle w:val="Default"/>
              <w:numPr>
                <w:ilvl w:val="0"/>
                <w:numId w:val="23"/>
              </w:numPr>
              <w:ind w:left="360"/>
              <w:rPr>
                <w:rFonts w:ascii="Times New Roman" w:hAnsi="Times New Roman" w:cs="Times New Roman"/>
                <w:color w:val="auto"/>
                <w:sz w:val="20"/>
                <w:szCs w:val="20"/>
              </w:rPr>
            </w:pPr>
            <w:r w:rsidRPr="00A224E3">
              <w:rPr>
                <w:rFonts w:ascii="Times New Roman" w:hAnsi="Times New Roman" w:cs="Times New Roman"/>
                <w:color w:val="auto"/>
                <w:sz w:val="20"/>
                <w:szCs w:val="20"/>
              </w:rPr>
              <w:t>Hendry EB. Osmolarity of human serum and of chemical solutions of biologic importance. Clin Chem 1961;7:156-64.</w:t>
            </w:r>
          </w:p>
          <w:p w14:paraId="79B1CF42" w14:textId="77777777" w:rsidR="00D72FBB" w:rsidRPr="00A224E3" w:rsidRDefault="00D72FBB" w:rsidP="00D72FBB">
            <w:pPr>
              <w:pStyle w:val="Default"/>
              <w:numPr>
                <w:ilvl w:val="0"/>
                <w:numId w:val="23"/>
              </w:numPr>
              <w:ind w:left="360"/>
              <w:rPr>
                <w:rFonts w:ascii="Times New Roman" w:hAnsi="Times New Roman" w:cs="Times New Roman"/>
                <w:sz w:val="20"/>
                <w:szCs w:val="20"/>
              </w:rPr>
            </w:pPr>
            <w:r>
              <w:rPr>
                <w:rFonts w:ascii="Times New Roman" w:hAnsi="Times New Roman" w:cs="Times New Roman"/>
                <w:color w:val="auto"/>
                <w:sz w:val="20"/>
                <w:szCs w:val="20"/>
              </w:rPr>
              <w:t xml:space="preserve">Bain B, Bates I, Laffan M, Lewis S. </w:t>
            </w:r>
            <w:proofErr w:type="spellStart"/>
            <w:r w:rsidRPr="00A224E3">
              <w:rPr>
                <w:rFonts w:ascii="Times New Roman" w:hAnsi="Times New Roman" w:cs="Times New Roman"/>
                <w:color w:val="auto"/>
                <w:sz w:val="20"/>
                <w:szCs w:val="20"/>
              </w:rPr>
              <w:t>Dacie</w:t>
            </w:r>
            <w:proofErr w:type="spellEnd"/>
            <w:r w:rsidRPr="00A224E3">
              <w:rPr>
                <w:rFonts w:ascii="Times New Roman" w:hAnsi="Times New Roman" w:cs="Times New Roman"/>
                <w:color w:val="auto"/>
                <w:sz w:val="20"/>
                <w:szCs w:val="20"/>
              </w:rPr>
              <w:t xml:space="preserve"> </w:t>
            </w:r>
            <w:r>
              <w:rPr>
                <w:rFonts w:ascii="Times New Roman" w:hAnsi="Times New Roman" w:cs="Times New Roman"/>
                <w:color w:val="auto"/>
                <w:sz w:val="20"/>
                <w:szCs w:val="20"/>
              </w:rPr>
              <w:t>and</w:t>
            </w:r>
            <w:r w:rsidRPr="00A224E3">
              <w:rPr>
                <w:rFonts w:ascii="Times New Roman" w:hAnsi="Times New Roman" w:cs="Times New Roman"/>
                <w:color w:val="auto"/>
                <w:sz w:val="20"/>
                <w:szCs w:val="20"/>
              </w:rPr>
              <w:t xml:space="preserve"> Lewis </w:t>
            </w:r>
            <w:r>
              <w:rPr>
                <w:rFonts w:ascii="Times New Roman" w:hAnsi="Times New Roman" w:cs="Times New Roman"/>
                <w:color w:val="auto"/>
                <w:sz w:val="20"/>
                <w:szCs w:val="20"/>
              </w:rPr>
              <w:t xml:space="preserve">practical </w:t>
            </w:r>
            <w:proofErr w:type="spellStart"/>
            <w:r>
              <w:rPr>
                <w:rFonts w:ascii="Times New Roman" w:hAnsi="Times New Roman" w:cs="Times New Roman"/>
                <w:color w:val="auto"/>
                <w:sz w:val="20"/>
                <w:szCs w:val="20"/>
              </w:rPr>
              <w:t>haematology</w:t>
            </w:r>
            <w:proofErr w:type="spellEnd"/>
            <w:r>
              <w:rPr>
                <w:rFonts w:ascii="Times New Roman" w:hAnsi="Times New Roman" w:cs="Times New Roman"/>
                <w:color w:val="auto"/>
                <w:sz w:val="20"/>
                <w:szCs w:val="20"/>
              </w:rPr>
              <w:t>. 11</w:t>
            </w:r>
            <w:r w:rsidRPr="00A224E3">
              <w:rPr>
                <w:rFonts w:ascii="Times New Roman" w:hAnsi="Times New Roman" w:cs="Times New Roman"/>
                <w:color w:val="auto"/>
                <w:sz w:val="20"/>
                <w:szCs w:val="20"/>
              </w:rPr>
              <w:t>th ed. London, England: Churchill</w:t>
            </w:r>
            <w:r>
              <w:rPr>
                <w:rFonts w:ascii="Times New Roman" w:hAnsi="Times New Roman" w:cs="Times New Roman"/>
                <w:color w:val="auto"/>
                <w:sz w:val="20"/>
                <w:szCs w:val="20"/>
              </w:rPr>
              <w:t xml:space="preserve"> Livingston</w:t>
            </w:r>
            <w:r w:rsidRPr="00A224E3">
              <w:rPr>
                <w:rFonts w:ascii="Times New Roman" w:hAnsi="Times New Roman" w:cs="Times New Roman"/>
                <w:color w:val="auto"/>
                <w:sz w:val="20"/>
                <w:szCs w:val="20"/>
              </w:rPr>
              <w:t xml:space="preserve">, </w:t>
            </w:r>
            <w:r>
              <w:rPr>
                <w:rFonts w:ascii="Times New Roman" w:hAnsi="Times New Roman" w:cs="Times New Roman"/>
                <w:color w:val="auto"/>
                <w:sz w:val="20"/>
                <w:szCs w:val="20"/>
              </w:rPr>
              <w:t>2012</w:t>
            </w:r>
            <w:r w:rsidRPr="00A224E3">
              <w:rPr>
                <w:rFonts w:ascii="Times New Roman" w:hAnsi="Times New Roman" w:cs="Times New Roman"/>
                <w:color w:val="auto"/>
                <w:sz w:val="20"/>
                <w:szCs w:val="20"/>
              </w:rPr>
              <w:t>.</w:t>
            </w:r>
          </w:p>
        </w:tc>
      </w:tr>
    </w:tbl>
    <w:p w14:paraId="19C26772" w14:textId="77777777" w:rsidR="00D72FBB" w:rsidRPr="00A224E3" w:rsidRDefault="00D72FBB" w:rsidP="00762150">
      <w:pPr>
        <w:pStyle w:val="Default"/>
        <w:rPr>
          <w:rFonts w:ascii="Times New Roman" w:hAnsi="Times New Roman" w:cs="Times New Roman"/>
          <w:b/>
          <w:bCs/>
          <w:sz w:val="21"/>
          <w:szCs w:val="21"/>
        </w:rPr>
      </w:pPr>
    </w:p>
    <w:p w14:paraId="52074473" w14:textId="77777777" w:rsidR="00D72FBB" w:rsidRDefault="00D72FBB"/>
    <w:p w14:paraId="471B5189" w14:textId="77777777" w:rsidR="00FB7F67" w:rsidRDefault="00FB7F67">
      <w:pPr>
        <w:rPr>
          <w:rFonts w:eastAsiaTheme="minorEastAsia"/>
          <w:b/>
          <w:bCs/>
          <w:color w:val="000000"/>
          <w:sz w:val="21"/>
          <w:szCs w:val="21"/>
        </w:rPr>
      </w:pPr>
      <w:r>
        <w:rPr>
          <w:b/>
          <w:bCs/>
          <w:sz w:val="21"/>
          <w:szCs w:val="21"/>
        </w:rPr>
        <w:br w:type="page"/>
      </w:r>
    </w:p>
    <w:p w14:paraId="4937613B" w14:textId="66222611" w:rsidR="00D72FBB" w:rsidRPr="00A224E3" w:rsidRDefault="00D72FBB" w:rsidP="00762150">
      <w:pPr>
        <w:pStyle w:val="Default"/>
        <w:rPr>
          <w:rFonts w:ascii="Times New Roman" w:hAnsi="Times New Roman" w:cs="Times New Roman"/>
          <w:b/>
          <w:bCs/>
          <w:sz w:val="21"/>
          <w:szCs w:val="21"/>
        </w:rPr>
      </w:pPr>
      <w:r>
        <w:rPr>
          <w:rFonts w:ascii="Times New Roman" w:hAnsi="Times New Roman" w:cs="Times New Roman"/>
          <w:b/>
          <w:bCs/>
          <w:sz w:val="21"/>
          <w:szCs w:val="21"/>
        </w:rPr>
        <w:lastRenderedPageBreak/>
        <w:t>METHOD 1-9</w:t>
      </w:r>
      <w:r w:rsidRPr="00A224E3">
        <w:rPr>
          <w:rFonts w:ascii="Times New Roman" w:hAnsi="Times New Roman" w:cs="Times New Roman"/>
          <w:b/>
          <w:bCs/>
          <w:sz w:val="21"/>
          <w:szCs w:val="21"/>
        </w:rPr>
        <w:t>. READING AND GRADING TUBE AGGLUTINATION</w:t>
      </w:r>
    </w:p>
    <w:p w14:paraId="6C99F025" w14:textId="77777777" w:rsidR="00D72FBB" w:rsidRPr="00A224E3" w:rsidRDefault="00D72FB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D72FBB" w:rsidRPr="00A224E3" w14:paraId="357E47E8" w14:textId="77777777" w:rsidTr="00762150">
        <w:trPr>
          <w:cantSplit/>
        </w:trPr>
        <w:tc>
          <w:tcPr>
            <w:tcW w:w="1728" w:type="dxa"/>
          </w:tcPr>
          <w:p w14:paraId="689EA1DE" w14:textId="77777777" w:rsidR="00D72FBB" w:rsidRPr="00500A6A" w:rsidRDefault="00D72FBB" w:rsidP="00762150">
            <w:pPr>
              <w:pStyle w:val="Heading5"/>
            </w:pPr>
            <w:r w:rsidRPr="00500A6A">
              <w:t>Principle</w:t>
            </w:r>
          </w:p>
        </w:tc>
        <w:tc>
          <w:tcPr>
            <w:tcW w:w="7740" w:type="dxa"/>
          </w:tcPr>
          <w:p w14:paraId="28B4A72E" w14:textId="77777777" w:rsidR="00D72FBB" w:rsidRPr="00A224E3" w:rsidRDefault="00D72FBB" w:rsidP="00762150">
            <w:pPr>
              <w:pStyle w:val="Default"/>
              <w:rPr>
                <w:rFonts w:ascii="Times New Roman" w:hAnsi="Times New Roman" w:cs="Times New Roman"/>
                <w:sz w:val="20"/>
                <w:szCs w:val="20"/>
              </w:rPr>
            </w:pPr>
            <w:r w:rsidRPr="00A224E3">
              <w:rPr>
                <w:rFonts w:ascii="Times New Roman" w:hAnsi="Times New Roman" w:cs="Times New Roman"/>
                <w:sz w:val="20"/>
                <w:szCs w:val="20"/>
              </w:rPr>
              <w:t xml:space="preserve">The purpose of grading reactions is to allow comparison of reaction strengths. This purpose is beneficial in detecting multiple antibody specificities or antibodies exhibiting dosage. </w:t>
            </w:r>
          </w:p>
        </w:tc>
      </w:tr>
    </w:tbl>
    <w:p w14:paraId="489971F6" w14:textId="77777777" w:rsidR="00D72FBB" w:rsidRPr="00A224E3" w:rsidRDefault="00D72FB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D72FBB" w:rsidRPr="00A224E3" w14:paraId="4861DFB3" w14:textId="77777777" w:rsidTr="00762150">
        <w:trPr>
          <w:cantSplit/>
        </w:trPr>
        <w:tc>
          <w:tcPr>
            <w:tcW w:w="1728" w:type="dxa"/>
          </w:tcPr>
          <w:p w14:paraId="41B5CCAC" w14:textId="77777777" w:rsidR="00D72FBB" w:rsidRPr="00D96179" w:rsidRDefault="00D72FBB" w:rsidP="00762150">
            <w:pPr>
              <w:pStyle w:val="CM29"/>
              <w:spacing w:after="120"/>
              <w:jc w:val="both"/>
              <w:rPr>
                <w:rFonts w:ascii="Times New Roman" w:hAnsi="Times New Roman" w:cs="Times New Roman"/>
                <w:b/>
                <w:bCs/>
                <w:sz w:val="22"/>
                <w:szCs w:val="22"/>
              </w:rPr>
            </w:pPr>
            <w:r w:rsidRPr="00D96179">
              <w:rPr>
                <w:rFonts w:ascii="Times New Roman" w:hAnsi="Times New Roman" w:cs="Times New Roman"/>
                <w:b/>
                <w:bCs/>
                <w:sz w:val="22"/>
                <w:szCs w:val="22"/>
              </w:rPr>
              <w:t>Materials</w:t>
            </w:r>
          </w:p>
        </w:tc>
        <w:tc>
          <w:tcPr>
            <w:tcW w:w="7740" w:type="dxa"/>
          </w:tcPr>
          <w:p w14:paraId="7679C84F" w14:textId="77777777" w:rsidR="00D72FBB" w:rsidRPr="00A224E3" w:rsidRDefault="00D72FBB" w:rsidP="00D72FBB">
            <w:pPr>
              <w:pStyle w:val="Default"/>
              <w:numPr>
                <w:ilvl w:val="0"/>
                <w:numId w:val="24"/>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Centrifuged serologic tests for agglutination. </w:t>
            </w:r>
          </w:p>
          <w:p w14:paraId="39067922" w14:textId="77777777" w:rsidR="00D72FBB" w:rsidRPr="00A224E3" w:rsidRDefault="00D72FBB" w:rsidP="00D72FBB">
            <w:pPr>
              <w:pStyle w:val="Default"/>
              <w:numPr>
                <w:ilvl w:val="0"/>
                <w:numId w:val="24"/>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Agglutination viewer. </w:t>
            </w:r>
          </w:p>
        </w:tc>
      </w:tr>
    </w:tbl>
    <w:p w14:paraId="6DCFA167"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1170"/>
        <w:gridCol w:w="6570"/>
      </w:tblGrid>
      <w:tr w:rsidR="00D72FBB" w:rsidRPr="00894D63" w14:paraId="0069409E" w14:textId="77777777" w:rsidTr="00762150">
        <w:trPr>
          <w:cantSplit/>
          <w:trHeight w:val="252"/>
        </w:trPr>
        <w:tc>
          <w:tcPr>
            <w:tcW w:w="1728" w:type="dxa"/>
            <w:vMerge w:val="restart"/>
          </w:tcPr>
          <w:p w14:paraId="516FE248" w14:textId="77777777" w:rsidR="00D72FBB" w:rsidRPr="00500A6A" w:rsidRDefault="00D72FBB" w:rsidP="00762150">
            <w:pPr>
              <w:pStyle w:val="Heading5"/>
            </w:pPr>
            <w:r w:rsidRPr="00500A6A">
              <w:t>Procedure</w:t>
            </w:r>
          </w:p>
        </w:tc>
        <w:tc>
          <w:tcPr>
            <w:tcW w:w="1170" w:type="dxa"/>
            <w:tcBorders>
              <w:top w:val="single" w:sz="4" w:space="0" w:color="auto"/>
              <w:left w:val="single" w:sz="4" w:space="0" w:color="auto"/>
              <w:right w:val="single" w:sz="4" w:space="0" w:color="auto"/>
            </w:tcBorders>
          </w:tcPr>
          <w:p w14:paraId="4C48B35B" w14:textId="77777777" w:rsidR="00D72FBB" w:rsidRPr="00500A6A" w:rsidRDefault="00D72FBB" w:rsidP="00762150">
            <w:pPr>
              <w:jc w:val="center"/>
              <w:rPr>
                <w:b/>
              </w:rPr>
            </w:pPr>
            <w:r w:rsidRPr="00500A6A">
              <w:rPr>
                <w:b/>
                <w:sz w:val="22"/>
              </w:rPr>
              <w:t>Step</w:t>
            </w:r>
          </w:p>
        </w:tc>
        <w:tc>
          <w:tcPr>
            <w:tcW w:w="6570" w:type="dxa"/>
            <w:tcBorders>
              <w:top w:val="single" w:sz="4" w:space="0" w:color="auto"/>
              <w:left w:val="single" w:sz="4" w:space="0" w:color="auto"/>
              <w:right w:val="single" w:sz="4" w:space="0" w:color="auto"/>
            </w:tcBorders>
          </w:tcPr>
          <w:p w14:paraId="1C1583AD" w14:textId="77777777" w:rsidR="00D72FBB" w:rsidRPr="00500A6A" w:rsidRDefault="00D72FBB" w:rsidP="00762150">
            <w:pPr>
              <w:jc w:val="center"/>
              <w:rPr>
                <w:b/>
              </w:rPr>
            </w:pPr>
            <w:r w:rsidRPr="00500A6A">
              <w:rPr>
                <w:b/>
                <w:sz w:val="22"/>
              </w:rPr>
              <w:t>Action</w:t>
            </w:r>
          </w:p>
        </w:tc>
      </w:tr>
      <w:tr w:rsidR="00D72FBB" w:rsidRPr="00A224E3" w14:paraId="7726F43F" w14:textId="77777777" w:rsidTr="00762150">
        <w:trPr>
          <w:cantSplit/>
          <w:trHeight w:val="296"/>
        </w:trPr>
        <w:tc>
          <w:tcPr>
            <w:tcW w:w="1728" w:type="dxa"/>
            <w:vMerge/>
          </w:tcPr>
          <w:p w14:paraId="60E0ACC9" w14:textId="77777777" w:rsidR="00D72FBB" w:rsidRPr="00A224E3" w:rsidRDefault="00D72FBB" w:rsidP="00762150">
            <w:pPr>
              <w:pStyle w:val="Heading5"/>
            </w:pPr>
          </w:p>
        </w:tc>
        <w:tc>
          <w:tcPr>
            <w:tcW w:w="1170" w:type="dxa"/>
            <w:tcBorders>
              <w:top w:val="single" w:sz="4" w:space="0" w:color="auto"/>
              <w:left w:val="single" w:sz="4" w:space="0" w:color="auto"/>
              <w:right w:val="single" w:sz="4" w:space="0" w:color="auto"/>
            </w:tcBorders>
          </w:tcPr>
          <w:p w14:paraId="26518E7D" w14:textId="77777777" w:rsidR="00D72FBB" w:rsidRPr="001E5837" w:rsidRDefault="00D72FBB" w:rsidP="00762150">
            <w:pPr>
              <w:jc w:val="center"/>
              <w:rPr>
                <w:sz w:val="20"/>
              </w:rPr>
            </w:pPr>
            <w:r w:rsidRPr="001E5837">
              <w:rPr>
                <w:sz w:val="20"/>
              </w:rPr>
              <w:t>1</w:t>
            </w:r>
          </w:p>
        </w:tc>
        <w:tc>
          <w:tcPr>
            <w:tcW w:w="6570" w:type="dxa"/>
            <w:tcBorders>
              <w:top w:val="single" w:sz="4" w:space="0" w:color="auto"/>
              <w:left w:val="single" w:sz="4" w:space="0" w:color="auto"/>
              <w:right w:val="single" w:sz="4" w:space="0" w:color="auto"/>
            </w:tcBorders>
          </w:tcPr>
          <w:p w14:paraId="21D40FC1" w14:textId="77777777" w:rsidR="00D72FBB" w:rsidRPr="00A224E3" w:rsidRDefault="00D72FBB" w:rsidP="00762150">
            <w:pPr>
              <w:pStyle w:val="TableText"/>
              <w:rPr>
                <w:sz w:val="20"/>
              </w:rPr>
            </w:pPr>
            <w:r w:rsidRPr="00A224E3">
              <w:rPr>
                <w:sz w:val="20"/>
              </w:rPr>
              <w:t>Gently shake or tilt the tube to resuspend the red cell button in the tube. The tilt technique uses the solution meniscus to gently dislodge the red cell button from the wall of the tube.</w:t>
            </w:r>
          </w:p>
          <w:p w14:paraId="5F6D1762" w14:textId="77777777" w:rsidR="00D72FBB" w:rsidRPr="00A224E3" w:rsidRDefault="00D72FBB" w:rsidP="00762150">
            <w:pPr>
              <w:pStyle w:val="TableText"/>
            </w:pPr>
          </w:p>
        </w:tc>
      </w:tr>
      <w:tr w:rsidR="00D72FBB" w:rsidRPr="00A224E3" w14:paraId="507632B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2C751970" w14:textId="77777777" w:rsidR="00D72FBB" w:rsidRPr="001E5837" w:rsidRDefault="00D72FBB" w:rsidP="00762150">
            <w:pPr>
              <w:jc w:val="center"/>
              <w:rPr>
                <w:sz w:val="20"/>
              </w:rPr>
            </w:pPr>
            <w:r w:rsidRPr="001E5837">
              <w:rPr>
                <w:sz w:val="20"/>
              </w:rPr>
              <w:t>2</w:t>
            </w:r>
          </w:p>
        </w:tc>
        <w:tc>
          <w:tcPr>
            <w:tcW w:w="6570" w:type="dxa"/>
          </w:tcPr>
          <w:p w14:paraId="5973F476" w14:textId="09654D5F" w:rsidR="00D72FBB" w:rsidRPr="00AF5B48" w:rsidRDefault="00D72FBB" w:rsidP="00762150">
            <w:pPr>
              <w:rPr>
                <w:sz w:val="20"/>
              </w:rPr>
            </w:pPr>
            <w:r w:rsidRPr="00A224E3">
              <w:rPr>
                <w:sz w:val="20"/>
              </w:rPr>
              <w:t>Observe the way that cells are dispersed from the red cell button.</w:t>
            </w:r>
          </w:p>
        </w:tc>
      </w:tr>
      <w:tr w:rsidR="00D72FBB" w:rsidRPr="00A224E3" w14:paraId="582EEEF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6183E314" w14:textId="77777777" w:rsidR="00D72FBB" w:rsidRPr="001E5837" w:rsidRDefault="00D72FBB" w:rsidP="00762150">
            <w:pPr>
              <w:jc w:val="center"/>
              <w:rPr>
                <w:sz w:val="20"/>
              </w:rPr>
            </w:pPr>
            <w:r w:rsidRPr="001E5837">
              <w:rPr>
                <w:sz w:val="20"/>
              </w:rPr>
              <w:t>3</w:t>
            </w:r>
          </w:p>
        </w:tc>
        <w:tc>
          <w:tcPr>
            <w:tcW w:w="6570" w:type="dxa"/>
          </w:tcPr>
          <w:p w14:paraId="1871935C" w14:textId="0E55D9A1" w:rsidR="00D72FBB" w:rsidRPr="00A224E3" w:rsidRDefault="00D72FBB" w:rsidP="00762150">
            <w:pPr>
              <w:rPr>
                <w:sz w:val="20"/>
              </w:rPr>
            </w:pPr>
            <w:r w:rsidRPr="00A224E3">
              <w:rPr>
                <w:sz w:val="20"/>
              </w:rPr>
              <w:t xml:space="preserve">Record reactivity by comparing the agglutinates to the descriptions in </w:t>
            </w:r>
            <w:r>
              <w:rPr>
                <w:sz w:val="20"/>
              </w:rPr>
              <w:t>the t</w:t>
            </w:r>
            <w:r w:rsidRPr="00A224E3">
              <w:rPr>
                <w:sz w:val="20"/>
              </w:rPr>
              <w:t xml:space="preserve">able </w:t>
            </w:r>
            <w:r>
              <w:rPr>
                <w:sz w:val="20"/>
              </w:rPr>
              <w:t>below</w:t>
            </w:r>
            <w:r w:rsidRPr="00A224E3">
              <w:rPr>
                <w:sz w:val="20"/>
              </w:rPr>
              <w:t>. The reactivity should be assessed when the red cells have been completely resuspended from the button.</w:t>
            </w:r>
          </w:p>
        </w:tc>
      </w:tr>
    </w:tbl>
    <w:p w14:paraId="1B932D17"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7740"/>
      </w:tblGrid>
      <w:tr w:rsidR="00D72FBB" w:rsidRPr="00A224E3" w14:paraId="2EEC3E7B" w14:textId="77777777" w:rsidTr="00762150">
        <w:trPr>
          <w:cantSplit/>
        </w:trPr>
        <w:tc>
          <w:tcPr>
            <w:tcW w:w="1728" w:type="dxa"/>
          </w:tcPr>
          <w:p w14:paraId="78358246" w14:textId="77777777" w:rsidR="00D72FBB" w:rsidRPr="00D96179" w:rsidRDefault="00D72FBB" w:rsidP="00762150">
            <w:pPr>
              <w:pStyle w:val="CM29"/>
              <w:spacing w:after="120"/>
              <w:jc w:val="both"/>
              <w:rPr>
                <w:rFonts w:ascii="Times New Roman" w:hAnsi="Times New Roman" w:cs="Times New Roman"/>
                <w:b/>
                <w:bCs/>
                <w:sz w:val="22"/>
                <w:szCs w:val="22"/>
              </w:rPr>
            </w:pPr>
            <w:r w:rsidRPr="00D96179">
              <w:rPr>
                <w:rFonts w:ascii="Times New Roman" w:hAnsi="Times New Roman" w:cs="Times New Roman"/>
                <w:b/>
                <w:bCs/>
                <w:sz w:val="22"/>
                <w:szCs w:val="22"/>
              </w:rPr>
              <w:t>Interpretation</w:t>
            </w:r>
          </w:p>
        </w:tc>
        <w:tc>
          <w:tcPr>
            <w:tcW w:w="7740" w:type="dxa"/>
          </w:tcPr>
          <w:p w14:paraId="37D3BD1A" w14:textId="77777777" w:rsidR="00D72FBB" w:rsidRPr="00A224E3" w:rsidRDefault="00D72FBB" w:rsidP="00762150">
            <w:pPr>
              <w:pStyle w:val="Default"/>
              <w:rPr>
                <w:rFonts w:ascii="Times New Roman" w:hAnsi="Times New Roman" w:cs="Times New Roman"/>
                <w:b/>
                <w:bCs/>
                <w:sz w:val="21"/>
                <w:szCs w:val="21"/>
              </w:rPr>
            </w:pPr>
          </w:p>
          <w:p w14:paraId="510A6A15" w14:textId="77777777" w:rsidR="00D72FBB" w:rsidRPr="00A70C2A" w:rsidRDefault="00D72FBB" w:rsidP="00762150">
            <w:pPr>
              <w:ind w:firstLine="720"/>
              <w:rPr>
                <w:rFonts w:ascii="Helvetica Condensed" w:hAnsi="Helvetica Condensed"/>
                <w:b/>
                <w:sz w:val="20"/>
              </w:rPr>
            </w:pPr>
            <w:r w:rsidRPr="00A70C2A">
              <w:rPr>
                <w:rFonts w:ascii="Helvetica Condensed" w:hAnsi="Helvetica Condensed"/>
                <w:b/>
                <w:sz w:val="20"/>
              </w:rPr>
              <w:t>Interpretation of Agglutination Reactions</w:t>
            </w:r>
          </w:p>
          <w:tbl>
            <w:tblPr>
              <w:tblStyle w:val="TableGrid"/>
              <w:tblW w:w="0" w:type="auto"/>
              <w:tblInd w:w="720" w:type="dxa"/>
              <w:tblLayout w:type="fixed"/>
              <w:tblLook w:val="04A0" w:firstRow="1" w:lastRow="0" w:firstColumn="1" w:lastColumn="0" w:noHBand="0" w:noVBand="1"/>
            </w:tblPr>
            <w:tblGrid>
              <w:gridCol w:w="4428"/>
              <w:gridCol w:w="1260"/>
              <w:gridCol w:w="720"/>
            </w:tblGrid>
            <w:tr w:rsidR="00D72FBB" w:rsidRPr="00A70C2A" w14:paraId="1E7D0227" w14:textId="77777777" w:rsidTr="00762150">
              <w:trPr>
                <w:trHeight w:val="440"/>
              </w:trPr>
              <w:tc>
                <w:tcPr>
                  <w:tcW w:w="4428" w:type="dxa"/>
                  <w:tcBorders>
                    <w:left w:val="nil"/>
                    <w:right w:val="nil"/>
                  </w:tcBorders>
                  <w:shd w:val="clear" w:color="auto" w:fill="D9D9D9" w:themeFill="background1" w:themeFillShade="D9"/>
                  <w:vAlign w:val="center"/>
                </w:tcPr>
                <w:p w14:paraId="17948717" w14:textId="77777777" w:rsidR="00D72FBB" w:rsidRPr="00A70C2A" w:rsidRDefault="00D72FBB" w:rsidP="00762150">
                  <w:pPr>
                    <w:rPr>
                      <w:rFonts w:ascii="Helvetica Condensed" w:hAnsi="Helvetica Condensed"/>
                      <w:sz w:val="20"/>
                    </w:rPr>
                  </w:pPr>
                  <w:r w:rsidRPr="00A70C2A">
                    <w:rPr>
                      <w:rFonts w:ascii="Helvetica Condensed" w:hAnsi="Helvetica Condensed"/>
                      <w:sz w:val="20"/>
                    </w:rPr>
                    <w:t>Macroscopically Observed Findings</w:t>
                  </w:r>
                </w:p>
              </w:tc>
              <w:tc>
                <w:tcPr>
                  <w:tcW w:w="1260" w:type="dxa"/>
                  <w:tcBorders>
                    <w:left w:val="nil"/>
                    <w:right w:val="nil"/>
                  </w:tcBorders>
                  <w:shd w:val="clear" w:color="auto" w:fill="D9D9D9" w:themeFill="background1" w:themeFillShade="D9"/>
                  <w:vAlign w:val="center"/>
                </w:tcPr>
                <w:p w14:paraId="380F4091" w14:textId="77777777" w:rsidR="00D72FBB" w:rsidRPr="00A70C2A" w:rsidRDefault="00D72FBB" w:rsidP="00762150">
                  <w:pPr>
                    <w:rPr>
                      <w:rFonts w:ascii="Helvetica Condensed" w:hAnsi="Helvetica Condensed"/>
                      <w:sz w:val="20"/>
                    </w:rPr>
                  </w:pPr>
                  <w:r w:rsidRPr="00A70C2A">
                    <w:rPr>
                      <w:rFonts w:ascii="Helvetica Condensed" w:hAnsi="Helvetica Condensed"/>
                      <w:sz w:val="20"/>
                    </w:rPr>
                    <w:t>Designation</w:t>
                  </w:r>
                </w:p>
              </w:tc>
              <w:tc>
                <w:tcPr>
                  <w:tcW w:w="720" w:type="dxa"/>
                  <w:tcBorders>
                    <w:left w:val="nil"/>
                    <w:right w:val="nil"/>
                  </w:tcBorders>
                  <w:shd w:val="clear" w:color="auto" w:fill="D9D9D9" w:themeFill="background1" w:themeFillShade="D9"/>
                  <w:vAlign w:val="center"/>
                </w:tcPr>
                <w:p w14:paraId="3C2CD1E5" w14:textId="77777777" w:rsidR="00D72FBB" w:rsidRPr="00A70C2A" w:rsidRDefault="00D72FBB" w:rsidP="00762150">
                  <w:pPr>
                    <w:rPr>
                      <w:rFonts w:ascii="Helvetica Condensed" w:hAnsi="Helvetica Condensed"/>
                      <w:sz w:val="20"/>
                    </w:rPr>
                  </w:pPr>
                  <w:r w:rsidRPr="00A70C2A">
                    <w:rPr>
                      <w:rFonts w:ascii="Helvetica Condensed" w:hAnsi="Helvetica Condensed"/>
                      <w:sz w:val="20"/>
                    </w:rPr>
                    <w:t>Score</w:t>
                  </w:r>
                </w:p>
              </w:tc>
            </w:tr>
            <w:tr w:rsidR="00D72FBB" w:rsidRPr="00A70C2A" w14:paraId="0EAA7D7C" w14:textId="77777777" w:rsidTr="00762150">
              <w:tc>
                <w:tcPr>
                  <w:tcW w:w="4428" w:type="dxa"/>
                  <w:tcBorders>
                    <w:left w:val="nil"/>
                    <w:right w:val="nil"/>
                  </w:tcBorders>
                </w:tcPr>
                <w:p w14:paraId="3CC86257" w14:textId="77777777" w:rsidR="00D72FBB" w:rsidRPr="00A70C2A" w:rsidRDefault="00D72FBB" w:rsidP="00762150">
                  <w:pPr>
                    <w:rPr>
                      <w:rFonts w:ascii="Helvetica Condensed" w:hAnsi="Helvetica Condensed"/>
                      <w:sz w:val="20"/>
                    </w:rPr>
                  </w:pPr>
                  <w:r w:rsidRPr="00A70C2A">
                    <w:rPr>
                      <w:rFonts w:ascii="Helvetica Condensed" w:hAnsi="Helvetica Condensed"/>
                      <w:sz w:val="20"/>
                    </w:rPr>
                    <w:t>One solid agglutinate</w:t>
                  </w:r>
                </w:p>
              </w:tc>
              <w:tc>
                <w:tcPr>
                  <w:tcW w:w="1260" w:type="dxa"/>
                  <w:tcBorders>
                    <w:left w:val="nil"/>
                    <w:right w:val="nil"/>
                  </w:tcBorders>
                </w:tcPr>
                <w:p w14:paraId="6E718B14" w14:textId="77777777" w:rsidR="00D72FBB" w:rsidRPr="00A70C2A" w:rsidRDefault="00D72FBB" w:rsidP="00762150">
                  <w:pPr>
                    <w:rPr>
                      <w:rFonts w:ascii="Helvetica Condensed" w:hAnsi="Helvetica Condensed"/>
                      <w:sz w:val="20"/>
                    </w:rPr>
                  </w:pPr>
                  <w:r w:rsidRPr="00A70C2A">
                    <w:rPr>
                      <w:rFonts w:ascii="Helvetica Condensed" w:hAnsi="Helvetica Condensed"/>
                      <w:sz w:val="20"/>
                    </w:rPr>
                    <w:t>4+</w:t>
                  </w:r>
                </w:p>
              </w:tc>
              <w:tc>
                <w:tcPr>
                  <w:tcW w:w="720" w:type="dxa"/>
                  <w:tcBorders>
                    <w:left w:val="nil"/>
                    <w:right w:val="nil"/>
                  </w:tcBorders>
                </w:tcPr>
                <w:p w14:paraId="14F1788D" w14:textId="77777777" w:rsidR="00D72FBB" w:rsidRPr="00A70C2A" w:rsidRDefault="00D72FBB" w:rsidP="00762150">
                  <w:pPr>
                    <w:rPr>
                      <w:rFonts w:ascii="Helvetica Condensed" w:hAnsi="Helvetica Condensed"/>
                      <w:sz w:val="20"/>
                    </w:rPr>
                  </w:pPr>
                  <w:r w:rsidRPr="00A70C2A">
                    <w:rPr>
                      <w:rFonts w:ascii="Helvetica Condensed" w:hAnsi="Helvetica Condensed"/>
                      <w:sz w:val="20"/>
                    </w:rPr>
                    <w:t>12</w:t>
                  </w:r>
                </w:p>
              </w:tc>
            </w:tr>
            <w:tr w:rsidR="00D72FBB" w:rsidRPr="00A70C2A" w14:paraId="2FCF847E" w14:textId="77777777" w:rsidTr="00762150">
              <w:tc>
                <w:tcPr>
                  <w:tcW w:w="4428" w:type="dxa"/>
                  <w:tcBorders>
                    <w:left w:val="nil"/>
                    <w:right w:val="nil"/>
                  </w:tcBorders>
                </w:tcPr>
                <w:p w14:paraId="3D9CC3BB" w14:textId="77777777" w:rsidR="00D72FBB" w:rsidRPr="00A70C2A" w:rsidRDefault="00D72FBB" w:rsidP="00762150">
                  <w:pPr>
                    <w:rPr>
                      <w:rFonts w:ascii="Helvetica Condensed" w:hAnsi="Helvetica Condensed"/>
                      <w:sz w:val="20"/>
                    </w:rPr>
                  </w:pPr>
                  <w:r w:rsidRPr="00A70C2A">
                    <w:rPr>
                      <w:rFonts w:ascii="Helvetica Condensed" w:hAnsi="Helvetica Condensed"/>
                      <w:sz w:val="20"/>
                    </w:rPr>
                    <w:t>Several large agglutinates</w:t>
                  </w:r>
                </w:p>
              </w:tc>
              <w:tc>
                <w:tcPr>
                  <w:tcW w:w="1260" w:type="dxa"/>
                  <w:tcBorders>
                    <w:left w:val="nil"/>
                    <w:right w:val="nil"/>
                  </w:tcBorders>
                </w:tcPr>
                <w:p w14:paraId="420DB3ED" w14:textId="77777777" w:rsidR="00D72FBB" w:rsidRPr="00A70C2A" w:rsidRDefault="00D72FBB" w:rsidP="00762150">
                  <w:pPr>
                    <w:rPr>
                      <w:rFonts w:ascii="Helvetica Condensed" w:hAnsi="Helvetica Condensed"/>
                      <w:sz w:val="20"/>
                    </w:rPr>
                  </w:pPr>
                  <w:r w:rsidRPr="00A70C2A">
                    <w:rPr>
                      <w:rFonts w:ascii="Helvetica Condensed" w:hAnsi="Helvetica Condensed"/>
                      <w:sz w:val="20"/>
                    </w:rPr>
                    <w:t>3+</w:t>
                  </w:r>
                </w:p>
              </w:tc>
              <w:tc>
                <w:tcPr>
                  <w:tcW w:w="720" w:type="dxa"/>
                  <w:tcBorders>
                    <w:left w:val="nil"/>
                    <w:right w:val="nil"/>
                  </w:tcBorders>
                </w:tcPr>
                <w:p w14:paraId="22BC6085" w14:textId="77777777" w:rsidR="00D72FBB" w:rsidRPr="00A70C2A" w:rsidRDefault="00D72FBB" w:rsidP="00762150">
                  <w:pPr>
                    <w:rPr>
                      <w:rFonts w:ascii="Helvetica Condensed" w:hAnsi="Helvetica Condensed"/>
                      <w:sz w:val="20"/>
                    </w:rPr>
                  </w:pPr>
                  <w:r w:rsidRPr="00A70C2A">
                    <w:rPr>
                      <w:rFonts w:ascii="Helvetica Condensed" w:hAnsi="Helvetica Condensed"/>
                      <w:sz w:val="20"/>
                    </w:rPr>
                    <w:t>10</w:t>
                  </w:r>
                </w:p>
              </w:tc>
            </w:tr>
            <w:tr w:rsidR="00D72FBB" w:rsidRPr="00A70C2A" w14:paraId="3B743BB6" w14:textId="77777777" w:rsidTr="00762150">
              <w:tc>
                <w:tcPr>
                  <w:tcW w:w="4428" w:type="dxa"/>
                  <w:tcBorders>
                    <w:left w:val="nil"/>
                    <w:right w:val="nil"/>
                  </w:tcBorders>
                </w:tcPr>
                <w:p w14:paraId="471A95C3" w14:textId="77777777" w:rsidR="00D72FBB" w:rsidRPr="00A70C2A" w:rsidRDefault="00D72FBB" w:rsidP="00762150">
                  <w:pPr>
                    <w:rPr>
                      <w:rFonts w:ascii="Helvetica Condensed" w:hAnsi="Helvetica Condensed"/>
                      <w:sz w:val="20"/>
                    </w:rPr>
                  </w:pPr>
                  <w:r w:rsidRPr="00A70C2A">
                    <w:rPr>
                      <w:rFonts w:ascii="Helvetica Condensed" w:hAnsi="Helvetica Condensed"/>
                      <w:sz w:val="20"/>
                    </w:rPr>
                    <w:t>Medium-size agglutinates, clear background</w:t>
                  </w:r>
                </w:p>
              </w:tc>
              <w:tc>
                <w:tcPr>
                  <w:tcW w:w="1260" w:type="dxa"/>
                  <w:tcBorders>
                    <w:left w:val="nil"/>
                    <w:right w:val="nil"/>
                  </w:tcBorders>
                </w:tcPr>
                <w:p w14:paraId="61F03853" w14:textId="77777777" w:rsidR="00D72FBB" w:rsidRPr="00A70C2A" w:rsidRDefault="00D72FBB" w:rsidP="00762150">
                  <w:pPr>
                    <w:rPr>
                      <w:rFonts w:ascii="Helvetica Condensed" w:hAnsi="Helvetica Condensed"/>
                      <w:sz w:val="20"/>
                    </w:rPr>
                  </w:pPr>
                  <w:r w:rsidRPr="00A70C2A">
                    <w:rPr>
                      <w:rFonts w:ascii="Helvetica Condensed" w:hAnsi="Helvetica Condensed"/>
                      <w:sz w:val="20"/>
                    </w:rPr>
                    <w:t>2+</w:t>
                  </w:r>
                </w:p>
              </w:tc>
              <w:tc>
                <w:tcPr>
                  <w:tcW w:w="720" w:type="dxa"/>
                  <w:tcBorders>
                    <w:left w:val="nil"/>
                    <w:right w:val="nil"/>
                  </w:tcBorders>
                </w:tcPr>
                <w:p w14:paraId="57ADA3DD" w14:textId="77777777" w:rsidR="00D72FBB" w:rsidRPr="00A70C2A" w:rsidRDefault="00D72FBB" w:rsidP="00762150">
                  <w:pPr>
                    <w:rPr>
                      <w:rFonts w:ascii="Helvetica Condensed" w:hAnsi="Helvetica Condensed"/>
                      <w:sz w:val="20"/>
                    </w:rPr>
                  </w:pPr>
                  <w:r w:rsidRPr="00A70C2A">
                    <w:rPr>
                      <w:rFonts w:ascii="Helvetica Condensed" w:hAnsi="Helvetica Condensed"/>
                      <w:sz w:val="20"/>
                    </w:rPr>
                    <w:t xml:space="preserve">  8</w:t>
                  </w:r>
                </w:p>
              </w:tc>
            </w:tr>
            <w:tr w:rsidR="00D72FBB" w:rsidRPr="00A70C2A" w14:paraId="36B4DDC3" w14:textId="77777777" w:rsidTr="00762150">
              <w:tc>
                <w:tcPr>
                  <w:tcW w:w="4428" w:type="dxa"/>
                  <w:tcBorders>
                    <w:left w:val="nil"/>
                    <w:right w:val="nil"/>
                  </w:tcBorders>
                </w:tcPr>
                <w:p w14:paraId="75239A91" w14:textId="77777777" w:rsidR="00D72FBB" w:rsidRPr="00A70C2A" w:rsidRDefault="00D72FBB" w:rsidP="00762150">
                  <w:pPr>
                    <w:rPr>
                      <w:rFonts w:ascii="Helvetica Condensed" w:hAnsi="Helvetica Condensed"/>
                      <w:sz w:val="20"/>
                    </w:rPr>
                  </w:pPr>
                  <w:r w:rsidRPr="00A70C2A">
                    <w:rPr>
                      <w:rFonts w:ascii="Helvetica Condensed" w:hAnsi="Helvetica Condensed"/>
                      <w:sz w:val="20"/>
                    </w:rPr>
                    <w:t>Small agglutinates, turbid background</w:t>
                  </w:r>
                </w:p>
              </w:tc>
              <w:tc>
                <w:tcPr>
                  <w:tcW w:w="1260" w:type="dxa"/>
                  <w:tcBorders>
                    <w:left w:val="nil"/>
                    <w:right w:val="nil"/>
                  </w:tcBorders>
                </w:tcPr>
                <w:p w14:paraId="71EDAAA1" w14:textId="77777777" w:rsidR="00D72FBB" w:rsidRPr="00A70C2A" w:rsidRDefault="00D72FBB" w:rsidP="00762150">
                  <w:pPr>
                    <w:rPr>
                      <w:rFonts w:ascii="Helvetica Condensed" w:hAnsi="Helvetica Condensed"/>
                      <w:sz w:val="20"/>
                    </w:rPr>
                  </w:pPr>
                  <w:r w:rsidRPr="00A70C2A">
                    <w:rPr>
                      <w:rFonts w:ascii="Helvetica Condensed" w:hAnsi="Helvetica Condensed"/>
                      <w:sz w:val="20"/>
                    </w:rPr>
                    <w:t>1+</w:t>
                  </w:r>
                </w:p>
              </w:tc>
              <w:tc>
                <w:tcPr>
                  <w:tcW w:w="720" w:type="dxa"/>
                  <w:tcBorders>
                    <w:left w:val="nil"/>
                    <w:right w:val="nil"/>
                  </w:tcBorders>
                </w:tcPr>
                <w:p w14:paraId="45B7C95D" w14:textId="77777777" w:rsidR="00D72FBB" w:rsidRPr="00A70C2A" w:rsidRDefault="00D72FBB" w:rsidP="00762150">
                  <w:pPr>
                    <w:rPr>
                      <w:rFonts w:ascii="Helvetica Condensed" w:hAnsi="Helvetica Condensed"/>
                      <w:sz w:val="20"/>
                    </w:rPr>
                  </w:pPr>
                  <w:r w:rsidRPr="00A70C2A">
                    <w:rPr>
                      <w:rFonts w:ascii="Helvetica Condensed" w:hAnsi="Helvetica Condensed"/>
                      <w:sz w:val="20"/>
                    </w:rPr>
                    <w:t xml:space="preserve">  5</w:t>
                  </w:r>
                </w:p>
              </w:tc>
            </w:tr>
            <w:tr w:rsidR="00D72FBB" w:rsidRPr="00A70C2A" w14:paraId="67FD4FDC" w14:textId="77777777" w:rsidTr="00762150">
              <w:tc>
                <w:tcPr>
                  <w:tcW w:w="4428" w:type="dxa"/>
                  <w:tcBorders>
                    <w:left w:val="nil"/>
                    <w:right w:val="nil"/>
                  </w:tcBorders>
                </w:tcPr>
                <w:p w14:paraId="53AC47AC" w14:textId="77777777" w:rsidR="00D72FBB" w:rsidRPr="00A70C2A" w:rsidRDefault="00D72FBB" w:rsidP="00762150">
                  <w:pPr>
                    <w:rPr>
                      <w:rFonts w:ascii="Helvetica Condensed" w:hAnsi="Helvetica Condensed"/>
                      <w:sz w:val="20"/>
                    </w:rPr>
                  </w:pPr>
                  <w:r w:rsidRPr="00A70C2A">
                    <w:rPr>
                      <w:rFonts w:ascii="Helvetica Condensed" w:hAnsi="Helvetica Condensed"/>
                      <w:sz w:val="20"/>
                    </w:rPr>
                    <w:t>Very small agglutinates, turbid background</w:t>
                  </w:r>
                </w:p>
              </w:tc>
              <w:tc>
                <w:tcPr>
                  <w:tcW w:w="1260" w:type="dxa"/>
                  <w:tcBorders>
                    <w:left w:val="nil"/>
                    <w:right w:val="nil"/>
                  </w:tcBorders>
                </w:tcPr>
                <w:p w14:paraId="1346766A" w14:textId="77777777" w:rsidR="00D72FBB" w:rsidRPr="00A70C2A" w:rsidRDefault="00D72FBB" w:rsidP="00762150">
                  <w:pPr>
                    <w:rPr>
                      <w:rFonts w:ascii="Helvetica Condensed" w:hAnsi="Helvetica Condensed"/>
                      <w:sz w:val="20"/>
                      <w:vertAlign w:val="superscript"/>
                    </w:rPr>
                  </w:pPr>
                  <w:r w:rsidRPr="00A70C2A">
                    <w:rPr>
                      <w:rFonts w:ascii="Helvetica Condensed" w:hAnsi="Helvetica Condensed"/>
                      <w:sz w:val="20"/>
                    </w:rPr>
                    <w:t>1+</w:t>
                  </w:r>
                  <w:r w:rsidRPr="00A70C2A">
                    <w:rPr>
                      <w:rFonts w:ascii="Helvetica Condensed" w:hAnsi="Helvetica Condensed"/>
                      <w:sz w:val="20"/>
                      <w:vertAlign w:val="superscript"/>
                    </w:rPr>
                    <w:t>w</w:t>
                  </w:r>
                </w:p>
              </w:tc>
              <w:tc>
                <w:tcPr>
                  <w:tcW w:w="720" w:type="dxa"/>
                  <w:tcBorders>
                    <w:left w:val="nil"/>
                    <w:right w:val="nil"/>
                  </w:tcBorders>
                </w:tcPr>
                <w:p w14:paraId="11398DB0" w14:textId="77777777" w:rsidR="00D72FBB" w:rsidRPr="00A70C2A" w:rsidRDefault="00D72FBB" w:rsidP="00762150">
                  <w:pPr>
                    <w:rPr>
                      <w:rFonts w:ascii="Helvetica Condensed" w:hAnsi="Helvetica Condensed"/>
                      <w:sz w:val="20"/>
                    </w:rPr>
                  </w:pPr>
                  <w:r w:rsidRPr="00A70C2A">
                    <w:rPr>
                      <w:rFonts w:ascii="Helvetica Condensed" w:hAnsi="Helvetica Condensed"/>
                      <w:sz w:val="20"/>
                    </w:rPr>
                    <w:t xml:space="preserve">  4</w:t>
                  </w:r>
                </w:p>
              </w:tc>
            </w:tr>
            <w:tr w:rsidR="00D72FBB" w:rsidRPr="00A70C2A" w14:paraId="5307EA15" w14:textId="77777777" w:rsidTr="00762150">
              <w:tc>
                <w:tcPr>
                  <w:tcW w:w="4428" w:type="dxa"/>
                  <w:tcBorders>
                    <w:left w:val="nil"/>
                    <w:right w:val="nil"/>
                  </w:tcBorders>
                </w:tcPr>
                <w:p w14:paraId="7BED8A3A" w14:textId="77777777" w:rsidR="00D72FBB" w:rsidRPr="00A70C2A" w:rsidRDefault="00D72FBB" w:rsidP="00762150">
                  <w:pPr>
                    <w:rPr>
                      <w:rFonts w:ascii="Helvetica Condensed" w:hAnsi="Helvetica Condensed"/>
                      <w:sz w:val="20"/>
                    </w:rPr>
                  </w:pPr>
                  <w:r w:rsidRPr="00A70C2A">
                    <w:rPr>
                      <w:rFonts w:ascii="Helvetica Condensed" w:hAnsi="Helvetica Condensed"/>
                      <w:sz w:val="20"/>
                    </w:rPr>
                    <w:t>Barely visible agglutination, turbid background</w:t>
                  </w:r>
                </w:p>
              </w:tc>
              <w:tc>
                <w:tcPr>
                  <w:tcW w:w="1260" w:type="dxa"/>
                  <w:tcBorders>
                    <w:left w:val="nil"/>
                    <w:right w:val="nil"/>
                  </w:tcBorders>
                </w:tcPr>
                <w:p w14:paraId="62DCD512" w14:textId="77777777" w:rsidR="00D72FBB" w:rsidRPr="00A70C2A" w:rsidRDefault="00D72FBB" w:rsidP="00762150">
                  <w:pPr>
                    <w:rPr>
                      <w:rFonts w:ascii="Helvetica Condensed" w:hAnsi="Helvetica Condensed"/>
                      <w:sz w:val="20"/>
                    </w:rPr>
                  </w:pPr>
                  <w:r w:rsidRPr="00A70C2A">
                    <w:rPr>
                      <w:rFonts w:ascii="Helvetica Condensed" w:hAnsi="Helvetica Condensed"/>
                      <w:sz w:val="20"/>
                    </w:rPr>
                    <w:t>w+ or +/−</w:t>
                  </w:r>
                </w:p>
              </w:tc>
              <w:tc>
                <w:tcPr>
                  <w:tcW w:w="720" w:type="dxa"/>
                  <w:tcBorders>
                    <w:left w:val="nil"/>
                    <w:right w:val="nil"/>
                  </w:tcBorders>
                </w:tcPr>
                <w:p w14:paraId="4CE6F312" w14:textId="77777777" w:rsidR="00D72FBB" w:rsidRPr="00A70C2A" w:rsidRDefault="00D72FBB" w:rsidP="00762150">
                  <w:pPr>
                    <w:rPr>
                      <w:rFonts w:ascii="Helvetica Condensed" w:hAnsi="Helvetica Condensed"/>
                      <w:sz w:val="20"/>
                    </w:rPr>
                  </w:pPr>
                  <w:r w:rsidRPr="00A70C2A">
                    <w:rPr>
                      <w:rFonts w:ascii="Helvetica Condensed" w:hAnsi="Helvetica Condensed"/>
                      <w:sz w:val="20"/>
                    </w:rPr>
                    <w:t xml:space="preserve">  2</w:t>
                  </w:r>
                </w:p>
              </w:tc>
            </w:tr>
            <w:tr w:rsidR="00D72FBB" w:rsidRPr="00A70C2A" w14:paraId="1CC2D0C6" w14:textId="77777777" w:rsidTr="00762150">
              <w:tc>
                <w:tcPr>
                  <w:tcW w:w="4428" w:type="dxa"/>
                  <w:tcBorders>
                    <w:left w:val="nil"/>
                    <w:right w:val="nil"/>
                  </w:tcBorders>
                </w:tcPr>
                <w:p w14:paraId="71ABFAB9" w14:textId="77777777" w:rsidR="00D72FBB" w:rsidRPr="00A70C2A" w:rsidRDefault="00D72FBB" w:rsidP="00762150">
                  <w:pPr>
                    <w:rPr>
                      <w:rFonts w:ascii="Helvetica Condensed" w:hAnsi="Helvetica Condensed"/>
                      <w:sz w:val="20"/>
                    </w:rPr>
                  </w:pPr>
                  <w:r w:rsidRPr="00A70C2A">
                    <w:rPr>
                      <w:rFonts w:ascii="Helvetica Condensed" w:hAnsi="Helvetica Condensed"/>
                      <w:sz w:val="20"/>
                    </w:rPr>
                    <w:t>No agglutination</w:t>
                  </w:r>
                </w:p>
              </w:tc>
              <w:tc>
                <w:tcPr>
                  <w:tcW w:w="1260" w:type="dxa"/>
                  <w:tcBorders>
                    <w:left w:val="nil"/>
                    <w:right w:val="nil"/>
                  </w:tcBorders>
                </w:tcPr>
                <w:p w14:paraId="6DBE75E7" w14:textId="77777777" w:rsidR="00D72FBB" w:rsidRPr="00A70C2A" w:rsidRDefault="00D72FBB" w:rsidP="00762150">
                  <w:pPr>
                    <w:rPr>
                      <w:rFonts w:ascii="Helvetica Condensed" w:hAnsi="Helvetica Condensed"/>
                      <w:sz w:val="20"/>
                    </w:rPr>
                  </w:pPr>
                  <w:r w:rsidRPr="00A70C2A">
                    <w:rPr>
                      <w:rFonts w:ascii="Helvetica Condensed" w:hAnsi="Helvetica Condensed"/>
                      <w:sz w:val="20"/>
                    </w:rPr>
                    <w:t>0</w:t>
                  </w:r>
                </w:p>
              </w:tc>
              <w:tc>
                <w:tcPr>
                  <w:tcW w:w="720" w:type="dxa"/>
                  <w:tcBorders>
                    <w:left w:val="nil"/>
                    <w:right w:val="nil"/>
                  </w:tcBorders>
                </w:tcPr>
                <w:p w14:paraId="3EBE11EF" w14:textId="77777777" w:rsidR="00D72FBB" w:rsidRPr="00A70C2A" w:rsidRDefault="00D72FBB" w:rsidP="00762150">
                  <w:pPr>
                    <w:rPr>
                      <w:rFonts w:ascii="Helvetica Condensed" w:hAnsi="Helvetica Condensed"/>
                      <w:sz w:val="20"/>
                    </w:rPr>
                  </w:pPr>
                  <w:r w:rsidRPr="00A70C2A">
                    <w:rPr>
                      <w:rFonts w:ascii="Helvetica Condensed" w:hAnsi="Helvetica Condensed"/>
                      <w:sz w:val="20"/>
                    </w:rPr>
                    <w:t xml:space="preserve">  0</w:t>
                  </w:r>
                </w:p>
              </w:tc>
            </w:tr>
            <w:tr w:rsidR="00D72FBB" w:rsidRPr="00A70C2A" w14:paraId="58A14069" w14:textId="77777777" w:rsidTr="00762150">
              <w:tc>
                <w:tcPr>
                  <w:tcW w:w="4428" w:type="dxa"/>
                  <w:tcBorders>
                    <w:left w:val="nil"/>
                    <w:right w:val="nil"/>
                  </w:tcBorders>
                </w:tcPr>
                <w:p w14:paraId="78CFF253" w14:textId="77777777" w:rsidR="00D72FBB" w:rsidRPr="00A70C2A" w:rsidRDefault="00D72FBB" w:rsidP="00762150">
                  <w:pPr>
                    <w:rPr>
                      <w:rFonts w:ascii="Helvetica Condensed" w:hAnsi="Helvetica Condensed"/>
                      <w:sz w:val="20"/>
                    </w:rPr>
                  </w:pPr>
                  <w:r w:rsidRPr="00A70C2A">
                    <w:rPr>
                      <w:rFonts w:ascii="Helvetica Condensed" w:hAnsi="Helvetica Condensed"/>
                      <w:sz w:val="20"/>
                    </w:rPr>
                    <w:t xml:space="preserve">Mixtures of agglutinated and </w:t>
                  </w:r>
                  <w:proofErr w:type="spellStart"/>
                  <w:r w:rsidRPr="00A70C2A">
                    <w:rPr>
                      <w:rFonts w:ascii="Helvetica Condensed" w:hAnsi="Helvetica Condensed"/>
                      <w:sz w:val="20"/>
                    </w:rPr>
                    <w:t>unagglutinated</w:t>
                  </w:r>
                  <w:proofErr w:type="spellEnd"/>
                  <w:r w:rsidRPr="00A70C2A">
                    <w:rPr>
                      <w:rFonts w:ascii="Helvetica Condensed" w:hAnsi="Helvetica Condensed"/>
                      <w:sz w:val="20"/>
                    </w:rPr>
                    <w:t xml:space="preserve"> red cells (mixed field)</w:t>
                  </w:r>
                </w:p>
              </w:tc>
              <w:tc>
                <w:tcPr>
                  <w:tcW w:w="1260" w:type="dxa"/>
                  <w:tcBorders>
                    <w:left w:val="nil"/>
                    <w:right w:val="nil"/>
                  </w:tcBorders>
                </w:tcPr>
                <w:p w14:paraId="5C905568" w14:textId="77777777" w:rsidR="00D72FBB" w:rsidRPr="00A70C2A" w:rsidRDefault="00D72FBB" w:rsidP="00762150">
                  <w:pPr>
                    <w:rPr>
                      <w:rFonts w:ascii="Helvetica Condensed" w:hAnsi="Helvetica Condensed"/>
                      <w:sz w:val="20"/>
                    </w:rPr>
                  </w:pPr>
                  <w:r w:rsidRPr="00A70C2A">
                    <w:rPr>
                      <w:rFonts w:ascii="Helvetica Condensed" w:hAnsi="Helvetica Condensed"/>
                      <w:sz w:val="20"/>
                    </w:rPr>
                    <w:t>mf</w:t>
                  </w:r>
                </w:p>
              </w:tc>
              <w:tc>
                <w:tcPr>
                  <w:tcW w:w="720" w:type="dxa"/>
                  <w:tcBorders>
                    <w:left w:val="nil"/>
                    <w:right w:val="nil"/>
                  </w:tcBorders>
                </w:tcPr>
                <w:p w14:paraId="28296F58" w14:textId="77777777" w:rsidR="00D72FBB" w:rsidRPr="00A70C2A" w:rsidRDefault="00D72FBB" w:rsidP="00762150">
                  <w:pPr>
                    <w:rPr>
                      <w:rFonts w:ascii="Helvetica Condensed" w:hAnsi="Helvetica Condensed"/>
                      <w:sz w:val="20"/>
                    </w:rPr>
                  </w:pPr>
                </w:p>
              </w:tc>
            </w:tr>
            <w:tr w:rsidR="00D72FBB" w:rsidRPr="00A70C2A" w14:paraId="01A983D9" w14:textId="77777777" w:rsidTr="00762150">
              <w:tc>
                <w:tcPr>
                  <w:tcW w:w="4428" w:type="dxa"/>
                  <w:tcBorders>
                    <w:left w:val="nil"/>
                    <w:right w:val="nil"/>
                  </w:tcBorders>
                </w:tcPr>
                <w:p w14:paraId="3D30D3E3" w14:textId="77777777" w:rsidR="00D72FBB" w:rsidRPr="00A70C2A" w:rsidRDefault="00D72FBB" w:rsidP="00762150">
                  <w:pPr>
                    <w:rPr>
                      <w:rFonts w:ascii="Helvetica Condensed" w:hAnsi="Helvetica Condensed"/>
                      <w:sz w:val="20"/>
                    </w:rPr>
                  </w:pPr>
                  <w:r w:rsidRPr="00A70C2A">
                    <w:rPr>
                      <w:rFonts w:ascii="Helvetica Condensed" w:hAnsi="Helvetica Condensed"/>
                      <w:sz w:val="20"/>
                    </w:rPr>
                    <w:t>Complete hemolysis</w:t>
                  </w:r>
                </w:p>
              </w:tc>
              <w:tc>
                <w:tcPr>
                  <w:tcW w:w="1260" w:type="dxa"/>
                  <w:tcBorders>
                    <w:left w:val="nil"/>
                    <w:right w:val="nil"/>
                  </w:tcBorders>
                </w:tcPr>
                <w:p w14:paraId="153D79D8" w14:textId="77777777" w:rsidR="00D72FBB" w:rsidRPr="00A70C2A" w:rsidRDefault="00D72FBB" w:rsidP="00762150">
                  <w:pPr>
                    <w:rPr>
                      <w:rFonts w:ascii="Helvetica Condensed" w:hAnsi="Helvetica Condensed"/>
                      <w:sz w:val="20"/>
                    </w:rPr>
                  </w:pPr>
                  <w:r w:rsidRPr="00A70C2A">
                    <w:rPr>
                      <w:rFonts w:ascii="Helvetica Condensed" w:hAnsi="Helvetica Condensed"/>
                      <w:sz w:val="20"/>
                    </w:rPr>
                    <w:t>H</w:t>
                  </w:r>
                </w:p>
              </w:tc>
              <w:tc>
                <w:tcPr>
                  <w:tcW w:w="720" w:type="dxa"/>
                  <w:tcBorders>
                    <w:left w:val="nil"/>
                    <w:right w:val="nil"/>
                  </w:tcBorders>
                </w:tcPr>
                <w:p w14:paraId="727806CB" w14:textId="77777777" w:rsidR="00D72FBB" w:rsidRPr="00A70C2A" w:rsidRDefault="00D72FBB" w:rsidP="00762150">
                  <w:pPr>
                    <w:rPr>
                      <w:rFonts w:ascii="Helvetica Condensed" w:hAnsi="Helvetica Condensed"/>
                      <w:sz w:val="20"/>
                    </w:rPr>
                  </w:pPr>
                </w:p>
              </w:tc>
            </w:tr>
            <w:tr w:rsidR="00D72FBB" w:rsidRPr="00A70C2A" w14:paraId="16FB6172" w14:textId="77777777" w:rsidTr="00762150">
              <w:tc>
                <w:tcPr>
                  <w:tcW w:w="4428" w:type="dxa"/>
                  <w:tcBorders>
                    <w:left w:val="nil"/>
                    <w:right w:val="nil"/>
                  </w:tcBorders>
                </w:tcPr>
                <w:p w14:paraId="5F33D719" w14:textId="77777777" w:rsidR="00D72FBB" w:rsidRPr="00A70C2A" w:rsidRDefault="00D72FBB" w:rsidP="00762150">
                  <w:pPr>
                    <w:rPr>
                      <w:rFonts w:ascii="Helvetica Condensed" w:hAnsi="Helvetica Condensed"/>
                      <w:sz w:val="20"/>
                    </w:rPr>
                  </w:pPr>
                  <w:r w:rsidRPr="00A70C2A">
                    <w:rPr>
                      <w:rFonts w:ascii="Helvetica Condensed" w:hAnsi="Helvetica Condensed"/>
                      <w:sz w:val="20"/>
                    </w:rPr>
                    <w:t>Partial hemolysis, some red cells remain</w:t>
                  </w:r>
                </w:p>
              </w:tc>
              <w:tc>
                <w:tcPr>
                  <w:tcW w:w="1260" w:type="dxa"/>
                  <w:tcBorders>
                    <w:left w:val="nil"/>
                    <w:right w:val="nil"/>
                  </w:tcBorders>
                </w:tcPr>
                <w:p w14:paraId="62CFCDEC" w14:textId="77777777" w:rsidR="00D72FBB" w:rsidRPr="00A70C2A" w:rsidRDefault="00D72FBB" w:rsidP="00762150">
                  <w:pPr>
                    <w:rPr>
                      <w:rFonts w:ascii="Helvetica Condensed" w:hAnsi="Helvetica Condensed"/>
                      <w:sz w:val="20"/>
                    </w:rPr>
                  </w:pPr>
                  <w:r w:rsidRPr="00A70C2A">
                    <w:rPr>
                      <w:rFonts w:ascii="Helvetica Condensed" w:hAnsi="Helvetica Condensed"/>
                      <w:sz w:val="20"/>
                    </w:rPr>
                    <w:t>PH</w:t>
                  </w:r>
                </w:p>
              </w:tc>
              <w:tc>
                <w:tcPr>
                  <w:tcW w:w="720" w:type="dxa"/>
                  <w:tcBorders>
                    <w:left w:val="nil"/>
                    <w:right w:val="nil"/>
                  </w:tcBorders>
                </w:tcPr>
                <w:p w14:paraId="591BB4FE" w14:textId="77777777" w:rsidR="00D72FBB" w:rsidRPr="00A70C2A" w:rsidRDefault="00D72FBB" w:rsidP="00762150">
                  <w:pPr>
                    <w:rPr>
                      <w:rFonts w:ascii="Helvetica Condensed" w:hAnsi="Helvetica Condensed"/>
                      <w:sz w:val="20"/>
                    </w:rPr>
                  </w:pPr>
                </w:p>
              </w:tc>
            </w:tr>
          </w:tbl>
          <w:p w14:paraId="44D61ED7" w14:textId="77777777" w:rsidR="00D72FBB" w:rsidRPr="00A224E3" w:rsidRDefault="00D72FBB" w:rsidP="00762150">
            <w:pPr>
              <w:pStyle w:val="Default"/>
              <w:rPr>
                <w:rFonts w:ascii="Times New Roman" w:hAnsi="Times New Roman" w:cs="Times New Roman"/>
              </w:rPr>
            </w:pPr>
          </w:p>
          <w:p w14:paraId="656A026F" w14:textId="77777777" w:rsidR="00D72FBB" w:rsidRPr="00A224E3" w:rsidRDefault="00D72FBB" w:rsidP="00762150">
            <w:pPr>
              <w:pStyle w:val="Default"/>
              <w:rPr>
                <w:rFonts w:ascii="Times New Roman" w:hAnsi="Times New Roman" w:cs="Times New Roman"/>
                <w:color w:val="auto"/>
                <w:sz w:val="20"/>
                <w:szCs w:val="20"/>
              </w:rPr>
            </w:pPr>
          </w:p>
        </w:tc>
      </w:tr>
      <w:tr w:rsidR="00D72FBB" w:rsidRPr="00A224E3" w14:paraId="26B7C37E" w14:textId="77777777" w:rsidTr="00762150">
        <w:trPr>
          <w:cantSplit/>
        </w:trPr>
        <w:tc>
          <w:tcPr>
            <w:tcW w:w="1728" w:type="dxa"/>
          </w:tcPr>
          <w:p w14:paraId="3825CC93" w14:textId="77777777" w:rsidR="00D72FBB" w:rsidRPr="00D96179" w:rsidRDefault="00D72FBB" w:rsidP="00762150">
            <w:pPr>
              <w:pStyle w:val="CM29"/>
              <w:spacing w:after="120"/>
              <w:jc w:val="both"/>
              <w:rPr>
                <w:rFonts w:ascii="Times New Roman" w:hAnsi="Times New Roman" w:cs="Times New Roman"/>
                <w:b/>
                <w:bCs/>
                <w:sz w:val="22"/>
                <w:szCs w:val="22"/>
              </w:rPr>
            </w:pPr>
            <w:r w:rsidRPr="00D96179">
              <w:rPr>
                <w:rFonts w:ascii="Times New Roman" w:hAnsi="Times New Roman" w:cs="Times New Roman"/>
                <w:b/>
                <w:bCs/>
                <w:sz w:val="22"/>
                <w:szCs w:val="22"/>
              </w:rPr>
              <w:t>Notes</w:t>
            </w:r>
          </w:p>
        </w:tc>
        <w:tc>
          <w:tcPr>
            <w:tcW w:w="7740" w:type="dxa"/>
          </w:tcPr>
          <w:p w14:paraId="1D25FFB7" w14:textId="77777777" w:rsidR="00D72FBB" w:rsidRPr="005D5C42" w:rsidRDefault="00D72FBB" w:rsidP="00D72FBB">
            <w:pPr>
              <w:pStyle w:val="Default"/>
              <w:numPr>
                <w:ilvl w:val="0"/>
                <w:numId w:val="25"/>
              </w:numPr>
              <w:rPr>
                <w:rFonts w:ascii="Times New Roman" w:hAnsi="Times New Roman" w:cs="Times New Roman"/>
                <w:color w:val="auto"/>
                <w:sz w:val="20"/>
                <w:szCs w:val="20"/>
              </w:rPr>
            </w:pPr>
            <w:r w:rsidRPr="00A224E3">
              <w:rPr>
                <w:rFonts w:ascii="Times New Roman" w:hAnsi="Times New Roman" w:cs="Times New Roman"/>
                <w:sz w:val="20"/>
                <w:szCs w:val="20"/>
              </w:rPr>
              <w:t xml:space="preserve">For uniformity and reproducibility, the grading of agglutination reactions should be standardized among all members of the laboratory staff. </w:t>
            </w:r>
          </w:p>
          <w:p w14:paraId="55CFE0ED" w14:textId="77777777" w:rsidR="00D72FBB" w:rsidRPr="005D5C42" w:rsidRDefault="00D72FBB" w:rsidP="00D72FBB">
            <w:pPr>
              <w:pStyle w:val="Default"/>
              <w:numPr>
                <w:ilvl w:val="0"/>
                <w:numId w:val="25"/>
              </w:numPr>
              <w:rPr>
                <w:rFonts w:ascii="Times New Roman" w:hAnsi="Times New Roman" w:cs="Times New Roman"/>
                <w:color w:val="auto"/>
                <w:sz w:val="20"/>
                <w:szCs w:val="20"/>
              </w:rPr>
            </w:pPr>
            <w:r>
              <w:rPr>
                <w:rFonts w:ascii="Times New Roman" w:hAnsi="Times New Roman" w:cs="Times New Roman"/>
                <w:sz w:val="20"/>
                <w:szCs w:val="20"/>
              </w:rPr>
              <w:t xml:space="preserve">The grading system should be </w:t>
            </w:r>
            <w:r w:rsidRPr="00A224E3">
              <w:rPr>
                <w:rFonts w:ascii="Times New Roman" w:hAnsi="Times New Roman" w:cs="Times New Roman"/>
                <w:sz w:val="20"/>
                <w:szCs w:val="20"/>
              </w:rPr>
              <w:t xml:space="preserve">described in a written procedure available to all staff. </w:t>
            </w:r>
          </w:p>
          <w:p w14:paraId="22F4CEF3" w14:textId="77777777" w:rsidR="00D72FBB" w:rsidRPr="003C5783" w:rsidRDefault="00D72FBB" w:rsidP="00D72FBB">
            <w:pPr>
              <w:pStyle w:val="Default"/>
              <w:numPr>
                <w:ilvl w:val="0"/>
                <w:numId w:val="25"/>
              </w:numPr>
              <w:rPr>
                <w:rFonts w:ascii="Times New Roman" w:hAnsi="Times New Roman" w:cs="Times New Roman"/>
                <w:color w:val="auto"/>
                <w:sz w:val="20"/>
                <w:szCs w:val="20"/>
              </w:rPr>
            </w:pPr>
            <w:r w:rsidRPr="00A224E3">
              <w:rPr>
                <w:rFonts w:ascii="Times New Roman" w:hAnsi="Times New Roman" w:cs="Times New Roman"/>
                <w:sz w:val="20"/>
                <w:szCs w:val="20"/>
              </w:rPr>
              <w:t>Some systems use assigned numeric values (scores) for the observed reactions.</w:t>
            </w:r>
          </w:p>
          <w:p w14:paraId="24B3F481" w14:textId="77777777" w:rsidR="00D72FBB" w:rsidRPr="00A224E3" w:rsidRDefault="00D72FBB" w:rsidP="00D72FBB">
            <w:pPr>
              <w:pStyle w:val="Default"/>
              <w:numPr>
                <w:ilvl w:val="0"/>
                <w:numId w:val="25"/>
              </w:numPr>
              <w:rPr>
                <w:rFonts w:ascii="Times New Roman" w:hAnsi="Times New Roman" w:cs="Times New Roman"/>
                <w:color w:val="auto"/>
                <w:sz w:val="20"/>
                <w:szCs w:val="20"/>
              </w:rPr>
            </w:pPr>
            <w:r>
              <w:rPr>
                <w:rFonts w:ascii="Times New Roman" w:hAnsi="Times New Roman" w:cs="Times New Roman"/>
                <w:sz w:val="20"/>
                <w:szCs w:val="20"/>
              </w:rPr>
              <w:t>The grading system above is not necessarily applicable to column agglutination and solid-phase technologies. For appropriate grading of reactions in newer technologies, the package insert should be consulted.</w:t>
            </w:r>
          </w:p>
        </w:tc>
      </w:tr>
    </w:tbl>
    <w:p w14:paraId="72D38F50" w14:textId="77777777" w:rsidR="00D72FBB" w:rsidRPr="00A224E3" w:rsidRDefault="00D72FBB" w:rsidP="00762150">
      <w:pPr>
        <w:pStyle w:val="Default"/>
        <w:rPr>
          <w:rFonts w:ascii="Times New Roman" w:hAnsi="Times New Roman" w:cs="Times New Roman"/>
        </w:rPr>
      </w:pPr>
    </w:p>
    <w:p w14:paraId="392DE866" w14:textId="77777777" w:rsidR="00D72FBB" w:rsidRPr="00A224E3" w:rsidRDefault="00D72FBB" w:rsidP="00762150">
      <w:pPr>
        <w:pStyle w:val="Default"/>
        <w:rPr>
          <w:rFonts w:ascii="Times New Roman" w:hAnsi="Times New Roman" w:cs="Times New Roman"/>
        </w:rPr>
      </w:pPr>
    </w:p>
    <w:p w14:paraId="3139601B" w14:textId="20C43749" w:rsidR="005E5CCB" w:rsidRDefault="005E5CCB">
      <w:r>
        <w:br w:type="page"/>
      </w:r>
    </w:p>
    <w:p w14:paraId="5558065D" w14:textId="77777777" w:rsidR="005E5CCB" w:rsidRPr="00B025E9" w:rsidRDefault="005E5CCB" w:rsidP="00762150">
      <w:pPr>
        <w:rPr>
          <w:b/>
          <w:sz w:val="20"/>
          <w:szCs w:val="20"/>
        </w:rPr>
      </w:pPr>
      <w:r w:rsidRPr="00B025E9">
        <w:rPr>
          <w:b/>
          <w:sz w:val="20"/>
          <w:szCs w:val="20"/>
        </w:rPr>
        <w:lastRenderedPageBreak/>
        <w:t>RED CELL TYPING METHODS</w:t>
      </w:r>
    </w:p>
    <w:p w14:paraId="2CF8F7ED" w14:textId="77777777" w:rsidR="005E5CCB" w:rsidRPr="00B025E9" w:rsidRDefault="005E5CCB" w:rsidP="00762150">
      <w:pPr>
        <w:rPr>
          <w:sz w:val="20"/>
          <w:szCs w:val="20"/>
        </w:rPr>
      </w:pPr>
      <w:r w:rsidRPr="00B025E9">
        <w:rPr>
          <w:sz w:val="20"/>
          <w:szCs w:val="20"/>
        </w:rPr>
        <w:t xml:space="preserve">If the antigens on a donor’s red cells are not an identical match to those of the recipient, transfused blood is capable of inducing an antibody response in the recipient. Thus, it is important to identify the antigenic substances on both the donor’s red cells and those of the intended recipient. </w:t>
      </w:r>
    </w:p>
    <w:p w14:paraId="664C0647" w14:textId="77777777" w:rsidR="005E5CCB" w:rsidRPr="00B025E9" w:rsidRDefault="005E5CCB" w:rsidP="00762150">
      <w:pPr>
        <w:rPr>
          <w:sz w:val="20"/>
          <w:szCs w:val="20"/>
        </w:rPr>
      </w:pPr>
      <w:r w:rsidRPr="00B025E9">
        <w:rPr>
          <w:sz w:val="20"/>
          <w:szCs w:val="20"/>
        </w:rPr>
        <w:t>The most immunogenic and clinically important antibodies are those directed against antigens of the ABO and Rh blood groups. Donor blood samples are routinely typed for ABO and Rh at the time of donation. The ABO group is confirmed when the Red Blood Cell unit is received in the hospital’s transfusion service, and the Rh type is confirmed on units labeled Rh negative. Recipient samples are typed before transfusion.</w:t>
      </w:r>
    </w:p>
    <w:p w14:paraId="0D99C111" w14:textId="77777777" w:rsidR="005E5CCB" w:rsidRDefault="005E5CCB"/>
    <w:p w14:paraId="4432F82F" w14:textId="77777777" w:rsidR="005E5CCB" w:rsidRPr="00F33D89" w:rsidRDefault="005E5CCB" w:rsidP="00762150">
      <w:pPr>
        <w:pStyle w:val="Default"/>
        <w:rPr>
          <w:rFonts w:ascii="Times New Roman" w:hAnsi="Times New Roman" w:cs="Times New Roman"/>
          <w:b/>
          <w:sz w:val="22"/>
          <w:szCs w:val="22"/>
        </w:rPr>
      </w:pPr>
      <w:r w:rsidRPr="00F33D89">
        <w:rPr>
          <w:rFonts w:ascii="Times New Roman" w:hAnsi="Times New Roman" w:cs="Times New Roman"/>
          <w:b/>
          <w:sz w:val="22"/>
          <w:szCs w:val="22"/>
        </w:rPr>
        <w:t>METHOD 2-1. DETERMINING ABO GROUP OF RED CELLS—SLIDE TEST</w:t>
      </w:r>
    </w:p>
    <w:p w14:paraId="72680394"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6234BE16" w14:textId="77777777" w:rsidTr="00762150">
        <w:trPr>
          <w:cantSplit/>
        </w:trPr>
        <w:tc>
          <w:tcPr>
            <w:tcW w:w="1728" w:type="dxa"/>
          </w:tcPr>
          <w:p w14:paraId="1B5E432C" w14:textId="77777777" w:rsidR="005E5CCB" w:rsidRPr="00B25B6B" w:rsidRDefault="005E5CCB" w:rsidP="00762150">
            <w:pPr>
              <w:pStyle w:val="Heading5"/>
            </w:pPr>
            <w:r w:rsidRPr="00B25B6B">
              <w:t>Principle</w:t>
            </w:r>
          </w:p>
        </w:tc>
        <w:tc>
          <w:tcPr>
            <w:tcW w:w="7740" w:type="dxa"/>
          </w:tcPr>
          <w:p w14:paraId="0A43B2F3" w14:textId="77777777" w:rsidR="005E5CCB" w:rsidRPr="00E53AF1" w:rsidRDefault="005E5CCB" w:rsidP="00762150">
            <w:pPr>
              <w:pStyle w:val="BlockText"/>
              <w:rPr>
                <w:sz w:val="20"/>
              </w:rPr>
            </w:pPr>
            <w:r w:rsidRPr="00E53AF1">
              <w:rPr>
                <w:sz w:val="20"/>
              </w:rPr>
              <w:t>Because of the dire clinical consequences associated with ABO incompatibilities, ABO typing and ABO compatibility testing remain the foundation of pretransfusion testing and an important component of typing before transplantation.</w:t>
            </w:r>
            <w:r>
              <w:rPr>
                <w:sz w:val="20"/>
              </w:rPr>
              <w:t xml:space="preserve"> Detailed discussions are found in Chapters 10 and 17 of the AABB </w:t>
            </w:r>
            <w:r w:rsidRPr="00F65484">
              <w:rPr>
                <w:i/>
                <w:sz w:val="20"/>
              </w:rPr>
              <w:t>Technical Manual</w:t>
            </w:r>
            <w:r>
              <w:rPr>
                <w:sz w:val="20"/>
              </w:rPr>
              <w:t>, 20</w:t>
            </w:r>
            <w:r w:rsidRPr="00E53AF1">
              <w:rPr>
                <w:sz w:val="20"/>
              </w:rPr>
              <w:t>th</w:t>
            </w:r>
            <w:r>
              <w:rPr>
                <w:sz w:val="20"/>
              </w:rPr>
              <w:t xml:space="preserve"> edition. </w:t>
            </w:r>
          </w:p>
        </w:tc>
      </w:tr>
    </w:tbl>
    <w:p w14:paraId="1C6D3978"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235D83AA" w14:textId="77777777" w:rsidTr="00762150">
        <w:trPr>
          <w:cantSplit/>
        </w:trPr>
        <w:tc>
          <w:tcPr>
            <w:tcW w:w="1728" w:type="dxa"/>
          </w:tcPr>
          <w:p w14:paraId="25428484" w14:textId="77777777" w:rsidR="005E5CCB" w:rsidRPr="00B25B6B" w:rsidRDefault="005E5CCB" w:rsidP="00762150">
            <w:pPr>
              <w:pStyle w:val="Heading5"/>
            </w:pPr>
            <w:r w:rsidRPr="00B25B6B">
              <w:t>Specimen</w:t>
            </w:r>
          </w:p>
        </w:tc>
        <w:tc>
          <w:tcPr>
            <w:tcW w:w="7740" w:type="dxa"/>
          </w:tcPr>
          <w:p w14:paraId="03E28037" w14:textId="77777777" w:rsidR="005E5CCB" w:rsidRPr="00F33D89" w:rsidRDefault="005E5CCB" w:rsidP="00762150">
            <w:pPr>
              <w:pStyle w:val="BlockText"/>
              <w:rPr>
                <w:sz w:val="20"/>
              </w:rPr>
            </w:pPr>
            <w:r w:rsidRPr="00F33D89">
              <w:rPr>
                <w:sz w:val="20"/>
              </w:rPr>
              <w:t>The reagent manufacturer’s instructions must be consulted before slide tests are performed; some manufacturers recommend performing slide tests with whole blood, whereas others specify the use of red cell suspensions of lighter concentrations prepared in saline, serum, or plasma.</w:t>
            </w:r>
          </w:p>
        </w:tc>
      </w:tr>
    </w:tbl>
    <w:p w14:paraId="5590E7C0"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E9D9235" w14:textId="77777777" w:rsidTr="00762150">
        <w:trPr>
          <w:cantSplit/>
        </w:trPr>
        <w:tc>
          <w:tcPr>
            <w:tcW w:w="1728" w:type="dxa"/>
          </w:tcPr>
          <w:p w14:paraId="3317862B" w14:textId="77777777" w:rsidR="005E5CCB" w:rsidRPr="00B25B6B" w:rsidRDefault="005E5CCB" w:rsidP="00762150">
            <w:pPr>
              <w:pStyle w:val="Heading5"/>
            </w:pPr>
            <w:r w:rsidRPr="00B25B6B">
              <w:t>Reagents</w:t>
            </w:r>
          </w:p>
        </w:tc>
        <w:tc>
          <w:tcPr>
            <w:tcW w:w="7740" w:type="dxa"/>
          </w:tcPr>
          <w:p w14:paraId="2882FC29" w14:textId="77777777" w:rsidR="005E5CCB" w:rsidRPr="00F33D89" w:rsidRDefault="005E5CCB" w:rsidP="005E5CCB">
            <w:pPr>
              <w:pStyle w:val="BlockText"/>
              <w:numPr>
                <w:ilvl w:val="0"/>
                <w:numId w:val="26"/>
              </w:numPr>
              <w:rPr>
                <w:sz w:val="20"/>
              </w:rPr>
            </w:pPr>
            <w:r w:rsidRPr="00F33D89">
              <w:rPr>
                <w:sz w:val="20"/>
              </w:rPr>
              <w:t>Anti-A.</w:t>
            </w:r>
          </w:p>
          <w:p w14:paraId="441070E2" w14:textId="77777777" w:rsidR="005E5CCB" w:rsidRPr="00F33D89" w:rsidRDefault="005E5CCB" w:rsidP="005E5CCB">
            <w:pPr>
              <w:pStyle w:val="BlockText"/>
              <w:numPr>
                <w:ilvl w:val="0"/>
                <w:numId w:val="26"/>
              </w:numPr>
              <w:rPr>
                <w:sz w:val="20"/>
              </w:rPr>
            </w:pPr>
            <w:r w:rsidRPr="00F33D89">
              <w:rPr>
                <w:sz w:val="20"/>
              </w:rPr>
              <w:t>Anti-B.</w:t>
            </w:r>
          </w:p>
          <w:p w14:paraId="45C76C96" w14:textId="77777777" w:rsidR="005E5CCB" w:rsidRPr="00E53AF1" w:rsidRDefault="005E5CCB" w:rsidP="005E5CCB">
            <w:pPr>
              <w:pStyle w:val="BlockText"/>
              <w:numPr>
                <w:ilvl w:val="0"/>
                <w:numId w:val="26"/>
              </w:numPr>
              <w:rPr>
                <w:sz w:val="20"/>
              </w:rPr>
            </w:pPr>
            <w:r w:rsidRPr="00F33D89">
              <w:rPr>
                <w:sz w:val="20"/>
              </w:rPr>
              <w:t>Anti-A,B (optional).</w:t>
            </w:r>
          </w:p>
        </w:tc>
      </w:tr>
    </w:tbl>
    <w:p w14:paraId="4DFEBB51"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816DDA" w14:paraId="5BFB885B" w14:textId="77777777" w:rsidTr="00762150">
        <w:trPr>
          <w:cantSplit/>
          <w:trHeight w:val="252"/>
        </w:trPr>
        <w:tc>
          <w:tcPr>
            <w:tcW w:w="1728" w:type="dxa"/>
            <w:vMerge w:val="restart"/>
          </w:tcPr>
          <w:p w14:paraId="4064F7E1" w14:textId="77777777" w:rsidR="005E5CCB" w:rsidRPr="00B25B6B" w:rsidRDefault="005E5CCB" w:rsidP="00762150">
            <w:pPr>
              <w:pStyle w:val="Heading5"/>
            </w:pPr>
            <w:r w:rsidRPr="00B25B6B">
              <w:t>Procedure</w:t>
            </w:r>
          </w:p>
        </w:tc>
        <w:tc>
          <w:tcPr>
            <w:tcW w:w="810" w:type="dxa"/>
            <w:tcBorders>
              <w:top w:val="single" w:sz="4" w:space="0" w:color="auto"/>
              <w:left w:val="single" w:sz="4" w:space="0" w:color="auto"/>
              <w:right w:val="single" w:sz="4" w:space="0" w:color="auto"/>
            </w:tcBorders>
          </w:tcPr>
          <w:p w14:paraId="7C864A53" w14:textId="77777777" w:rsidR="005E5CCB" w:rsidRPr="00B25B6B" w:rsidRDefault="005E5CCB" w:rsidP="00762150">
            <w:pPr>
              <w:spacing w:line="240" w:lineRule="auto"/>
              <w:jc w:val="center"/>
              <w:rPr>
                <w:b/>
              </w:rPr>
            </w:pPr>
            <w:r w:rsidRPr="00B25B6B">
              <w:rPr>
                <w:b/>
              </w:rPr>
              <w:t>Step</w:t>
            </w:r>
          </w:p>
        </w:tc>
        <w:tc>
          <w:tcPr>
            <w:tcW w:w="6930" w:type="dxa"/>
            <w:tcBorders>
              <w:top w:val="single" w:sz="4" w:space="0" w:color="auto"/>
              <w:left w:val="single" w:sz="4" w:space="0" w:color="auto"/>
              <w:right w:val="single" w:sz="4" w:space="0" w:color="auto"/>
            </w:tcBorders>
          </w:tcPr>
          <w:p w14:paraId="46DE5F51" w14:textId="77777777" w:rsidR="005E5CCB" w:rsidRPr="00B25B6B" w:rsidRDefault="005E5CCB" w:rsidP="00762150">
            <w:pPr>
              <w:spacing w:line="240" w:lineRule="auto"/>
              <w:jc w:val="center"/>
              <w:rPr>
                <w:b/>
              </w:rPr>
            </w:pPr>
            <w:r w:rsidRPr="00B25B6B">
              <w:rPr>
                <w:b/>
              </w:rPr>
              <w:t>Action</w:t>
            </w:r>
          </w:p>
        </w:tc>
      </w:tr>
      <w:tr w:rsidR="005E5CCB" w:rsidRPr="00F33D89" w14:paraId="3F9E3E11" w14:textId="77777777" w:rsidTr="00762150">
        <w:trPr>
          <w:cantSplit/>
          <w:trHeight w:val="296"/>
        </w:trPr>
        <w:tc>
          <w:tcPr>
            <w:tcW w:w="1728" w:type="dxa"/>
            <w:vMerge/>
          </w:tcPr>
          <w:p w14:paraId="5BAAF468"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486F2275" w14:textId="77777777" w:rsidR="005E5CCB" w:rsidRPr="00A81FE0" w:rsidRDefault="005E5CCB" w:rsidP="00762150">
            <w:pPr>
              <w:spacing w:line="240" w:lineRule="auto"/>
              <w:jc w:val="center"/>
              <w:rPr>
                <w:sz w:val="20"/>
                <w:szCs w:val="20"/>
              </w:rPr>
            </w:pPr>
            <w:r w:rsidRPr="00A81FE0">
              <w:rPr>
                <w:sz w:val="20"/>
                <w:szCs w:val="20"/>
              </w:rPr>
              <w:t>1</w:t>
            </w:r>
          </w:p>
        </w:tc>
        <w:tc>
          <w:tcPr>
            <w:tcW w:w="6930" w:type="dxa"/>
            <w:tcBorders>
              <w:top w:val="single" w:sz="4" w:space="0" w:color="auto"/>
              <w:left w:val="single" w:sz="4" w:space="0" w:color="auto"/>
              <w:right w:val="single" w:sz="4" w:space="0" w:color="auto"/>
            </w:tcBorders>
          </w:tcPr>
          <w:p w14:paraId="6A89B2D3" w14:textId="77777777" w:rsidR="005E5CCB" w:rsidRPr="00F33D89" w:rsidRDefault="005E5CCB" w:rsidP="00762150">
            <w:pPr>
              <w:pStyle w:val="TableText"/>
              <w:rPr>
                <w:sz w:val="20"/>
              </w:rPr>
            </w:pPr>
            <w:r w:rsidRPr="00F33D89">
              <w:rPr>
                <w:sz w:val="20"/>
              </w:rPr>
              <w:t>Place 1 drop of anti-A on a clean, labeled glass slide.</w:t>
            </w:r>
          </w:p>
        </w:tc>
      </w:tr>
      <w:tr w:rsidR="005E5CCB" w:rsidRPr="00F33D89" w14:paraId="32C3A2A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4BFDDDB" w14:textId="77777777" w:rsidR="005E5CCB" w:rsidRPr="00A81FE0" w:rsidRDefault="005E5CCB" w:rsidP="00762150">
            <w:pPr>
              <w:spacing w:line="240" w:lineRule="auto"/>
              <w:jc w:val="center"/>
              <w:rPr>
                <w:sz w:val="20"/>
                <w:szCs w:val="20"/>
              </w:rPr>
            </w:pPr>
            <w:r w:rsidRPr="00A81FE0">
              <w:rPr>
                <w:sz w:val="20"/>
                <w:szCs w:val="20"/>
              </w:rPr>
              <w:t>2</w:t>
            </w:r>
          </w:p>
        </w:tc>
        <w:tc>
          <w:tcPr>
            <w:tcW w:w="6930" w:type="dxa"/>
          </w:tcPr>
          <w:p w14:paraId="3FAEDF91" w14:textId="77777777" w:rsidR="005E5CCB" w:rsidRPr="00F33D89" w:rsidRDefault="005E5CCB" w:rsidP="00762150">
            <w:pPr>
              <w:spacing w:line="240" w:lineRule="auto"/>
              <w:rPr>
                <w:sz w:val="20"/>
                <w:szCs w:val="20"/>
              </w:rPr>
            </w:pPr>
            <w:r w:rsidRPr="00F33D89">
              <w:rPr>
                <w:sz w:val="20"/>
                <w:szCs w:val="20"/>
              </w:rPr>
              <w:t>Place 1 drop of anti-B on a separate clean, labeled glass slide.</w:t>
            </w:r>
          </w:p>
        </w:tc>
      </w:tr>
      <w:tr w:rsidR="005E5CCB" w:rsidRPr="00F33D89" w14:paraId="1F94FF6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644C15C" w14:textId="77777777" w:rsidR="005E5CCB" w:rsidRPr="00A81FE0" w:rsidRDefault="005E5CCB" w:rsidP="00762150">
            <w:pPr>
              <w:spacing w:line="240" w:lineRule="auto"/>
              <w:jc w:val="center"/>
              <w:rPr>
                <w:sz w:val="20"/>
                <w:szCs w:val="20"/>
              </w:rPr>
            </w:pPr>
            <w:r w:rsidRPr="00A81FE0">
              <w:rPr>
                <w:sz w:val="20"/>
                <w:szCs w:val="20"/>
              </w:rPr>
              <w:t>3</w:t>
            </w:r>
          </w:p>
        </w:tc>
        <w:tc>
          <w:tcPr>
            <w:tcW w:w="6930" w:type="dxa"/>
          </w:tcPr>
          <w:p w14:paraId="66BA9939" w14:textId="77777777" w:rsidR="005E5CCB" w:rsidRPr="00F33D89" w:rsidRDefault="005E5CCB" w:rsidP="00762150">
            <w:pPr>
              <w:spacing w:line="240" w:lineRule="auto"/>
              <w:rPr>
                <w:sz w:val="20"/>
                <w:szCs w:val="20"/>
              </w:rPr>
            </w:pPr>
            <w:r w:rsidRPr="00F33D89">
              <w:rPr>
                <w:sz w:val="20"/>
                <w:szCs w:val="20"/>
              </w:rPr>
              <w:t>Place 1 drop of anti-A,B on a third slide—if parallel tests are to be performed with this reagent—or on a single, clean, labeled slide if this test is the only one performed.</w:t>
            </w:r>
          </w:p>
        </w:tc>
      </w:tr>
      <w:tr w:rsidR="005E5CCB" w:rsidRPr="00F33D89" w14:paraId="16AFEB2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2167772" w14:textId="77777777" w:rsidR="005E5CCB" w:rsidRPr="00A81FE0" w:rsidRDefault="005E5CCB" w:rsidP="00762150">
            <w:pPr>
              <w:spacing w:line="240" w:lineRule="auto"/>
              <w:jc w:val="center"/>
              <w:rPr>
                <w:sz w:val="20"/>
                <w:szCs w:val="20"/>
              </w:rPr>
            </w:pPr>
            <w:r w:rsidRPr="00A81FE0">
              <w:rPr>
                <w:sz w:val="20"/>
                <w:szCs w:val="20"/>
              </w:rPr>
              <w:t>4</w:t>
            </w:r>
          </w:p>
        </w:tc>
        <w:tc>
          <w:tcPr>
            <w:tcW w:w="6930" w:type="dxa"/>
          </w:tcPr>
          <w:p w14:paraId="22F11B45" w14:textId="77777777" w:rsidR="005E5CCB" w:rsidRPr="00F33D89" w:rsidRDefault="005E5CCB" w:rsidP="00762150">
            <w:pPr>
              <w:spacing w:line="240" w:lineRule="auto"/>
              <w:rPr>
                <w:sz w:val="20"/>
                <w:szCs w:val="20"/>
              </w:rPr>
            </w:pPr>
            <w:r w:rsidRPr="00F33D89">
              <w:rPr>
                <w:sz w:val="20"/>
                <w:szCs w:val="20"/>
              </w:rPr>
              <w:t>Add to each drop of reagent on the slides 1 drop of well-mixed suspension (in saline, serum, or plasma) of the red cells to be tested. (Consult the reagent manufacturer’s instructions to determine the correct cell concentration to be used.)</w:t>
            </w:r>
          </w:p>
        </w:tc>
      </w:tr>
      <w:tr w:rsidR="005E5CCB" w:rsidRPr="00F33D89" w14:paraId="022FB2F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5DCFCC6" w14:textId="77777777" w:rsidR="005E5CCB" w:rsidRPr="00A81FE0" w:rsidRDefault="005E5CCB" w:rsidP="00762150">
            <w:pPr>
              <w:spacing w:line="240" w:lineRule="auto"/>
              <w:jc w:val="center"/>
              <w:rPr>
                <w:sz w:val="20"/>
                <w:szCs w:val="20"/>
              </w:rPr>
            </w:pPr>
            <w:r w:rsidRPr="00A81FE0">
              <w:rPr>
                <w:sz w:val="20"/>
                <w:szCs w:val="20"/>
              </w:rPr>
              <w:t>5</w:t>
            </w:r>
          </w:p>
        </w:tc>
        <w:tc>
          <w:tcPr>
            <w:tcW w:w="6930" w:type="dxa"/>
          </w:tcPr>
          <w:p w14:paraId="39DA2E51" w14:textId="77777777" w:rsidR="005E5CCB" w:rsidRPr="00F33D89" w:rsidRDefault="005E5CCB" w:rsidP="00762150">
            <w:pPr>
              <w:spacing w:line="240" w:lineRule="auto"/>
              <w:rPr>
                <w:sz w:val="20"/>
                <w:szCs w:val="20"/>
              </w:rPr>
            </w:pPr>
            <w:r w:rsidRPr="00F33D89">
              <w:rPr>
                <w:sz w:val="20"/>
                <w:szCs w:val="20"/>
              </w:rPr>
              <w:t>Mix the reagents and red cells thoroughly, using a clean applicator stick for each reagent. Spread the mixture over an area approximately 20 mm × 40 mm.</w:t>
            </w:r>
          </w:p>
        </w:tc>
      </w:tr>
      <w:tr w:rsidR="005E5CCB" w:rsidRPr="00F33D89" w14:paraId="0903B22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AF189E4" w14:textId="77777777" w:rsidR="005E5CCB" w:rsidRPr="00A81FE0" w:rsidRDefault="005E5CCB" w:rsidP="00762150">
            <w:pPr>
              <w:spacing w:line="240" w:lineRule="auto"/>
              <w:jc w:val="center"/>
              <w:rPr>
                <w:sz w:val="20"/>
                <w:szCs w:val="20"/>
              </w:rPr>
            </w:pPr>
            <w:r w:rsidRPr="00A81FE0">
              <w:rPr>
                <w:sz w:val="20"/>
                <w:szCs w:val="20"/>
              </w:rPr>
              <w:t>6</w:t>
            </w:r>
          </w:p>
        </w:tc>
        <w:tc>
          <w:tcPr>
            <w:tcW w:w="6930" w:type="dxa"/>
          </w:tcPr>
          <w:p w14:paraId="1F43D9B5" w14:textId="77777777" w:rsidR="005E5CCB" w:rsidRPr="00F33D89" w:rsidRDefault="005E5CCB" w:rsidP="00762150">
            <w:pPr>
              <w:spacing w:line="240" w:lineRule="auto"/>
              <w:rPr>
                <w:sz w:val="20"/>
                <w:szCs w:val="20"/>
              </w:rPr>
            </w:pPr>
            <w:r w:rsidRPr="00F33D89">
              <w:rPr>
                <w:sz w:val="20"/>
                <w:szCs w:val="20"/>
              </w:rPr>
              <w:t xml:space="preserve">Gently tilt the slide from side to side continuously for up to 2 minutes. Do not place the slide over a heated surface, such as an Rh </w:t>
            </w:r>
            <w:proofErr w:type="spellStart"/>
            <w:r w:rsidRPr="00F33D89">
              <w:rPr>
                <w:sz w:val="20"/>
                <w:szCs w:val="20"/>
              </w:rPr>
              <w:t>viewbox</w:t>
            </w:r>
            <w:proofErr w:type="spellEnd"/>
            <w:r w:rsidRPr="00F33D89">
              <w:rPr>
                <w:sz w:val="20"/>
                <w:szCs w:val="20"/>
              </w:rPr>
              <w:t>, during this period.</w:t>
            </w:r>
          </w:p>
        </w:tc>
      </w:tr>
      <w:tr w:rsidR="005E5CCB" w:rsidRPr="00F33D89" w14:paraId="7EA7F79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DD52008" w14:textId="77777777" w:rsidR="005E5CCB" w:rsidRPr="00A81FE0" w:rsidRDefault="005E5CCB" w:rsidP="00762150">
            <w:pPr>
              <w:spacing w:line="240" w:lineRule="auto"/>
              <w:jc w:val="center"/>
              <w:rPr>
                <w:sz w:val="20"/>
                <w:szCs w:val="20"/>
              </w:rPr>
            </w:pPr>
            <w:r w:rsidRPr="00A81FE0">
              <w:rPr>
                <w:sz w:val="20"/>
                <w:szCs w:val="20"/>
              </w:rPr>
              <w:t>7</w:t>
            </w:r>
          </w:p>
        </w:tc>
        <w:tc>
          <w:tcPr>
            <w:tcW w:w="6930" w:type="dxa"/>
          </w:tcPr>
          <w:p w14:paraId="243ACBC5" w14:textId="77777777" w:rsidR="005E5CCB" w:rsidRPr="00F33D89" w:rsidRDefault="005E5CCB" w:rsidP="00762150">
            <w:pPr>
              <w:spacing w:line="240" w:lineRule="auto"/>
              <w:rPr>
                <w:sz w:val="20"/>
                <w:szCs w:val="20"/>
              </w:rPr>
            </w:pPr>
            <w:r w:rsidRPr="00F33D89">
              <w:rPr>
                <w:sz w:val="20"/>
                <w:szCs w:val="20"/>
              </w:rPr>
              <w:t>Read, interpret, and record the results of the reactions on all slides.</w:t>
            </w:r>
          </w:p>
        </w:tc>
      </w:tr>
    </w:tbl>
    <w:p w14:paraId="0CD25073"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1F8A842D" w14:textId="77777777" w:rsidTr="00762150">
        <w:trPr>
          <w:cantSplit/>
        </w:trPr>
        <w:tc>
          <w:tcPr>
            <w:tcW w:w="1728" w:type="dxa"/>
          </w:tcPr>
          <w:p w14:paraId="7B64F12A" w14:textId="77777777" w:rsidR="005E5CCB" w:rsidRPr="00B25B6B" w:rsidRDefault="005E5CCB" w:rsidP="00762150">
            <w:pPr>
              <w:pStyle w:val="Heading5"/>
            </w:pPr>
            <w:r w:rsidRPr="00B25B6B">
              <w:t>Interpretation</w:t>
            </w:r>
          </w:p>
        </w:tc>
        <w:tc>
          <w:tcPr>
            <w:tcW w:w="7740" w:type="dxa"/>
          </w:tcPr>
          <w:p w14:paraId="6A84CA99" w14:textId="77777777" w:rsidR="005E5CCB" w:rsidRPr="00F33D89" w:rsidRDefault="005E5CCB" w:rsidP="005E5CCB">
            <w:pPr>
              <w:pStyle w:val="BlockText"/>
              <w:numPr>
                <w:ilvl w:val="0"/>
                <w:numId w:val="27"/>
              </w:numPr>
              <w:ind w:left="360"/>
              <w:rPr>
                <w:sz w:val="20"/>
              </w:rPr>
            </w:pPr>
            <w:r w:rsidRPr="00F33D89">
              <w:rPr>
                <w:sz w:val="20"/>
              </w:rPr>
              <w:t>Strong agglutination of red cells in the presence of any ABO typing reagent constitutes a positive result.</w:t>
            </w:r>
          </w:p>
          <w:p w14:paraId="035D309E" w14:textId="77777777" w:rsidR="005E5CCB" w:rsidRPr="00F33D89" w:rsidRDefault="005E5CCB" w:rsidP="005E5CCB">
            <w:pPr>
              <w:pStyle w:val="BlockText"/>
              <w:numPr>
                <w:ilvl w:val="0"/>
                <w:numId w:val="27"/>
              </w:numPr>
              <w:ind w:left="360"/>
              <w:rPr>
                <w:sz w:val="20"/>
              </w:rPr>
            </w:pPr>
            <w:r w:rsidRPr="00F33D89">
              <w:rPr>
                <w:sz w:val="20"/>
              </w:rPr>
              <w:t>A smooth suspension of red cells at the end of 2 minutes is a negative result.</w:t>
            </w:r>
          </w:p>
          <w:p w14:paraId="291ED97E" w14:textId="77777777" w:rsidR="005E5CCB" w:rsidRPr="00F33D89" w:rsidRDefault="005E5CCB" w:rsidP="005E5CCB">
            <w:pPr>
              <w:pStyle w:val="BlockText"/>
              <w:numPr>
                <w:ilvl w:val="0"/>
                <w:numId w:val="27"/>
              </w:numPr>
              <w:ind w:left="360"/>
              <w:rPr>
                <w:sz w:val="20"/>
              </w:rPr>
            </w:pPr>
            <w:r w:rsidRPr="00F33D89">
              <w:rPr>
                <w:sz w:val="20"/>
              </w:rPr>
              <w:t xml:space="preserve">Samples that give weak or doubtful reactions should be retested using </w:t>
            </w:r>
            <w:r>
              <w:rPr>
                <w:sz w:val="20"/>
              </w:rPr>
              <w:t>a tube test, rather than a slide test</w:t>
            </w:r>
            <w:r w:rsidRPr="00F33D89">
              <w:rPr>
                <w:sz w:val="20"/>
              </w:rPr>
              <w:t>.</w:t>
            </w:r>
          </w:p>
        </w:tc>
      </w:tr>
    </w:tbl>
    <w:p w14:paraId="1FFD7E2D"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43F71DF0" w14:textId="77777777" w:rsidTr="00762150">
        <w:trPr>
          <w:cantSplit/>
        </w:trPr>
        <w:tc>
          <w:tcPr>
            <w:tcW w:w="1728" w:type="dxa"/>
          </w:tcPr>
          <w:p w14:paraId="5ADE574B" w14:textId="77777777" w:rsidR="005E5CCB" w:rsidRPr="00B25B6B" w:rsidRDefault="005E5CCB" w:rsidP="00762150">
            <w:pPr>
              <w:pStyle w:val="Heading5"/>
            </w:pPr>
            <w:r w:rsidRPr="00B25B6B">
              <w:t>Notes</w:t>
            </w:r>
          </w:p>
        </w:tc>
        <w:tc>
          <w:tcPr>
            <w:tcW w:w="7740" w:type="dxa"/>
          </w:tcPr>
          <w:p w14:paraId="1EC7B502" w14:textId="77777777" w:rsidR="005E5CCB" w:rsidRDefault="005E5CCB" w:rsidP="005E5CCB">
            <w:pPr>
              <w:pStyle w:val="BlockText"/>
              <w:numPr>
                <w:ilvl w:val="0"/>
                <w:numId w:val="28"/>
              </w:numPr>
              <w:ind w:left="360"/>
              <w:rPr>
                <w:sz w:val="20"/>
              </w:rPr>
            </w:pPr>
            <w:r>
              <w:rPr>
                <w:sz w:val="20"/>
              </w:rPr>
              <w:t>All reagents must be used in accordance with the manufacturer’s instructions.</w:t>
            </w:r>
          </w:p>
          <w:p w14:paraId="6E77E29E" w14:textId="77777777" w:rsidR="005E5CCB" w:rsidRPr="00F33D89" w:rsidRDefault="005E5CCB" w:rsidP="005E5CCB">
            <w:pPr>
              <w:pStyle w:val="BlockText"/>
              <w:numPr>
                <w:ilvl w:val="0"/>
                <w:numId w:val="28"/>
              </w:numPr>
              <w:ind w:left="360"/>
              <w:rPr>
                <w:sz w:val="20"/>
              </w:rPr>
            </w:pPr>
            <w:r w:rsidRPr="00F33D89">
              <w:rPr>
                <w:sz w:val="20"/>
              </w:rPr>
              <w:t>Slide testing imposes a greater risk of exposure to infectious samples. Personnel should follow safety measures detailed in the facility’s procedures manual.</w:t>
            </w:r>
          </w:p>
          <w:p w14:paraId="083DBFE3" w14:textId="77777777" w:rsidR="005E5CCB" w:rsidRPr="00F33D89" w:rsidRDefault="005E5CCB" w:rsidP="005E5CCB">
            <w:pPr>
              <w:pStyle w:val="BlockText"/>
              <w:numPr>
                <w:ilvl w:val="0"/>
                <w:numId w:val="28"/>
              </w:numPr>
              <w:ind w:left="360"/>
              <w:rPr>
                <w:sz w:val="20"/>
              </w:rPr>
            </w:pPr>
            <w:r w:rsidRPr="00F33D89">
              <w:rPr>
                <w:sz w:val="20"/>
              </w:rPr>
              <w:t>Slide testing is not suitable for detection of ABO antibodies in serum or plasma.</w:t>
            </w:r>
          </w:p>
        </w:tc>
      </w:tr>
    </w:tbl>
    <w:p w14:paraId="7A445C0C"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0ACCB16" w14:textId="77777777" w:rsidTr="00762150">
        <w:trPr>
          <w:cantSplit/>
        </w:trPr>
        <w:tc>
          <w:tcPr>
            <w:tcW w:w="1728" w:type="dxa"/>
          </w:tcPr>
          <w:p w14:paraId="2B8C2CB9" w14:textId="77777777" w:rsidR="005E5CCB" w:rsidRPr="00B25B6B" w:rsidRDefault="005E5CCB" w:rsidP="00762150">
            <w:pPr>
              <w:pStyle w:val="Heading5"/>
            </w:pPr>
            <w:r w:rsidRPr="00B25B6B">
              <w:t>Reference</w:t>
            </w:r>
          </w:p>
        </w:tc>
        <w:tc>
          <w:tcPr>
            <w:tcW w:w="7740" w:type="dxa"/>
          </w:tcPr>
          <w:p w14:paraId="3B9C927E" w14:textId="77777777" w:rsidR="005E5CCB" w:rsidRPr="00E53AF1" w:rsidRDefault="005E5CCB" w:rsidP="005E5CCB">
            <w:pPr>
              <w:pStyle w:val="BlockText"/>
              <w:numPr>
                <w:ilvl w:val="0"/>
                <w:numId w:val="29"/>
              </w:numPr>
              <w:rPr>
                <w:sz w:val="20"/>
              </w:rPr>
            </w:pPr>
            <w:r>
              <w:rPr>
                <w:sz w:val="20"/>
              </w:rPr>
              <w:t>Olsson ML, Westman JS. ABO and other carbohydrate blood group systems. In: Cohn C, Delaney M, Johnson S, Katz L, eds. Technical manual. 20</w:t>
            </w:r>
            <w:r w:rsidRPr="00F65484">
              <w:rPr>
                <w:sz w:val="20"/>
              </w:rPr>
              <w:t>th</w:t>
            </w:r>
            <w:r>
              <w:rPr>
                <w:sz w:val="20"/>
              </w:rPr>
              <w:t xml:space="preserve"> ed. Bethesda, MD: AABB, 2020:297-327.</w:t>
            </w:r>
          </w:p>
        </w:tc>
      </w:tr>
    </w:tbl>
    <w:p w14:paraId="7FF7C043" w14:textId="77777777" w:rsidR="005E5CCB" w:rsidRDefault="005E5CCB"/>
    <w:p w14:paraId="7C21A901" w14:textId="77777777" w:rsidR="005E5CCB" w:rsidRDefault="005E5CCB">
      <w:pPr>
        <w:rPr>
          <w:rFonts w:eastAsiaTheme="minorEastAsia"/>
          <w:b/>
          <w:bCs/>
          <w:color w:val="000000"/>
          <w:sz w:val="22"/>
          <w:szCs w:val="22"/>
        </w:rPr>
      </w:pPr>
      <w:r>
        <w:rPr>
          <w:b/>
          <w:bCs/>
          <w:sz w:val="22"/>
          <w:szCs w:val="22"/>
        </w:rPr>
        <w:br w:type="page"/>
      </w:r>
    </w:p>
    <w:p w14:paraId="5EB67E43" w14:textId="2A403443"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2-2. DETERMINING ABO GROUP OF RED CELLS AND SERUM—TUBE TEST</w:t>
      </w:r>
    </w:p>
    <w:p w14:paraId="1A16CAB3"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10DC7694" w14:textId="77777777" w:rsidTr="00762150">
        <w:trPr>
          <w:cantSplit/>
        </w:trPr>
        <w:tc>
          <w:tcPr>
            <w:tcW w:w="1728" w:type="dxa"/>
          </w:tcPr>
          <w:p w14:paraId="776B0041" w14:textId="77777777" w:rsidR="005E5CCB" w:rsidRPr="00D817F8" w:rsidRDefault="005E5CCB" w:rsidP="00762150">
            <w:pPr>
              <w:pStyle w:val="Heading5"/>
            </w:pPr>
            <w:r w:rsidRPr="00D817F8">
              <w:t>Principle</w:t>
            </w:r>
          </w:p>
        </w:tc>
        <w:tc>
          <w:tcPr>
            <w:tcW w:w="7740" w:type="dxa"/>
          </w:tcPr>
          <w:p w14:paraId="5EF5A58A" w14:textId="77777777" w:rsidR="005E5CCB" w:rsidRPr="00F33D89" w:rsidRDefault="005E5CCB" w:rsidP="00762150">
            <w:pPr>
              <w:pStyle w:val="BlockText"/>
            </w:pPr>
            <w:r w:rsidRPr="00E53AF1">
              <w:rPr>
                <w:sz w:val="20"/>
              </w:rPr>
              <w:t>Because of the dire clinical consequences associated with ABO incompatibilities, ABO typing and ABO compatibility testing remain the foundation of pretransfusion testing and an important component of typing before transplantation.</w:t>
            </w:r>
            <w:r>
              <w:rPr>
                <w:sz w:val="20"/>
              </w:rPr>
              <w:t xml:space="preserve"> Detailed discussions are found in Chapters 10 and 17 of the AABB </w:t>
            </w:r>
            <w:r w:rsidRPr="000C7572">
              <w:rPr>
                <w:i/>
                <w:sz w:val="20"/>
              </w:rPr>
              <w:t>Technical Manual</w:t>
            </w:r>
            <w:r>
              <w:rPr>
                <w:sz w:val="20"/>
              </w:rPr>
              <w:t>, 20</w:t>
            </w:r>
            <w:r w:rsidRPr="00E53AF1">
              <w:rPr>
                <w:sz w:val="20"/>
              </w:rPr>
              <w:t>th</w:t>
            </w:r>
            <w:r>
              <w:rPr>
                <w:sz w:val="20"/>
              </w:rPr>
              <w:t xml:space="preserve"> edition.</w:t>
            </w:r>
          </w:p>
        </w:tc>
      </w:tr>
    </w:tbl>
    <w:p w14:paraId="74BDBE44"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887350C" w14:textId="77777777" w:rsidTr="00762150">
        <w:trPr>
          <w:cantSplit/>
        </w:trPr>
        <w:tc>
          <w:tcPr>
            <w:tcW w:w="1728" w:type="dxa"/>
          </w:tcPr>
          <w:p w14:paraId="2E3920E1" w14:textId="77777777" w:rsidR="005E5CCB" w:rsidRPr="00D817F8" w:rsidRDefault="005E5CCB" w:rsidP="00762150">
            <w:pPr>
              <w:pStyle w:val="Heading5"/>
            </w:pPr>
            <w:r w:rsidRPr="00D817F8">
              <w:t>Specimen</w:t>
            </w:r>
          </w:p>
        </w:tc>
        <w:tc>
          <w:tcPr>
            <w:tcW w:w="7740" w:type="dxa"/>
          </w:tcPr>
          <w:p w14:paraId="60AF1A0C" w14:textId="77777777" w:rsidR="005E5CCB" w:rsidRPr="00F33D89" w:rsidRDefault="005E5CCB" w:rsidP="00762150">
            <w:pPr>
              <w:pStyle w:val="BlockText"/>
            </w:pPr>
            <w:r w:rsidRPr="00F33D89">
              <w:rPr>
                <w:sz w:val="20"/>
              </w:rPr>
              <w:t>The reagent manufacturer’s package insert must be consulted to determine specific specimen requirements. Generally, clotted or anticoagulated blood samples may be used for ABO testing. The red cells may be suspended in autologous serum, plasma, or saline, or they may be washed and resuspended in saline.</w:t>
            </w:r>
          </w:p>
        </w:tc>
      </w:tr>
    </w:tbl>
    <w:p w14:paraId="360ADC69"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5490017C" w14:textId="77777777" w:rsidTr="00762150">
        <w:trPr>
          <w:cantSplit/>
        </w:trPr>
        <w:tc>
          <w:tcPr>
            <w:tcW w:w="1728" w:type="dxa"/>
          </w:tcPr>
          <w:p w14:paraId="59B673D2" w14:textId="77777777" w:rsidR="005E5CCB" w:rsidRPr="00D817F8" w:rsidRDefault="005E5CCB" w:rsidP="00762150">
            <w:pPr>
              <w:pStyle w:val="Heading5"/>
            </w:pPr>
            <w:r w:rsidRPr="00D817F8">
              <w:t>Reagents</w:t>
            </w:r>
          </w:p>
        </w:tc>
        <w:tc>
          <w:tcPr>
            <w:tcW w:w="7740" w:type="dxa"/>
          </w:tcPr>
          <w:p w14:paraId="47862AA9" w14:textId="77777777" w:rsidR="005E5CCB" w:rsidRPr="00F33D89" w:rsidRDefault="005E5CCB" w:rsidP="005E5CCB">
            <w:pPr>
              <w:pStyle w:val="Default"/>
              <w:numPr>
                <w:ilvl w:val="0"/>
                <w:numId w:val="30"/>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Anti-A. </w:t>
            </w:r>
          </w:p>
          <w:p w14:paraId="011F7A67" w14:textId="77777777" w:rsidR="005E5CCB" w:rsidRPr="00F33D89" w:rsidRDefault="005E5CCB" w:rsidP="005E5CCB">
            <w:pPr>
              <w:pStyle w:val="Default"/>
              <w:numPr>
                <w:ilvl w:val="0"/>
                <w:numId w:val="30"/>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Anti-B. </w:t>
            </w:r>
          </w:p>
          <w:p w14:paraId="2FA76F33" w14:textId="77777777" w:rsidR="005E5CCB" w:rsidRPr="00F33D89" w:rsidRDefault="005E5CCB" w:rsidP="005E5CCB">
            <w:pPr>
              <w:pStyle w:val="Default"/>
              <w:numPr>
                <w:ilvl w:val="0"/>
                <w:numId w:val="30"/>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Anti-A,B (optional). </w:t>
            </w:r>
          </w:p>
          <w:p w14:paraId="4561D0B1" w14:textId="77777777" w:rsidR="005E5CCB" w:rsidRPr="00F65484" w:rsidRDefault="005E5CCB" w:rsidP="005E5CCB">
            <w:pPr>
              <w:pStyle w:val="Default"/>
              <w:numPr>
                <w:ilvl w:val="0"/>
                <w:numId w:val="30"/>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2% to 5% suspension of </w:t>
            </w:r>
            <w:r>
              <w:rPr>
                <w:rFonts w:ascii="Times New Roman" w:hAnsi="Times New Roman" w:cs="Times New Roman"/>
                <w:color w:val="auto"/>
                <w:sz w:val="20"/>
                <w:szCs w:val="20"/>
              </w:rPr>
              <w:t>A</w:t>
            </w:r>
            <w:r>
              <w:rPr>
                <w:rFonts w:ascii="Times New Roman" w:hAnsi="Times New Roman" w:cs="Times New Roman"/>
                <w:color w:val="auto"/>
                <w:sz w:val="20"/>
                <w:szCs w:val="20"/>
                <w:vertAlign w:val="subscript"/>
              </w:rPr>
              <w:t>1</w:t>
            </w:r>
            <w:r>
              <w:rPr>
                <w:rFonts w:ascii="Times New Roman" w:hAnsi="Times New Roman" w:cs="Times New Roman"/>
                <w:color w:val="auto"/>
                <w:sz w:val="20"/>
                <w:szCs w:val="20"/>
              </w:rPr>
              <w:t>, A</w:t>
            </w:r>
            <w:r>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and B red cells. The red cells can be obtained commercially or prepared daily by the testing laboratory</w:t>
            </w:r>
            <w:r>
              <w:rPr>
                <w:rFonts w:ascii="Times New Roman" w:hAnsi="Times New Roman" w:cs="Times New Roman"/>
                <w:color w:val="auto"/>
                <w:sz w:val="20"/>
                <w:szCs w:val="20"/>
              </w:rPr>
              <w:t>. Note: The use of A</w:t>
            </w:r>
            <w:r>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xml:space="preserve"> cells is optional. </w:t>
            </w:r>
          </w:p>
        </w:tc>
      </w:tr>
    </w:tbl>
    <w:p w14:paraId="3395D8D9"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AE6A00" w14:paraId="3339A2DC" w14:textId="77777777" w:rsidTr="00762150">
        <w:trPr>
          <w:cantSplit/>
          <w:trHeight w:val="252"/>
        </w:trPr>
        <w:tc>
          <w:tcPr>
            <w:tcW w:w="1728" w:type="dxa"/>
            <w:vMerge w:val="restart"/>
          </w:tcPr>
          <w:p w14:paraId="16ACDEC4" w14:textId="77777777" w:rsidR="005E5CCB" w:rsidRPr="00D817F8" w:rsidRDefault="005E5CCB" w:rsidP="00762150">
            <w:pPr>
              <w:pStyle w:val="Heading5"/>
            </w:pPr>
            <w:r w:rsidRPr="00D817F8">
              <w:t>Procedure</w:t>
            </w:r>
          </w:p>
        </w:tc>
        <w:tc>
          <w:tcPr>
            <w:tcW w:w="810" w:type="dxa"/>
            <w:tcBorders>
              <w:top w:val="single" w:sz="4" w:space="0" w:color="auto"/>
              <w:left w:val="single" w:sz="4" w:space="0" w:color="auto"/>
              <w:right w:val="single" w:sz="4" w:space="0" w:color="auto"/>
            </w:tcBorders>
          </w:tcPr>
          <w:p w14:paraId="00EAC831" w14:textId="77777777" w:rsidR="005E5CCB" w:rsidRPr="00D817F8" w:rsidRDefault="005E5CCB" w:rsidP="00762150">
            <w:pPr>
              <w:spacing w:line="240" w:lineRule="auto"/>
              <w:jc w:val="center"/>
              <w:rPr>
                <w:b/>
              </w:rPr>
            </w:pPr>
            <w:r w:rsidRPr="00D817F8">
              <w:rPr>
                <w:b/>
              </w:rPr>
              <w:t>Step</w:t>
            </w:r>
          </w:p>
        </w:tc>
        <w:tc>
          <w:tcPr>
            <w:tcW w:w="6930" w:type="dxa"/>
            <w:tcBorders>
              <w:top w:val="single" w:sz="4" w:space="0" w:color="auto"/>
              <w:left w:val="single" w:sz="4" w:space="0" w:color="auto"/>
              <w:right w:val="single" w:sz="4" w:space="0" w:color="auto"/>
            </w:tcBorders>
          </w:tcPr>
          <w:p w14:paraId="4A0EC21D" w14:textId="77777777" w:rsidR="005E5CCB" w:rsidRPr="00D817F8" w:rsidRDefault="005E5CCB" w:rsidP="00762150">
            <w:pPr>
              <w:spacing w:line="240" w:lineRule="auto"/>
              <w:jc w:val="center"/>
              <w:rPr>
                <w:b/>
              </w:rPr>
            </w:pPr>
            <w:r w:rsidRPr="00D817F8">
              <w:rPr>
                <w:b/>
              </w:rPr>
              <w:t>Action</w:t>
            </w:r>
          </w:p>
        </w:tc>
      </w:tr>
      <w:tr w:rsidR="005E5CCB" w:rsidRPr="00F33D89" w14:paraId="1195C063" w14:textId="77777777" w:rsidTr="00762150">
        <w:trPr>
          <w:cantSplit/>
          <w:trHeight w:val="296"/>
        </w:trPr>
        <w:tc>
          <w:tcPr>
            <w:tcW w:w="1728" w:type="dxa"/>
            <w:vMerge/>
          </w:tcPr>
          <w:p w14:paraId="4529AC6F"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6AC90858" w14:textId="77777777" w:rsidR="005E5CCB" w:rsidRPr="00F33D89" w:rsidRDefault="005E5CCB" w:rsidP="00762150">
            <w:pPr>
              <w:spacing w:line="240" w:lineRule="auto"/>
              <w:jc w:val="center"/>
            </w:pPr>
          </w:p>
        </w:tc>
        <w:tc>
          <w:tcPr>
            <w:tcW w:w="6930" w:type="dxa"/>
            <w:tcBorders>
              <w:top w:val="single" w:sz="4" w:space="0" w:color="auto"/>
              <w:left w:val="single" w:sz="4" w:space="0" w:color="auto"/>
              <w:right w:val="single" w:sz="4" w:space="0" w:color="auto"/>
            </w:tcBorders>
            <w:vAlign w:val="center"/>
          </w:tcPr>
          <w:p w14:paraId="3D5218FF" w14:textId="77777777" w:rsidR="005E5CCB" w:rsidRPr="00F33D89" w:rsidRDefault="005E5CCB" w:rsidP="00762150">
            <w:pPr>
              <w:pStyle w:val="TableText"/>
              <w:jc w:val="center"/>
              <w:rPr>
                <w:i/>
              </w:rPr>
            </w:pPr>
            <w:r w:rsidRPr="00F33D89">
              <w:rPr>
                <w:i/>
              </w:rPr>
              <w:t>Testing Red Cells</w:t>
            </w:r>
          </w:p>
        </w:tc>
      </w:tr>
      <w:tr w:rsidR="005E5CCB" w:rsidRPr="00F33D89" w14:paraId="4315A01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9024FF6" w14:textId="77777777" w:rsidR="005E5CCB" w:rsidRPr="00CC6220" w:rsidRDefault="005E5CCB" w:rsidP="00762150">
            <w:pPr>
              <w:spacing w:line="240" w:lineRule="auto"/>
              <w:jc w:val="center"/>
              <w:rPr>
                <w:sz w:val="20"/>
                <w:szCs w:val="20"/>
              </w:rPr>
            </w:pPr>
            <w:r w:rsidRPr="00CC6220">
              <w:rPr>
                <w:sz w:val="20"/>
                <w:szCs w:val="20"/>
              </w:rPr>
              <w:t>1</w:t>
            </w:r>
          </w:p>
        </w:tc>
        <w:tc>
          <w:tcPr>
            <w:tcW w:w="6930" w:type="dxa"/>
          </w:tcPr>
          <w:p w14:paraId="28C25A79"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Place 1 drop of anti-A in a clean, labeled test tube.</w:t>
            </w:r>
          </w:p>
        </w:tc>
      </w:tr>
      <w:tr w:rsidR="005E5CCB" w:rsidRPr="00F33D89" w14:paraId="08F7AB7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FAB3473" w14:textId="77777777" w:rsidR="005E5CCB" w:rsidRPr="00CC6220" w:rsidRDefault="005E5CCB" w:rsidP="00762150">
            <w:pPr>
              <w:spacing w:line="240" w:lineRule="auto"/>
              <w:jc w:val="center"/>
              <w:rPr>
                <w:sz w:val="20"/>
                <w:szCs w:val="20"/>
              </w:rPr>
            </w:pPr>
            <w:r w:rsidRPr="00CC6220">
              <w:rPr>
                <w:sz w:val="20"/>
                <w:szCs w:val="20"/>
              </w:rPr>
              <w:t>2</w:t>
            </w:r>
          </w:p>
        </w:tc>
        <w:tc>
          <w:tcPr>
            <w:tcW w:w="6930" w:type="dxa"/>
          </w:tcPr>
          <w:p w14:paraId="5607EC0E"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Place 1 drop of anti-B in a separate, clean, labeled tube.</w:t>
            </w:r>
          </w:p>
        </w:tc>
      </w:tr>
      <w:tr w:rsidR="005E5CCB" w:rsidRPr="00F33D89" w14:paraId="7524C63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07A51B9" w14:textId="77777777" w:rsidR="005E5CCB" w:rsidRPr="00CC6220" w:rsidRDefault="005E5CCB" w:rsidP="00762150">
            <w:pPr>
              <w:spacing w:line="240" w:lineRule="auto"/>
              <w:jc w:val="center"/>
              <w:rPr>
                <w:sz w:val="20"/>
                <w:szCs w:val="20"/>
              </w:rPr>
            </w:pPr>
            <w:r w:rsidRPr="00CC6220">
              <w:rPr>
                <w:sz w:val="20"/>
                <w:szCs w:val="20"/>
              </w:rPr>
              <w:t>3</w:t>
            </w:r>
          </w:p>
        </w:tc>
        <w:tc>
          <w:tcPr>
            <w:tcW w:w="6930" w:type="dxa"/>
          </w:tcPr>
          <w:p w14:paraId="0F9DD6FD"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Place 1 drop of anti-A,B in a third clean, labeled tube, if tests are to be performed with this reagent.</w:t>
            </w:r>
          </w:p>
          <w:p w14:paraId="354D64E7"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301B74C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ED4ECB9" w14:textId="77777777" w:rsidR="005E5CCB" w:rsidRPr="00CC6220" w:rsidRDefault="005E5CCB" w:rsidP="00762150">
            <w:pPr>
              <w:spacing w:line="240" w:lineRule="auto"/>
              <w:jc w:val="center"/>
              <w:rPr>
                <w:sz w:val="20"/>
                <w:szCs w:val="20"/>
              </w:rPr>
            </w:pPr>
            <w:r w:rsidRPr="00CC6220">
              <w:rPr>
                <w:sz w:val="20"/>
                <w:szCs w:val="20"/>
              </w:rPr>
              <w:t>4</w:t>
            </w:r>
          </w:p>
        </w:tc>
        <w:tc>
          <w:tcPr>
            <w:tcW w:w="6930" w:type="dxa"/>
          </w:tcPr>
          <w:p w14:paraId="698A2648"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To each tube, add 1 drop of a 2% to 5% suspension (in saline, serum, or plasma) of the red cells to be tested. Alternatively, the equivalent amount of red cells can be transferred to each tube with clean applicator sticks.</w:t>
            </w:r>
          </w:p>
          <w:p w14:paraId="73EB9762"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72FE7C9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85BB89B" w14:textId="77777777" w:rsidR="005E5CCB" w:rsidRPr="00CC6220" w:rsidRDefault="005E5CCB" w:rsidP="00762150">
            <w:pPr>
              <w:spacing w:line="240" w:lineRule="auto"/>
              <w:jc w:val="center"/>
              <w:rPr>
                <w:sz w:val="20"/>
                <w:szCs w:val="20"/>
              </w:rPr>
            </w:pPr>
            <w:r w:rsidRPr="00CC6220">
              <w:rPr>
                <w:sz w:val="20"/>
                <w:szCs w:val="20"/>
              </w:rPr>
              <w:t>5</w:t>
            </w:r>
          </w:p>
        </w:tc>
        <w:tc>
          <w:tcPr>
            <w:tcW w:w="6930" w:type="dxa"/>
          </w:tcPr>
          <w:p w14:paraId="61C5E2A1"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Gently mix the contents of the tubes; then centrifuge for the calibrated spin time.</w:t>
            </w:r>
          </w:p>
          <w:p w14:paraId="7F942FE6"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54ABFEB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7FEBEBE" w14:textId="77777777" w:rsidR="005E5CCB" w:rsidRPr="00CC6220" w:rsidRDefault="005E5CCB" w:rsidP="00762150">
            <w:pPr>
              <w:spacing w:line="240" w:lineRule="auto"/>
              <w:jc w:val="center"/>
              <w:rPr>
                <w:sz w:val="20"/>
                <w:szCs w:val="20"/>
              </w:rPr>
            </w:pPr>
            <w:r w:rsidRPr="00CC6220">
              <w:rPr>
                <w:sz w:val="20"/>
                <w:szCs w:val="20"/>
              </w:rPr>
              <w:t>6</w:t>
            </w:r>
          </w:p>
        </w:tc>
        <w:tc>
          <w:tcPr>
            <w:tcW w:w="6930" w:type="dxa"/>
          </w:tcPr>
          <w:p w14:paraId="72E84BAC"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Gently resuspend the cell buttons, and examine them for agglutination.</w:t>
            </w:r>
          </w:p>
        </w:tc>
      </w:tr>
      <w:tr w:rsidR="005E5CCB" w:rsidRPr="00F33D89" w14:paraId="2339268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557AEC9" w14:textId="77777777" w:rsidR="005E5CCB" w:rsidRPr="00CC6220" w:rsidRDefault="005E5CCB" w:rsidP="00762150">
            <w:pPr>
              <w:spacing w:line="240" w:lineRule="auto"/>
              <w:jc w:val="center"/>
              <w:rPr>
                <w:sz w:val="20"/>
                <w:szCs w:val="20"/>
              </w:rPr>
            </w:pPr>
            <w:r w:rsidRPr="00CC6220">
              <w:rPr>
                <w:sz w:val="20"/>
                <w:szCs w:val="20"/>
              </w:rPr>
              <w:t>7</w:t>
            </w:r>
          </w:p>
        </w:tc>
        <w:tc>
          <w:tcPr>
            <w:tcW w:w="6930" w:type="dxa"/>
          </w:tcPr>
          <w:p w14:paraId="6FD93BF8"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Read, interpret, and record the test results. Compare the red cell test results with those obtained in the serum or plasma tests (see below).</w:t>
            </w:r>
          </w:p>
          <w:p w14:paraId="7BDE88F5"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0CD85D6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288B953" w14:textId="77777777" w:rsidR="005E5CCB" w:rsidRPr="00F33D89" w:rsidRDefault="005E5CCB" w:rsidP="00762150">
            <w:pPr>
              <w:spacing w:line="240" w:lineRule="auto"/>
              <w:jc w:val="center"/>
            </w:pPr>
          </w:p>
        </w:tc>
        <w:tc>
          <w:tcPr>
            <w:tcW w:w="6930" w:type="dxa"/>
            <w:vAlign w:val="center"/>
          </w:tcPr>
          <w:p w14:paraId="323A97A5" w14:textId="77777777" w:rsidR="005E5CCB" w:rsidRPr="00F33D89" w:rsidRDefault="005E5CCB" w:rsidP="00762150">
            <w:pPr>
              <w:pStyle w:val="Default"/>
              <w:jc w:val="center"/>
              <w:rPr>
                <w:rFonts w:ascii="Times New Roman" w:hAnsi="Times New Roman" w:cs="Times New Roman"/>
                <w:i/>
                <w:color w:val="auto"/>
              </w:rPr>
            </w:pPr>
            <w:r w:rsidRPr="00F33D89">
              <w:rPr>
                <w:rFonts w:ascii="Times New Roman" w:hAnsi="Times New Roman" w:cs="Times New Roman"/>
                <w:i/>
                <w:color w:val="auto"/>
              </w:rPr>
              <w:t>Testing Serum or Plasma</w:t>
            </w:r>
          </w:p>
        </w:tc>
      </w:tr>
      <w:tr w:rsidR="005E5CCB" w:rsidRPr="00F33D89" w14:paraId="5EA2F67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383DE54" w14:textId="77777777" w:rsidR="005E5CCB" w:rsidRPr="00CC6220" w:rsidRDefault="005E5CCB" w:rsidP="00762150">
            <w:pPr>
              <w:spacing w:line="240" w:lineRule="auto"/>
              <w:jc w:val="center"/>
              <w:rPr>
                <w:sz w:val="20"/>
                <w:szCs w:val="20"/>
              </w:rPr>
            </w:pPr>
            <w:r w:rsidRPr="00CC6220">
              <w:rPr>
                <w:sz w:val="20"/>
                <w:szCs w:val="20"/>
              </w:rPr>
              <w:t>1</w:t>
            </w:r>
          </w:p>
        </w:tc>
        <w:tc>
          <w:tcPr>
            <w:tcW w:w="6930" w:type="dxa"/>
          </w:tcPr>
          <w:p w14:paraId="54F53945"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2 or 3 drops each of serum or plasma to two clean, labeled test tubes.</w:t>
            </w:r>
          </w:p>
        </w:tc>
      </w:tr>
      <w:tr w:rsidR="005E5CCB" w:rsidRPr="00F33D89" w14:paraId="2A1235F2"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CD60A60" w14:textId="77777777" w:rsidR="005E5CCB" w:rsidRPr="00CC6220" w:rsidRDefault="005E5CCB" w:rsidP="00762150">
            <w:pPr>
              <w:spacing w:line="240" w:lineRule="auto"/>
              <w:jc w:val="center"/>
              <w:rPr>
                <w:sz w:val="20"/>
                <w:szCs w:val="20"/>
              </w:rPr>
            </w:pPr>
            <w:r w:rsidRPr="00CC6220">
              <w:rPr>
                <w:sz w:val="20"/>
                <w:szCs w:val="20"/>
              </w:rPr>
              <w:t>2</w:t>
            </w:r>
          </w:p>
        </w:tc>
        <w:tc>
          <w:tcPr>
            <w:tcW w:w="6930" w:type="dxa"/>
          </w:tcPr>
          <w:p w14:paraId="2A58C1DE" w14:textId="77777777" w:rsidR="005E5CCB" w:rsidRPr="00F33D89" w:rsidRDefault="005E5CCB" w:rsidP="00762150">
            <w:pPr>
              <w:pStyle w:val="Default"/>
              <w:rPr>
                <w:rFonts w:ascii="Times New Roman" w:hAnsi="Times New Roman" w:cs="Times New Roman"/>
                <w:color w:val="auto"/>
                <w:sz w:val="20"/>
                <w:szCs w:val="20"/>
              </w:rPr>
            </w:pPr>
            <w:r>
              <w:rPr>
                <w:rFonts w:ascii="Times New Roman" w:hAnsi="Times New Roman" w:cs="Times New Roman"/>
                <w:color w:val="auto"/>
                <w:sz w:val="20"/>
                <w:szCs w:val="20"/>
              </w:rPr>
              <w:t>Add 1 drop of A</w:t>
            </w:r>
            <w:r>
              <w:rPr>
                <w:rFonts w:ascii="Times New Roman" w:hAnsi="Times New Roman" w:cs="Times New Roman"/>
                <w:color w:val="auto"/>
                <w:sz w:val="20"/>
                <w:szCs w:val="20"/>
                <w:vertAlign w:val="subscript"/>
              </w:rPr>
              <w:t>1</w:t>
            </w:r>
            <w:r w:rsidRPr="00F33D89">
              <w:rPr>
                <w:rFonts w:ascii="Times New Roman" w:hAnsi="Times New Roman" w:cs="Times New Roman"/>
                <w:color w:val="auto"/>
                <w:position w:val="-5"/>
                <w:sz w:val="20"/>
                <w:szCs w:val="20"/>
                <w:vertAlign w:val="subscript"/>
              </w:rPr>
              <w:t xml:space="preserve"> </w:t>
            </w:r>
            <w:r w:rsidRPr="00F33D89">
              <w:rPr>
                <w:rFonts w:ascii="Times New Roman" w:hAnsi="Times New Roman" w:cs="Times New Roman"/>
                <w:color w:val="auto"/>
                <w:sz w:val="20"/>
                <w:szCs w:val="20"/>
              </w:rPr>
              <w:t xml:space="preserve">reagent red cells to </w:t>
            </w:r>
            <w:r>
              <w:rPr>
                <w:rFonts w:ascii="Times New Roman" w:hAnsi="Times New Roman" w:cs="Times New Roman"/>
                <w:color w:val="auto"/>
                <w:sz w:val="20"/>
                <w:szCs w:val="20"/>
              </w:rPr>
              <w:t>the tube labeled A</w:t>
            </w:r>
            <w:r>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w:t>
            </w:r>
          </w:p>
        </w:tc>
      </w:tr>
      <w:tr w:rsidR="005E5CCB" w:rsidRPr="00F33D89" w14:paraId="56F9DE0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7AC45A8" w14:textId="77777777" w:rsidR="005E5CCB" w:rsidRPr="00CC6220" w:rsidRDefault="005E5CCB" w:rsidP="00762150">
            <w:pPr>
              <w:spacing w:line="240" w:lineRule="auto"/>
              <w:jc w:val="center"/>
              <w:rPr>
                <w:sz w:val="20"/>
                <w:szCs w:val="20"/>
              </w:rPr>
            </w:pPr>
            <w:r w:rsidRPr="00CC6220">
              <w:rPr>
                <w:sz w:val="20"/>
                <w:szCs w:val="20"/>
              </w:rPr>
              <w:t>3</w:t>
            </w:r>
          </w:p>
        </w:tc>
        <w:tc>
          <w:tcPr>
            <w:tcW w:w="6930" w:type="dxa"/>
          </w:tcPr>
          <w:p w14:paraId="46F8EF1C"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B reagent red cells to the tube labeled B.</w:t>
            </w:r>
          </w:p>
        </w:tc>
      </w:tr>
      <w:tr w:rsidR="005E5CCB" w:rsidRPr="00F33D89" w14:paraId="7EC2A56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AC7E971" w14:textId="77777777" w:rsidR="005E5CCB" w:rsidRPr="00CC6220" w:rsidRDefault="005E5CCB" w:rsidP="00762150">
            <w:pPr>
              <w:spacing w:line="240" w:lineRule="auto"/>
              <w:jc w:val="center"/>
              <w:rPr>
                <w:sz w:val="20"/>
                <w:szCs w:val="20"/>
              </w:rPr>
            </w:pPr>
            <w:r w:rsidRPr="00CC6220">
              <w:rPr>
                <w:sz w:val="20"/>
                <w:szCs w:val="20"/>
              </w:rPr>
              <w:t>4</w:t>
            </w:r>
          </w:p>
        </w:tc>
        <w:tc>
          <w:tcPr>
            <w:tcW w:w="6930" w:type="dxa"/>
          </w:tcPr>
          <w:p w14:paraId="72537CA6" w14:textId="77777777" w:rsidR="005E5CCB" w:rsidRPr="00F33D89" w:rsidRDefault="005E5CCB" w:rsidP="00762150">
            <w:pPr>
              <w:pStyle w:val="Default"/>
              <w:rPr>
                <w:rFonts w:ascii="Times New Roman" w:hAnsi="Times New Roman" w:cs="Times New Roman"/>
                <w:color w:val="auto"/>
                <w:sz w:val="20"/>
                <w:szCs w:val="20"/>
              </w:rPr>
            </w:pPr>
            <w:r>
              <w:rPr>
                <w:rFonts w:ascii="Times New Roman" w:hAnsi="Times New Roman" w:cs="Times New Roman"/>
                <w:color w:val="auto"/>
                <w:sz w:val="20"/>
                <w:szCs w:val="20"/>
              </w:rPr>
              <w:t>Add A</w:t>
            </w:r>
            <w:r>
              <w:rPr>
                <w:rFonts w:ascii="Times New Roman" w:hAnsi="Times New Roman" w:cs="Times New Roman"/>
                <w:color w:val="auto"/>
                <w:sz w:val="20"/>
                <w:szCs w:val="20"/>
                <w:vertAlign w:val="subscript"/>
              </w:rPr>
              <w:t>2</w:t>
            </w:r>
            <w:r w:rsidRPr="00F33D89">
              <w:rPr>
                <w:rFonts w:ascii="Times New Roman" w:hAnsi="Times New Roman" w:cs="Times New Roman"/>
                <w:color w:val="auto"/>
                <w:position w:val="-5"/>
                <w:sz w:val="20"/>
                <w:szCs w:val="20"/>
                <w:vertAlign w:val="subscript"/>
              </w:rPr>
              <w:t xml:space="preserve"> </w:t>
            </w:r>
            <w:r w:rsidRPr="00F33D89">
              <w:rPr>
                <w:rFonts w:ascii="Times New Roman" w:hAnsi="Times New Roman" w:cs="Times New Roman"/>
                <w:color w:val="auto"/>
                <w:sz w:val="20"/>
                <w:szCs w:val="20"/>
              </w:rPr>
              <w:t>red cells to a third appropriately labeled tube with 2 or 3 drops serum or plasma, if this optional test is being performed.</w:t>
            </w:r>
          </w:p>
          <w:p w14:paraId="07E1DC07"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4847AD9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C5118DF" w14:textId="77777777" w:rsidR="005E5CCB" w:rsidRPr="00CC6220" w:rsidRDefault="005E5CCB" w:rsidP="00762150">
            <w:pPr>
              <w:spacing w:line="240" w:lineRule="auto"/>
              <w:jc w:val="center"/>
              <w:rPr>
                <w:sz w:val="20"/>
                <w:szCs w:val="20"/>
              </w:rPr>
            </w:pPr>
            <w:r w:rsidRPr="00CC6220">
              <w:rPr>
                <w:sz w:val="20"/>
                <w:szCs w:val="20"/>
              </w:rPr>
              <w:t>5</w:t>
            </w:r>
          </w:p>
        </w:tc>
        <w:tc>
          <w:tcPr>
            <w:tcW w:w="6930" w:type="dxa"/>
          </w:tcPr>
          <w:p w14:paraId="1E33E793"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Gently mix the contents of the tubes; then centrifuge for the calibrated spin time.</w:t>
            </w:r>
          </w:p>
        </w:tc>
      </w:tr>
      <w:tr w:rsidR="005E5CCB" w:rsidRPr="00F33D89" w14:paraId="65E6F4E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0DB8D18" w14:textId="77777777" w:rsidR="005E5CCB" w:rsidRPr="00CC6220" w:rsidRDefault="005E5CCB" w:rsidP="00762150">
            <w:pPr>
              <w:spacing w:line="240" w:lineRule="auto"/>
              <w:jc w:val="center"/>
              <w:rPr>
                <w:sz w:val="20"/>
                <w:szCs w:val="20"/>
              </w:rPr>
            </w:pPr>
            <w:r w:rsidRPr="00CC6220">
              <w:rPr>
                <w:sz w:val="20"/>
                <w:szCs w:val="20"/>
              </w:rPr>
              <w:t>6</w:t>
            </w:r>
          </w:p>
        </w:tc>
        <w:tc>
          <w:tcPr>
            <w:tcW w:w="6930" w:type="dxa"/>
            <w:vAlign w:val="center"/>
          </w:tcPr>
          <w:p w14:paraId="01C08247"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Examine the serum overlying the red cell buttons for evidence of hemolysis. Gently resuspend the cell buttons, and examine them for agglutination.</w:t>
            </w:r>
          </w:p>
          <w:p w14:paraId="515285E1"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553C811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84DD2DA" w14:textId="77777777" w:rsidR="005E5CCB" w:rsidRPr="00CC6220" w:rsidRDefault="005E5CCB" w:rsidP="00762150">
            <w:pPr>
              <w:spacing w:line="240" w:lineRule="auto"/>
              <w:jc w:val="center"/>
              <w:rPr>
                <w:sz w:val="20"/>
                <w:szCs w:val="20"/>
              </w:rPr>
            </w:pPr>
            <w:r w:rsidRPr="00CC6220">
              <w:rPr>
                <w:sz w:val="20"/>
                <w:szCs w:val="20"/>
              </w:rPr>
              <w:t>7</w:t>
            </w:r>
          </w:p>
        </w:tc>
        <w:tc>
          <w:tcPr>
            <w:tcW w:w="6930" w:type="dxa"/>
            <w:vAlign w:val="center"/>
          </w:tcPr>
          <w:p w14:paraId="0C9ED0FC"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Read, interpret, and record test results. Compare serum test results with those obtained in testing red cells (see above).</w:t>
            </w:r>
          </w:p>
          <w:p w14:paraId="43C41A94" w14:textId="77777777" w:rsidR="005E5CCB" w:rsidRPr="00F33D89" w:rsidRDefault="005E5CCB" w:rsidP="00762150">
            <w:pPr>
              <w:pStyle w:val="Default"/>
              <w:rPr>
                <w:rFonts w:ascii="Times New Roman" w:hAnsi="Times New Roman" w:cs="Times New Roman"/>
                <w:color w:val="auto"/>
                <w:sz w:val="20"/>
                <w:szCs w:val="20"/>
              </w:rPr>
            </w:pPr>
          </w:p>
        </w:tc>
      </w:tr>
    </w:tbl>
    <w:p w14:paraId="0D31740D"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2398D2DA" w14:textId="77777777" w:rsidTr="00762150">
        <w:trPr>
          <w:cantSplit/>
        </w:trPr>
        <w:tc>
          <w:tcPr>
            <w:tcW w:w="1728" w:type="dxa"/>
          </w:tcPr>
          <w:p w14:paraId="3D3DD3A4" w14:textId="77777777" w:rsidR="005E5CCB" w:rsidRPr="00D817F8" w:rsidRDefault="005E5CCB" w:rsidP="00762150">
            <w:pPr>
              <w:pStyle w:val="Heading5"/>
            </w:pPr>
            <w:r w:rsidRPr="00D817F8">
              <w:t>Interpretation</w:t>
            </w:r>
          </w:p>
        </w:tc>
        <w:tc>
          <w:tcPr>
            <w:tcW w:w="7740" w:type="dxa"/>
          </w:tcPr>
          <w:p w14:paraId="07ED07E8" w14:textId="77777777" w:rsidR="005E5CCB" w:rsidRPr="00F33D89" w:rsidRDefault="005E5CCB" w:rsidP="005E5CCB">
            <w:pPr>
              <w:pStyle w:val="Default"/>
              <w:numPr>
                <w:ilvl w:val="0"/>
                <w:numId w:val="31"/>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Agglutination of tested red cells and either hemolysis or agglutination in tests with serum or plasma constitute positive test results. </w:t>
            </w:r>
          </w:p>
          <w:p w14:paraId="2B551424" w14:textId="77777777" w:rsidR="005E5CCB" w:rsidRPr="00F33D89" w:rsidRDefault="005E5CCB" w:rsidP="005E5CCB">
            <w:pPr>
              <w:pStyle w:val="Default"/>
              <w:numPr>
                <w:ilvl w:val="0"/>
                <w:numId w:val="31"/>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 smooth cell suspension after resuspension of the cell button is a negative test result. </w:t>
            </w:r>
          </w:p>
          <w:p w14:paraId="79F28024" w14:textId="77777777" w:rsidR="005E5CCB" w:rsidRDefault="005E5CCB" w:rsidP="005E5CCB">
            <w:pPr>
              <w:pStyle w:val="Default"/>
              <w:numPr>
                <w:ilvl w:val="0"/>
                <w:numId w:val="31"/>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Interpretation of serum or plasma and red cell tests for ABO is given in </w:t>
            </w:r>
            <w:r>
              <w:rPr>
                <w:rFonts w:ascii="Times New Roman" w:hAnsi="Times New Roman" w:cs="Times New Roman"/>
                <w:color w:val="auto"/>
                <w:sz w:val="20"/>
                <w:szCs w:val="20"/>
              </w:rPr>
              <w:t>the t</w:t>
            </w:r>
            <w:r w:rsidRPr="00F33D89">
              <w:rPr>
                <w:rFonts w:ascii="Times New Roman" w:hAnsi="Times New Roman" w:cs="Times New Roman"/>
                <w:color w:val="auto"/>
                <w:sz w:val="20"/>
                <w:szCs w:val="20"/>
              </w:rPr>
              <w:t xml:space="preserve">able </w:t>
            </w:r>
            <w:r>
              <w:rPr>
                <w:rFonts w:ascii="Times New Roman" w:hAnsi="Times New Roman" w:cs="Times New Roman"/>
                <w:color w:val="auto"/>
                <w:sz w:val="20"/>
                <w:szCs w:val="20"/>
              </w:rPr>
              <w:t>below:</w:t>
            </w:r>
          </w:p>
          <w:p w14:paraId="672AE7D3" w14:textId="77777777" w:rsidR="005E5CCB" w:rsidRDefault="005E5CCB" w:rsidP="00762150">
            <w:pPr>
              <w:pStyle w:val="Default"/>
              <w:rPr>
                <w:rFonts w:ascii="Times New Roman" w:hAnsi="Times New Roman" w:cs="Times New Roman"/>
                <w:color w:val="auto"/>
                <w:sz w:val="20"/>
                <w:szCs w:val="20"/>
              </w:rPr>
            </w:pPr>
          </w:p>
          <w:p w14:paraId="740C8881" w14:textId="77777777" w:rsidR="005E5CCB" w:rsidRPr="007E3723" w:rsidRDefault="005E5CCB" w:rsidP="00762150">
            <w:pPr>
              <w:pStyle w:val="Default"/>
              <w:rPr>
                <w:rFonts w:ascii="Helvetica Condensed" w:hAnsi="Helvetica Condensed" w:cs="Times New Roman"/>
                <w:color w:val="auto"/>
                <w:sz w:val="20"/>
                <w:szCs w:val="20"/>
              </w:rPr>
            </w:pPr>
            <w:r w:rsidRPr="007E3723">
              <w:rPr>
                <w:rFonts w:ascii="Helvetica Condensed" w:hAnsi="Helvetica Condensed" w:cs="Times New Roman"/>
                <w:noProof/>
                <w:color w:val="auto"/>
                <w:sz w:val="20"/>
                <w:szCs w:val="20"/>
              </w:rPr>
              <w:drawing>
                <wp:inline distT="0" distB="0" distL="0" distR="0" wp14:anchorId="4B0F485D" wp14:editId="2457F24D">
                  <wp:extent cx="4777740" cy="2326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2T1 Methods.jpg"/>
                          <pic:cNvPicPr/>
                        </pic:nvPicPr>
                        <pic:blipFill>
                          <a:blip r:embed="rId22">
                            <a:extLst>
                              <a:ext uri="{28A0092B-C50C-407E-A947-70E740481C1C}">
                                <a14:useLocalDpi xmlns:a14="http://schemas.microsoft.com/office/drawing/2010/main" val="0"/>
                              </a:ext>
                            </a:extLst>
                          </a:blip>
                          <a:stretch>
                            <a:fillRect/>
                          </a:stretch>
                        </pic:blipFill>
                        <pic:spPr>
                          <a:xfrm>
                            <a:off x="0" y="0"/>
                            <a:ext cx="4777740" cy="2326005"/>
                          </a:xfrm>
                          <a:prstGeom prst="rect">
                            <a:avLst/>
                          </a:prstGeom>
                        </pic:spPr>
                      </pic:pic>
                    </a:graphicData>
                  </a:graphic>
                </wp:inline>
              </w:drawing>
            </w:r>
          </w:p>
          <w:p w14:paraId="1FDDAA90" w14:textId="77777777" w:rsidR="005E5CCB" w:rsidRDefault="005E5CCB" w:rsidP="00762150">
            <w:pPr>
              <w:pStyle w:val="Default"/>
              <w:rPr>
                <w:rFonts w:ascii="Times New Roman" w:hAnsi="Times New Roman" w:cs="Times New Roman"/>
                <w:color w:val="auto"/>
                <w:sz w:val="20"/>
                <w:szCs w:val="20"/>
              </w:rPr>
            </w:pPr>
          </w:p>
          <w:p w14:paraId="15E506CB" w14:textId="77777777" w:rsidR="005E5CCB" w:rsidRPr="00F33D89" w:rsidRDefault="005E5CCB" w:rsidP="005E5CCB">
            <w:pPr>
              <w:pStyle w:val="Default"/>
              <w:numPr>
                <w:ilvl w:val="0"/>
                <w:numId w:val="31"/>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Any discrepancy between the results of the tests with serum or plasma and red cells should be resolved before an interpretation is recorded for the patient’s or do</w:t>
            </w:r>
            <w:r>
              <w:rPr>
                <w:rFonts w:ascii="Times New Roman" w:hAnsi="Times New Roman" w:cs="Times New Roman"/>
                <w:color w:val="auto"/>
                <w:sz w:val="20"/>
                <w:szCs w:val="20"/>
              </w:rPr>
              <w:t>nor’s ABO group</w:t>
            </w:r>
            <w:r w:rsidRPr="00F33D89">
              <w:rPr>
                <w:rFonts w:ascii="Times New Roman" w:hAnsi="Times New Roman" w:cs="Times New Roman"/>
                <w:color w:val="auto"/>
                <w:sz w:val="20"/>
                <w:szCs w:val="20"/>
              </w:rPr>
              <w:t xml:space="preserve">. </w:t>
            </w:r>
          </w:p>
          <w:p w14:paraId="0E42613B" w14:textId="77777777" w:rsidR="005E5CCB" w:rsidRPr="00F33D89" w:rsidRDefault="005E5CCB" w:rsidP="005E5CCB">
            <w:pPr>
              <w:pStyle w:val="Default"/>
              <w:numPr>
                <w:ilvl w:val="0"/>
                <w:numId w:val="31"/>
              </w:numPr>
              <w:ind w:left="360" w:hanging="360"/>
              <w:rPr>
                <w:rFonts w:ascii="Times New Roman" w:hAnsi="Times New Roman" w:cs="Times New Roman"/>
                <w:sz w:val="20"/>
                <w:szCs w:val="20"/>
              </w:rPr>
            </w:pPr>
            <w:r w:rsidRPr="00F33D89">
              <w:rPr>
                <w:rFonts w:ascii="Times New Roman" w:hAnsi="Times New Roman" w:cs="Times New Roman"/>
                <w:color w:val="auto"/>
                <w:sz w:val="20"/>
                <w:szCs w:val="20"/>
              </w:rPr>
              <w:t xml:space="preserve">Mixed-field agglutination should be investigated for possible cause. </w:t>
            </w:r>
          </w:p>
        </w:tc>
      </w:tr>
    </w:tbl>
    <w:p w14:paraId="38DDB470" w14:textId="77777777" w:rsidR="005E5CCB"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584C4C20" w14:textId="77777777" w:rsidTr="00762150">
        <w:trPr>
          <w:cantSplit/>
        </w:trPr>
        <w:tc>
          <w:tcPr>
            <w:tcW w:w="1728" w:type="dxa"/>
          </w:tcPr>
          <w:p w14:paraId="2C5FEBDB" w14:textId="77777777" w:rsidR="005E5CCB" w:rsidRPr="00D817F8" w:rsidRDefault="005E5CCB" w:rsidP="00762150">
            <w:pPr>
              <w:pStyle w:val="Heading5"/>
            </w:pPr>
            <w:r w:rsidRPr="00D817F8">
              <w:t>Notes</w:t>
            </w:r>
          </w:p>
        </w:tc>
        <w:tc>
          <w:tcPr>
            <w:tcW w:w="7740" w:type="dxa"/>
          </w:tcPr>
          <w:p w14:paraId="76E7E8C0" w14:textId="77777777" w:rsidR="005E5CCB" w:rsidRPr="00F65484" w:rsidRDefault="005E5CCB" w:rsidP="005E5CCB">
            <w:pPr>
              <w:pStyle w:val="Default"/>
              <w:numPr>
                <w:ilvl w:val="0"/>
                <w:numId w:val="32"/>
              </w:numPr>
              <w:rPr>
                <w:rFonts w:ascii="Times New Roman" w:hAnsi="Times New Roman" w:cs="Times New Roman"/>
              </w:rPr>
            </w:pPr>
            <w:r>
              <w:rPr>
                <w:rFonts w:ascii="Times New Roman" w:hAnsi="Times New Roman" w:cs="Times New Roman"/>
                <w:sz w:val="20"/>
                <w:szCs w:val="20"/>
              </w:rPr>
              <w:t>All reagents must be used in accordance with the manufacturer’s instructions.</w:t>
            </w:r>
          </w:p>
          <w:p w14:paraId="39D916CB" w14:textId="77777777" w:rsidR="005E5CCB" w:rsidRPr="00F82F2C" w:rsidRDefault="005E5CCB" w:rsidP="005E5CCB">
            <w:pPr>
              <w:pStyle w:val="Default"/>
              <w:numPr>
                <w:ilvl w:val="0"/>
                <w:numId w:val="32"/>
              </w:numPr>
              <w:rPr>
                <w:rFonts w:ascii="Times New Roman" w:hAnsi="Times New Roman" w:cs="Times New Roman"/>
              </w:rPr>
            </w:pPr>
            <w:r w:rsidRPr="00F33D89">
              <w:rPr>
                <w:rFonts w:ascii="Times New Roman" w:hAnsi="Times New Roman" w:cs="Times New Roman"/>
                <w:sz w:val="20"/>
                <w:szCs w:val="20"/>
              </w:rPr>
              <w:t xml:space="preserve">Positive reactions characteristically show 3+ to 4+ agglutination by reagent ABO antibodies; reactions between test serum and reagent red cells are often weaker. </w:t>
            </w:r>
            <w:r w:rsidRPr="00F82F2C">
              <w:rPr>
                <w:rFonts w:ascii="Times New Roman" w:hAnsi="Times New Roman" w:cs="Times New Roman"/>
                <w:sz w:val="20"/>
                <w:szCs w:val="20"/>
              </w:rPr>
              <w:t>The serum tests may be incubated at room temperature for 5 to 15 minutes to enhance weak reactions. A discussion of weakly reactive samples is found in Chapter 1</w:t>
            </w:r>
            <w:r>
              <w:rPr>
                <w:rFonts w:ascii="Times New Roman" w:hAnsi="Times New Roman" w:cs="Times New Roman"/>
                <w:sz w:val="20"/>
                <w:szCs w:val="20"/>
              </w:rPr>
              <w:t>0</w:t>
            </w:r>
            <w:r w:rsidRPr="00F82F2C">
              <w:rPr>
                <w:rFonts w:ascii="Times New Roman" w:hAnsi="Times New Roman" w:cs="Times New Roman"/>
                <w:sz w:val="20"/>
                <w:szCs w:val="20"/>
              </w:rPr>
              <w:t xml:space="preserve"> of the AABB </w:t>
            </w:r>
            <w:r w:rsidRPr="00F82F2C">
              <w:rPr>
                <w:rFonts w:ascii="Times New Roman" w:hAnsi="Times New Roman" w:cs="Times New Roman"/>
                <w:i/>
                <w:sz w:val="20"/>
                <w:szCs w:val="20"/>
              </w:rPr>
              <w:t>Technical Manual</w:t>
            </w:r>
            <w:r w:rsidRPr="00F82F2C">
              <w:rPr>
                <w:rFonts w:ascii="Times New Roman" w:hAnsi="Times New Roman" w:cs="Times New Roman"/>
                <w:sz w:val="20"/>
                <w:szCs w:val="20"/>
              </w:rPr>
              <w:t xml:space="preserve">, </w:t>
            </w:r>
            <w:r>
              <w:rPr>
                <w:rFonts w:ascii="Times New Roman" w:hAnsi="Times New Roman" w:cs="Times New Roman"/>
                <w:sz w:val="20"/>
                <w:szCs w:val="20"/>
              </w:rPr>
              <w:t>20</w:t>
            </w:r>
            <w:r w:rsidRPr="00F82F2C">
              <w:rPr>
                <w:rFonts w:ascii="Times New Roman" w:hAnsi="Times New Roman" w:cs="Times New Roman"/>
                <w:sz w:val="20"/>
                <w:szCs w:val="20"/>
              </w:rPr>
              <w:t>th edition.</w:t>
            </w:r>
            <w:r w:rsidRPr="00F82F2C">
              <w:rPr>
                <w:rFonts w:ascii="Times New Roman" w:hAnsi="Times New Roman" w:cs="Times New Roman"/>
                <w:color w:val="auto"/>
                <w:sz w:val="20"/>
                <w:szCs w:val="20"/>
              </w:rPr>
              <w:t xml:space="preserve"> </w:t>
            </w:r>
          </w:p>
        </w:tc>
      </w:tr>
      <w:tr w:rsidR="005E5CCB" w:rsidRPr="00F33D89" w14:paraId="591574A5" w14:textId="77777777" w:rsidTr="00762150">
        <w:trPr>
          <w:cantSplit/>
        </w:trPr>
        <w:tc>
          <w:tcPr>
            <w:tcW w:w="1728" w:type="dxa"/>
          </w:tcPr>
          <w:p w14:paraId="0211546D" w14:textId="77777777" w:rsidR="005E5CCB" w:rsidRPr="00F33D89" w:rsidRDefault="005E5CCB" w:rsidP="00762150">
            <w:pPr>
              <w:pStyle w:val="Heading5"/>
            </w:pPr>
          </w:p>
        </w:tc>
        <w:tc>
          <w:tcPr>
            <w:tcW w:w="7740" w:type="dxa"/>
          </w:tcPr>
          <w:p w14:paraId="6DE0832E" w14:textId="77777777" w:rsidR="005E5CCB" w:rsidRDefault="005E5CCB" w:rsidP="00762150">
            <w:pPr>
              <w:pStyle w:val="Default"/>
              <w:rPr>
                <w:rFonts w:ascii="Times New Roman" w:hAnsi="Times New Roman" w:cs="Times New Roman"/>
                <w:sz w:val="20"/>
                <w:szCs w:val="20"/>
              </w:rPr>
            </w:pPr>
          </w:p>
        </w:tc>
      </w:tr>
      <w:tr w:rsidR="005E5CCB" w:rsidRPr="00F33D89" w14:paraId="631279D3" w14:textId="77777777" w:rsidTr="00762150">
        <w:trPr>
          <w:cantSplit/>
        </w:trPr>
        <w:tc>
          <w:tcPr>
            <w:tcW w:w="1728" w:type="dxa"/>
          </w:tcPr>
          <w:p w14:paraId="2728D54E" w14:textId="77777777" w:rsidR="005E5CCB" w:rsidRPr="00F17D19" w:rsidRDefault="005E5CCB" w:rsidP="00762150">
            <w:pPr>
              <w:pStyle w:val="Heading5"/>
              <w:rPr>
                <w:szCs w:val="22"/>
              </w:rPr>
            </w:pPr>
            <w:r w:rsidRPr="00F17D19">
              <w:rPr>
                <w:szCs w:val="22"/>
              </w:rPr>
              <w:t>Reference</w:t>
            </w:r>
          </w:p>
        </w:tc>
        <w:tc>
          <w:tcPr>
            <w:tcW w:w="7740" w:type="dxa"/>
          </w:tcPr>
          <w:p w14:paraId="648BD25F" w14:textId="77777777" w:rsidR="005E5CCB" w:rsidRPr="006705BF" w:rsidRDefault="005E5CCB" w:rsidP="005E5CCB">
            <w:pPr>
              <w:pStyle w:val="Default"/>
              <w:numPr>
                <w:ilvl w:val="0"/>
                <w:numId w:val="33"/>
              </w:numPr>
              <w:rPr>
                <w:rFonts w:ascii="Times New Roman" w:hAnsi="Times New Roman" w:cs="Times New Roman"/>
                <w:color w:val="auto"/>
                <w:sz w:val="20"/>
                <w:szCs w:val="20"/>
              </w:rPr>
            </w:pPr>
            <w:r w:rsidRPr="00F17D19">
              <w:rPr>
                <w:rFonts w:ascii="Times New Roman" w:hAnsi="Times New Roman" w:cs="Times New Roman"/>
                <w:sz w:val="20"/>
                <w:szCs w:val="20"/>
              </w:rPr>
              <w:t>Olsson ML, Westman JS. ABO and other carbohydrate blood group systems. In: Cohn C, Delaney M, Johnson S, Katz L, eds. Technical manual. 20th ed. Bethesda, MD: AABB, 2020</w:t>
            </w:r>
            <w:r>
              <w:rPr>
                <w:rFonts w:ascii="Times New Roman" w:hAnsi="Times New Roman" w:cs="Times New Roman"/>
                <w:sz w:val="20"/>
                <w:szCs w:val="20"/>
              </w:rPr>
              <w:t>:297-327.</w:t>
            </w:r>
          </w:p>
        </w:tc>
      </w:tr>
    </w:tbl>
    <w:p w14:paraId="56D88265" w14:textId="77777777" w:rsidR="005E5CCB" w:rsidRDefault="005E5CCB"/>
    <w:p w14:paraId="4B0A9CA0" w14:textId="77777777" w:rsidR="005E5CCB" w:rsidRDefault="005E5CCB">
      <w:pPr>
        <w:rPr>
          <w:rFonts w:eastAsiaTheme="minorEastAsia"/>
          <w:b/>
          <w:bCs/>
          <w:color w:val="000000"/>
          <w:sz w:val="22"/>
          <w:szCs w:val="22"/>
        </w:rPr>
      </w:pPr>
      <w:r>
        <w:rPr>
          <w:b/>
          <w:bCs/>
          <w:sz w:val="22"/>
          <w:szCs w:val="22"/>
        </w:rPr>
        <w:br w:type="page"/>
      </w:r>
    </w:p>
    <w:p w14:paraId="4B5FD933" w14:textId="325D942F"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2-3. DETERMINING ABO GROUP OF RED CELLS AND SERUM—MICROPLATE TEST</w:t>
      </w:r>
    </w:p>
    <w:p w14:paraId="371C4A27"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6E900589" w14:textId="77777777" w:rsidTr="00762150">
        <w:trPr>
          <w:cantSplit/>
        </w:trPr>
        <w:tc>
          <w:tcPr>
            <w:tcW w:w="1728" w:type="dxa"/>
          </w:tcPr>
          <w:p w14:paraId="53557EBA" w14:textId="77777777" w:rsidR="005E5CCB" w:rsidRPr="00CB4510" w:rsidRDefault="005E5CCB" w:rsidP="00762150">
            <w:pPr>
              <w:pStyle w:val="Heading5"/>
              <w:rPr>
                <w:szCs w:val="22"/>
              </w:rPr>
            </w:pPr>
            <w:r w:rsidRPr="00CB4510">
              <w:rPr>
                <w:szCs w:val="22"/>
              </w:rPr>
              <w:t>Principle</w:t>
            </w:r>
          </w:p>
        </w:tc>
        <w:tc>
          <w:tcPr>
            <w:tcW w:w="7740" w:type="dxa"/>
          </w:tcPr>
          <w:p w14:paraId="11EB8721" w14:textId="77777777" w:rsidR="005E5CCB" w:rsidRPr="008E57F0" w:rsidRDefault="005E5CCB" w:rsidP="00762150">
            <w:pPr>
              <w:pStyle w:val="CM4"/>
              <w:spacing w:line="240" w:lineRule="auto"/>
              <w:rPr>
                <w:rFonts w:ascii="Times New Roman" w:hAnsi="Times New Roman" w:cs="Times New Roman"/>
                <w:sz w:val="20"/>
                <w:szCs w:val="20"/>
              </w:rPr>
            </w:pPr>
            <w:r w:rsidRPr="008E57F0">
              <w:rPr>
                <w:rFonts w:ascii="Times New Roman" w:hAnsi="Times New Roman" w:cs="Times New Roman"/>
                <w:sz w:val="20"/>
                <w:szCs w:val="20"/>
              </w:rPr>
              <w:t xml:space="preserve">Because of the dire clinical consequences associated with ABO incompatibilities, ABO typing and ABO compatibility testing remain the foundation of pretransfusion testing and an important component of typing before transplantation. </w:t>
            </w:r>
            <w:r>
              <w:rPr>
                <w:rFonts w:ascii="Times New Roman" w:hAnsi="Times New Roman" w:cs="Times New Roman"/>
                <w:sz w:val="20"/>
                <w:szCs w:val="20"/>
              </w:rPr>
              <w:t>D</w:t>
            </w:r>
            <w:r w:rsidRPr="008E57F0">
              <w:rPr>
                <w:rFonts w:ascii="Times New Roman" w:hAnsi="Times New Roman" w:cs="Times New Roman"/>
                <w:sz w:val="20"/>
                <w:szCs w:val="20"/>
              </w:rPr>
              <w:t>etailed discussion</w:t>
            </w:r>
            <w:r>
              <w:rPr>
                <w:rFonts w:ascii="Times New Roman" w:hAnsi="Times New Roman" w:cs="Times New Roman"/>
                <w:sz w:val="20"/>
                <w:szCs w:val="20"/>
              </w:rPr>
              <w:t>s</w:t>
            </w:r>
            <w:r w:rsidRPr="008E57F0">
              <w:rPr>
                <w:rFonts w:ascii="Times New Roman" w:hAnsi="Times New Roman" w:cs="Times New Roman"/>
                <w:sz w:val="20"/>
                <w:szCs w:val="20"/>
              </w:rPr>
              <w:t xml:space="preserve"> </w:t>
            </w:r>
            <w:r>
              <w:rPr>
                <w:rFonts w:ascii="Times New Roman" w:hAnsi="Times New Roman" w:cs="Times New Roman"/>
                <w:sz w:val="20"/>
                <w:szCs w:val="20"/>
              </w:rPr>
              <w:t xml:space="preserve">are </w:t>
            </w:r>
            <w:r w:rsidRPr="008E57F0">
              <w:rPr>
                <w:rFonts w:ascii="Times New Roman" w:hAnsi="Times New Roman" w:cs="Times New Roman"/>
                <w:sz w:val="20"/>
                <w:szCs w:val="20"/>
              </w:rPr>
              <w:t xml:space="preserve">found in Chapter 10 </w:t>
            </w:r>
            <w:r>
              <w:rPr>
                <w:rFonts w:ascii="Times New Roman" w:hAnsi="Times New Roman" w:cs="Times New Roman"/>
                <w:sz w:val="20"/>
                <w:szCs w:val="20"/>
              </w:rPr>
              <w:t xml:space="preserve">and 17 </w:t>
            </w:r>
            <w:r w:rsidRPr="008E57F0">
              <w:rPr>
                <w:rFonts w:ascii="Times New Roman" w:hAnsi="Times New Roman" w:cs="Times New Roman"/>
                <w:sz w:val="20"/>
                <w:szCs w:val="20"/>
              </w:rPr>
              <w:t xml:space="preserve">of the AABB </w:t>
            </w:r>
            <w:r w:rsidRPr="008E57F0">
              <w:rPr>
                <w:rFonts w:ascii="Times New Roman" w:hAnsi="Times New Roman" w:cs="Times New Roman"/>
                <w:i/>
                <w:sz w:val="20"/>
                <w:szCs w:val="20"/>
              </w:rPr>
              <w:t>Technical Manual</w:t>
            </w:r>
            <w:r w:rsidRPr="008E57F0">
              <w:rPr>
                <w:rFonts w:ascii="Times New Roman" w:hAnsi="Times New Roman" w:cs="Times New Roman"/>
                <w:sz w:val="20"/>
                <w:szCs w:val="20"/>
              </w:rPr>
              <w:t xml:space="preserve">, </w:t>
            </w:r>
            <w:r>
              <w:rPr>
                <w:rFonts w:ascii="Times New Roman" w:hAnsi="Times New Roman" w:cs="Times New Roman"/>
                <w:sz w:val="20"/>
                <w:szCs w:val="20"/>
              </w:rPr>
              <w:t>20</w:t>
            </w:r>
            <w:r w:rsidRPr="008E57F0">
              <w:rPr>
                <w:rFonts w:ascii="Times New Roman" w:hAnsi="Times New Roman" w:cs="Times New Roman"/>
                <w:sz w:val="20"/>
                <w:szCs w:val="20"/>
              </w:rPr>
              <w:t>th edition.</w:t>
            </w:r>
          </w:p>
          <w:p w14:paraId="13ABC380" w14:textId="77777777" w:rsidR="005E5CCB" w:rsidRPr="008E57F0" w:rsidRDefault="005E5CCB" w:rsidP="00762150">
            <w:pPr>
              <w:pStyle w:val="CM4"/>
              <w:spacing w:line="240" w:lineRule="auto"/>
              <w:rPr>
                <w:rFonts w:ascii="Times New Roman" w:hAnsi="Times New Roman" w:cs="Times New Roman"/>
                <w:sz w:val="20"/>
                <w:szCs w:val="20"/>
              </w:rPr>
            </w:pPr>
          </w:p>
          <w:p w14:paraId="3F77B60E" w14:textId="77777777" w:rsidR="005E5CCB" w:rsidRPr="008E57F0" w:rsidRDefault="005E5CCB" w:rsidP="00762150">
            <w:pPr>
              <w:pStyle w:val="CM4"/>
              <w:spacing w:line="240" w:lineRule="auto"/>
              <w:rPr>
                <w:rFonts w:ascii="Times New Roman" w:hAnsi="Times New Roman" w:cs="Times New Roman"/>
                <w:sz w:val="20"/>
                <w:szCs w:val="20"/>
              </w:rPr>
            </w:pPr>
            <w:r w:rsidRPr="008E57F0">
              <w:rPr>
                <w:rFonts w:ascii="Times New Roman" w:hAnsi="Times New Roman" w:cs="Times New Roman"/>
                <w:sz w:val="20"/>
                <w:szCs w:val="20"/>
              </w:rPr>
              <w:t xml:space="preserve">Microplate techniques can be used to test for antigens on red cells and for antibodies in serum. A microplate can be considered as a matrix of 96 “short” test tubes; the principles that apply to hemagglutination in tube tests also apply to tests in microplates. </w:t>
            </w:r>
          </w:p>
        </w:tc>
      </w:tr>
    </w:tbl>
    <w:p w14:paraId="2631396E"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13EE6EE2" w14:textId="77777777" w:rsidTr="00762150">
        <w:trPr>
          <w:cantSplit/>
        </w:trPr>
        <w:tc>
          <w:tcPr>
            <w:tcW w:w="1728" w:type="dxa"/>
          </w:tcPr>
          <w:p w14:paraId="4974F0BA" w14:textId="77777777" w:rsidR="005E5CCB" w:rsidRPr="007D3F23" w:rsidRDefault="005E5CCB" w:rsidP="00762150">
            <w:pPr>
              <w:pStyle w:val="Heading5"/>
            </w:pPr>
            <w:r w:rsidRPr="007D3F23">
              <w:t>Specimen</w:t>
            </w:r>
          </w:p>
        </w:tc>
        <w:tc>
          <w:tcPr>
            <w:tcW w:w="7740" w:type="dxa"/>
          </w:tcPr>
          <w:p w14:paraId="2643D927" w14:textId="77777777" w:rsidR="005E5CCB" w:rsidRPr="00F33D89" w:rsidRDefault="005E5CCB" w:rsidP="00762150">
            <w:pPr>
              <w:pStyle w:val="BlockText"/>
            </w:pPr>
            <w:r w:rsidRPr="00F33D89">
              <w:rPr>
                <w:sz w:val="20"/>
              </w:rPr>
              <w:t xml:space="preserve">The reagent manufacturer’s package insert must be consulted </w:t>
            </w:r>
            <w:r>
              <w:rPr>
                <w:sz w:val="20"/>
              </w:rPr>
              <w:t xml:space="preserve">before testing is performed </w:t>
            </w:r>
            <w:r w:rsidRPr="00F33D89">
              <w:rPr>
                <w:sz w:val="20"/>
              </w:rPr>
              <w:t xml:space="preserve">to determine specific specimen requirements. Generally, clotted or anticoagulated blood samples may be used for ABO testing. </w:t>
            </w:r>
            <w:r>
              <w:rPr>
                <w:sz w:val="20"/>
              </w:rPr>
              <w:t>S</w:t>
            </w:r>
            <w:r w:rsidRPr="00F33D89">
              <w:rPr>
                <w:sz w:val="20"/>
              </w:rPr>
              <w:t xml:space="preserve">ome manufacturers recommend performing </w:t>
            </w:r>
            <w:r>
              <w:rPr>
                <w:sz w:val="20"/>
              </w:rPr>
              <w:t xml:space="preserve">tests with whole blood; others recommend that red cells </w:t>
            </w:r>
            <w:r w:rsidRPr="00F33D89">
              <w:rPr>
                <w:sz w:val="20"/>
              </w:rPr>
              <w:t>be suspended in autologous serum, pl</w:t>
            </w:r>
            <w:r>
              <w:rPr>
                <w:sz w:val="20"/>
              </w:rPr>
              <w:t xml:space="preserve">asma, or saline, or </w:t>
            </w:r>
            <w:r w:rsidRPr="00F33D89">
              <w:rPr>
                <w:sz w:val="20"/>
              </w:rPr>
              <w:t>washed and resuspended in saline.</w:t>
            </w:r>
          </w:p>
        </w:tc>
      </w:tr>
    </w:tbl>
    <w:p w14:paraId="3D20930B"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19537084" w14:textId="77777777" w:rsidTr="00762150">
        <w:trPr>
          <w:cantSplit/>
        </w:trPr>
        <w:tc>
          <w:tcPr>
            <w:tcW w:w="1728" w:type="dxa"/>
          </w:tcPr>
          <w:p w14:paraId="25B5D6A7" w14:textId="77777777" w:rsidR="005E5CCB" w:rsidRPr="007D3F23" w:rsidRDefault="005E5CCB" w:rsidP="00762150">
            <w:pPr>
              <w:pStyle w:val="Heading5"/>
            </w:pPr>
            <w:r w:rsidRPr="007D3F23">
              <w:t>Equipment</w:t>
            </w:r>
          </w:p>
        </w:tc>
        <w:tc>
          <w:tcPr>
            <w:tcW w:w="7740" w:type="dxa"/>
          </w:tcPr>
          <w:p w14:paraId="4BF88D59" w14:textId="77777777" w:rsidR="005E5CCB" w:rsidRPr="00F33D89" w:rsidRDefault="005E5CCB" w:rsidP="005E5CCB">
            <w:pPr>
              <w:pStyle w:val="BlockText"/>
              <w:numPr>
                <w:ilvl w:val="0"/>
                <w:numId w:val="36"/>
              </w:numPr>
              <w:rPr>
                <w:sz w:val="20"/>
              </w:rPr>
            </w:pPr>
            <w:r w:rsidRPr="00F33D89">
              <w:rPr>
                <w:sz w:val="20"/>
              </w:rPr>
              <w:t>Dispensers (optional): Semiautomated devices are available for dispensing equal volumes to a row of wells.</w:t>
            </w:r>
          </w:p>
        </w:tc>
      </w:tr>
      <w:tr w:rsidR="005E5CCB" w:rsidRPr="00F33D89" w14:paraId="01735D56" w14:textId="77777777" w:rsidTr="00762150">
        <w:trPr>
          <w:cantSplit/>
        </w:trPr>
        <w:tc>
          <w:tcPr>
            <w:tcW w:w="1728" w:type="dxa"/>
          </w:tcPr>
          <w:p w14:paraId="311041FC" w14:textId="77777777" w:rsidR="005E5CCB" w:rsidRPr="00F33D89" w:rsidRDefault="005E5CCB" w:rsidP="00762150">
            <w:pPr>
              <w:pStyle w:val="Heading5"/>
            </w:pPr>
          </w:p>
        </w:tc>
        <w:tc>
          <w:tcPr>
            <w:tcW w:w="7740" w:type="dxa"/>
          </w:tcPr>
          <w:p w14:paraId="57C025B4" w14:textId="77777777" w:rsidR="005E5CCB" w:rsidRPr="00F33D89" w:rsidRDefault="005E5CCB" w:rsidP="005E5CCB">
            <w:pPr>
              <w:pStyle w:val="BlockText"/>
              <w:numPr>
                <w:ilvl w:val="0"/>
                <w:numId w:val="36"/>
              </w:numPr>
              <w:rPr>
                <w:sz w:val="20"/>
              </w:rPr>
            </w:pPr>
            <w:r w:rsidRPr="00F33D89">
              <w:rPr>
                <w:sz w:val="20"/>
              </w:rPr>
              <w:t>Microplate readers (optional): Automated photometric devices are available that read microplate results by the light absorbance in U-shaped bottom wells to differentiate between positive and negative test results. The microprocessor component of the reader interprets the reactions and prints the blood testing results. The manufacturer’s instructions for the collection and preparation of serum or plasma and cell specimens must be followed.</w:t>
            </w:r>
          </w:p>
        </w:tc>
      </w:tr>
      <w:tr w:rsidR="005E5CCB" w:rsidRPr="00F33D89" w14:paraId="5C2E4A8E" w14:textId="77777777" w:rsidTr="00762150">
        <w:trPr>
          <w:cantSplit/>
        </w:trPr>
        <w:tc>
          <w:tcPr>
            <w:tcW w:w="1728" w:type="dxa"/>
          </w:tcPr>
          <w:p w14:paraId="41D051C8" w14:textId="77777777" w:rsidR="005E5CCB" w:rsidRPr="00F33D89" w:rsidRDefault="005E5CCB" w:rsidP="00762150">
            <w:pPr>
              <w:pStyle w:val="Heading5"/>
            </w:pPr>
          </w:p>
        </w:tc>
        <w:tc>
          <w:tcPr>
            <w:tcW w:w="7740" w:type="dxa"/>
          </w:tcPr>
          <w:p w14:paraId="6FDE3F92" w14:textId="77777777" w:rsidR="005E5CCB" w:rsidRPr="00F33D89" w:rsidRDefault="005E5CCB" w:rsidP="005E5CCB">
            <w:pPr>
              <w:pStyle w:val="BlockText"/>
              <w:numPr>
                <w:ilvl w:val="0"/>
                <w:numId w:val="36"/>
              </w:numPr>
              <w:rPr>
                <w:sz w:val="20"/>
              </w:rPr>
            </w:pPr>
            <w:r w:rsidRPr="00F33D89">
              <w:rPr>
                <w:sz w:val="20"/>
              </w:rPr>
              <w:t xml:space="preserve">Centrifuges: Special plate carriers can be purchased to fit common table-top centrifuges. Appropriate conditions must be established for each centrifuge. The following times and relative centrifugal forces, expressed as </w:t>
            </w:r>
            <w:r w:rsidRPr="00F33D89">
              <w:rPr>
                <w:i/>
                <w:iCs/>
                <w:sz w:val="20"/>
              </w:rPr>
              <w:t>g</w:t>
            </w:r>
            <w:r w:rsidRPr="00F33D89">
              <w:rPr>
                <w:sz w:val="20"/>
              </w:rPr>
              <w:t>, are suggested. Consult the manufacturer’s directions for specific information.</w:t>
            </w:r>
          </w:p>
          <w:p w14:paraId="3C39A825" w14:textId="77777777" w:rsidR="005E5CCB" w:rsidRPr="00F33D89" w:rsidRDefault="005E5CCB" w:rsidP="005E5CCB">
            <w:pPr>
              <w:pStyle w:val="BlockText"/>
              <w:numPr>
                <w:ilvl w:val="0"/>
                <w:numId w:val="37"/>
              </w:numPr>
              <w:rPr>
                <w:sz w:val="20"/>
              </w:rPr>
            </w:pPr>
            <w:r w:rsidRPr="00F33D89">
              <w:rPr>
                <w:i/>
                <w:iCs/>
                <w:sz w:val="20"/>
              </w:rPr>
              <w:t>For a flexible U-shaped</w:t>
            </w:r>
            <w:r>
              <w:rPr>
                <w:i/>
                <w:iCs/>
                <w:sz w:val="20"/>
              </w:rPr>
              <w:t>-</w:t>
            </w:r>
            <w:r w:rsidRPr="00F33D89">
              <w:rPr>
                <w:i/>
                <w:iCs/>
                <w:sz w:val="20"/>
              </w:rPr>
              <w:t>bottom microplate:</w:t>
            </w:r>
            <w:r w:rsidRPr="00F33D89">
              <w:rPr>
                <w:sz w:val="20"/>
              </w:rPr>
              <w:t xml:space="preserve"> 700 × </w:t>
            </w:r>
            <w:r w:rsidRPr="00F33D89">
              <w:rPr>
                <w:i/>
                <w:iCs/>
                <w:sz w:val="20"/>
              </w:rPr>
              <w:t>g</w:t>
            </w:r>
            <w:r w:rsidRPr="00F33D89">
              <w:rPr>
                <w:sz w:val="20"/>
              </w:rPr>
              <w:t xml:space="preserve"> for 5 seconds for red cell testing and serum or plasma testing.</w:t>
            </w:r>
          </w:p>
          <w:p w14:paraId="0AF460B2" w14:textId="77777777" w:rsidR="005E5CCB" w:rsidRPr="00F33D89" w:rsidRDefault="005E5CCB" w:rsidP="005E5CCB">
            <w:pPr>
              <w:pStyle w:val="BlockText"/>
              <w:numPr>
                <w:ilvl w:val="0"/>
                <w:numId w:val="37"/>
              </w:numPr>
              <w:rPr>
                <w:sz w:val="20"/>
              </w:rPr>
            </w:pPr>
            <w:r w:rsidRPr="00F33D89">
              <w:rPr>
                <w:i/>
                <w:iCs/>
                <w:sz w:val="20"/>
              </w:rPr>
              <w:t>For a rigid U-shaped</w:t>
            </w:r>
            <w:r>
              <w:rPr>
                <w:i/>
                <w:iCs/>
                <w:sz w:val="20"/>
              </w:rPr>
              <w:t>-</w:t>
            </w:r>
            <w:r w:rsidRPr="00F33D89">
              <w:rPr>
                <w:i/>
                <w:iCs/>
                <w:sz w:val="20"/>
              </w:rPr>
              <w:t>bottom microplate:</w:t>
            </w:r>
            <w:r w:rsidRPr="00F33D89">
              <w:rPr>
                <w:sz w:val="20"/>
              </w:rPr>
              <w:t xml:space="preserve"> 400 × </w:t>
            </w:r>
            <w:r w:rsidRPr="00F33D89">
              <w:rPr>
                <w:i/>
                <w:iCs/>
                <w:sz w:val="20"/>
              </w:rPr>
              <w:t>g</w:t>
            </w:r>
            <w:r w:rsidRPr="00F33D89">
              <w:rPr>
                <w:sz w:val="20"/>
              </w:rPr>
              <w:t xml:space="preserve"> for 30 seconds for red cell testing and serum or plasma testing.</w:t>
            </w:r>
          </w:p>
        </w:tc>
      </w:tr>
    </w:tbl>
    <w:p w14:paraId="76EF04C5"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470970AC" w14:textId="77777777" w:rsidTr="00762150">
        <w:trPr>
          <w:cantSplit/>
        </w:trPr>
        <w:tc>
          <w:tcPr>
            <w:tcW w:w="1728" w:type="dxa"/>
          </w:tcPr>
          <w:p w14:paraId="4A96FBF1" w14:textId="77777777" w:rsidR="005E5CCB" w:rsidRPr="007D3F23" w:rsidRDefault="005E5CCB" w:rsidP="00762150">
            <w:pPr>
              <w:pStyle w:val="Heading5"/>
            </w:pPr>
            <w:r w:rsidRPr="007D3F23">
              <w:t>Reagents</w:t>
            </w:r>
          </w:p>
        </w:tc>
        <w:tc>
          <w:tcPr>
            <w:tcW w:w="7740" w:type="dxa"/>
          </w:tcPr>
          <w:p w14:paraId="1D4C287E" w14:textId="77777777" w:rsidR="005E5CCB" w:rsidRPr="00F33D89" w:rsidRDefault="005E5CCB" w:rsidP="005E5CCB">
            <w:pPr>
              <w:pStyle w:val="Default"/>
              <w:numPr>
                <w:ilvl w:val="0"/>
                <w:numId w:val="34"/>
              </w:numPr>
              <w:rPr>
                <w:rFonts w:ascii="Times New Roman" w:hAnsi="Times New Roman" w:cs="Times New Roman"/>
                <w:color w:val="auto"/>
                <w:sz w:val="20"/>
                <w:szCs w:val="20"/>
              </w:rPr>
            </w:pPr>
            <w:r w:rsidRPr="00F33D89">
              <w:rPr>
                <w:rFonts w:ascii="Times New Roman" w:hAnsi="Times New Roman" w:cs="Times New Roman"/>
                <w:color w:val="auto"/>
                <w:sz w:val="20"/>
                <w:szCs w:val="20"/>
              </w:rPr>
              <w:t>Anti-A.</w:t>
            </w:r>
          </w:p>
          <w:p w14:paraId="0DBA1862" w14:textId="77777777" w:rsidR="005E5CCB" w:rsidRPr="00F33D89" w:rsidRDefault="005E5CCB" w:rsidP="005E5CCB">
            <w:pPr>
              <w:pStyle w:val="Default"/>
              <w:numPr>
                <w:ilvl w:val="0"/>
                <w:numId w:val="34"/>
              </w:numPr>
              <w:rPr>
                <w:rFonts w:ascii="Times New Roman" w:hAnsi="Times New Roman" w:cs="Times New Roman"/>
                <w:color w:val="auto"/>
                <w:sz w:val="20"/>
                <w:szCs w:val="20"/>
              </w:rPr>
            </w:pPr>
            <w:r w:rsidRPr="00F33D89">
              <w:rPr>
                <w:rFonts w:ascii="Times New Roman" w:hAnsi="Times New Roman" w:cs="Times New Roman"/>
                <w:color w:val="auto"/>
                <w:sz w:val="20"/>
                <w:szCs w:val="20"/>
              </w:rPr>
              <w:t>Anti-B.</w:t>
            </w:r>
          </w:p>
          <w:p w14:paraId="37461A54" w14:textId="77777777" w:rsidR="005E5CCB" w:rsidRPr="00F33D89" w:rsidRDefault="005E5CCB" w:rsidP="005E5CCB">
            <w:pPr>
              <w:pStyle w:val="Default"/>
              <w:numPr>
                <w:ilvl w:val="0"/>
                <w:numId w:val="34"/>
              </w:numPr>
              <w:rPr>
                <w:rFonts w:ascii="Times New Roman" w:hAnsi="Times New Roman" w:cs="Times New Roman"/>
                <w:color w:val="auto"/>
                <w:sz w:val="20"/>
                <w:szCs w:val="20"/>
              </w:rPr>
            </w:pPr>
            <w:r>
              <w:rPr>
                <w:rFonts w:ascii="Times New Roman" w:hAnsi="Times New Roman" w:cs="Times New Roman"/>
                <w:color w:val="auto"/>
                <w:sz w:val="20"/>
                <w:szCs w:val="20"/>
              </w:rPr>
              <w:t>Anti-A,</w:t>
            </w:r>
            <w:r w:rsidRPr="00F33D89">
              <w:rPr>
                <w:rFonts w:ascii="Times New Roman" w:hAnsi="Times New Roman" w:cs="Times New Roman"/>
                <w:color w:val="auto"/>
                <w:sz w:val="20"/>
                <w:szCs w:val="20"/>
              </w:rPr>
              <w:t>B.  Note:  Use of this reagent is optional</w:t>
            </w:r>
            <w:r>
              <w:rPr>
                <w:rFonts w:ascii="Times New Roman" w:hAnsi="Times New Roman" w:cs="Times New Roman"/>
                <w:color w:val="auto"/>
                <w:sz w:val="20"/>
                <w:szCs w:val="20"/>
              </w:rPr>
              <w:t>.</w:t>
            </w:r>
          </w:p>
          <w:p w14:paraId="176CE13C" w14:textId="77777777" w:rsidR="005E5CCB" w:rsidRPr="00F33D89" w:rsidRDefault="005E5CCB" w:rsidP="005E5CCB">
            <w:pPr>
              <w:pStyle w:val="Default"/>
              <w:numPr>
                <w:ilvl w:val="0"/>
                <w:numId w:val="34"/>
              </w:numPr>
              <w:rPr>
                <w:rFonts w:ascii="Times New Roman" w:hAnsi="Times New Roman" w:cs="Times New Roman"/>
                <w:color w:val="auto"/>
                <w:sz w:val="20"/>
                <w:szCs w:val="20"/>
              </w:rPr>
            </w:pPr>
            <w:r>
              <w:rPr>
                <w:rFonts w:ascii="Times New Roman" w:hAnsi="Times New Roman" w:cs="Times New Roman"/>
                <w:color w:val="auto"/>
                <w:sz w:val="20"/>
                <w:szCs w:val="20"/>
              </w:rPr>
              <w:t>2% to 5% suspension of group A</w:t>
            </w:r>
            <w:r>
              <w:rPr>
                <w:rFonts w:ascii="Times New Roman" w:hAnsi="Times New Roman" w:cs="Times New Roman"/>
                <w:color w:val="auto"/>
                <w:sz w:val="20"/>
                <w:szCs w:val="20"/>
                <w:vertAlign w:val="subscript"/>
              </w:rPr>
              <w:t>1</w:t>
            </w:r>
            <w:r>
              <w:rPr>
                <w:rFonts w:ascii="Times New Roman" w:hAnsi="Times New Roman" w:cs="Times New Roman"/>
                <w:color w:val="auto"/>
                <w:sz w:val="20"/>
                <w:szCs w:val="20"/>
              </w:rPr>
              <w:t>, A</w:t>
            </w:r>
            <w:r>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and B reagent red cells. The red cells can be obtained commercially or prepared daily by the testing laboratory (see Method 1-</w:t>
            </w:r>
            <w:r>
              <w:rPr>
                <w:rFonts w:ascii="Times New Roman" w:hAnsi="Times New Roman" w:cs="Times New Roman"/>
                <w:color w:val="auto"/>
                <w:sz w:val="20"/>
                <w:szCs w:val="20"/>
              </w:rPr>
              <w:t>7</w:t>
            </w:r>
            <w:r w:rsidRPr="00F33D89">
              <w:rPr>
                <w:rFonts w:ascii="Times New Roman" w:hAnsi="Times New Roman" w:cs="Times New Roman"/>
                <w:color w:val="auto"/>
                <w:sz w:val="20"/>
                <w:szCs w:val="20"/>
              </w:rPr>
              <w:t>).</w:t>
            </w:r>
            <w:r>
              <w:rPr>
                <w:rFonts w:ascii="Times New Roman" w:hAnsi="Times New Roman" w:cs="Times New Roman"/>
                <w:color w:val="auto"/>
                <w:sz w:val="20"/>
                <w:szCs w:val="20"/>
              </w:rPr>
              <w:t xml:space="preserve">  Note: The use of A</w:t>
            </w:r>
            <w:r>
              <w:rPr>
                <w:rFonts w:ascii="Times New Roman" w:hAnsi="Times New Roman" w:cs="Times New Roman"/>
                <w:color w:val="auto"/>
                <w:sz w:val="20"/>
                <w:szCs w:val="20"/>
                <w:vertAlign w:val="subscript"/>
              </w:rPr>
              <w:t>2</w:t>
            </w:r>
            <w:r w:rsidRPr="00F33D89">
              <w:rPr>
                <w:rFonts w:ascii="Times New Roman" w:hAnsi="Times New Roman" w:cs="Times New Roman"/>
                <w:color w:val="auto"/>
                <w:position w:val="-5"/>
                <w:sz w:val="20"/>
                <w:szCs w:val="20"/>
                <w:vertAlign w:val="subscript"/>
              </w:rPr>
              <w:t xml:space="preserve"> </w:t>
            </w:r>
            <w:r w:rsidRPr="00F33D89">
              <w:rPr>
                <w:rFonts w:ascii="Times New Roman" w:hAnsi="Times New Roman" w:cs="Times New Roman"/>
                <w:color w:val="auto"/>
                <w:sz w:val="20"/>
                <w:szCs w:val="20"/>
              </w:rPr>
              <w:t>red cells is optional.</w:t>
            </w:r>
          </w:p>
        </w:tc>
      </w:tr>
    </w:tbl>
    <w:p w14:paraId="503440F6" w14:textId="77777777" w:rsidR="005E5CCB"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A62D25" w14:paraId="546ED0D1" w14:textId="77777777" w:rsidTr="00762150">
        <w:trPr>
          <w:cantSplit/>
          <w:trHeight w:val="252"/>
        </w:trPr>
        <w:tc>
          <w:tcPr>
            <w:tcW w:w="1728" w:type="dxa"/>
            <w:vMerge w:val="restart"/>
          </w:tcPr>
          <w:p w14:paraId="7FAD0C55" w14:textId="77777777" w:rsidR="005E5CCB" w:rsidRPr="007D3F23" w:rsidRDefault="005E5CCB" w:rsidP="00762150">
            <w:pPr>
              <w:pStyle w:val="Heading5"/>
            </w:pPr>
            <w:r w:rsidRPr="007D3F23">
              <w:t>Procedure</w:t>
            </w:r>
          </w:p>
        </w:tc>
        <w:tc>
          <w:tcPr>
            <w:tcW w:w="810" w:type="dxa"/>
            <w:tcBorders>
              <w:top w:val="single" w:sz="4" w:space="0" w:color="auto"/>
              <w:left w:val="single" w:sz="4" w:space="0" w:color="auto"/>
              <w:right w:val="single" w:sz="4" w:space="0" w:color="auto"/>
            </w:tcBorders>
          </w:tcPr>
          <w:p w14:paraId="2CBF1975" w14:textId="77777777" w:rsidR="005E5CCB" w:rsidRPr="007D3F23" w:rsidRDefault="005E5CCB" w:rsidP="00762150">
            <w:pPr>
              <w:spacing w:line="240" w:lineRule="auto"/>
              <w:jc w:val="center"/>
              <w:rPr>
                <w:b/>
              </w:rPr>
            </w:pPr>
            <w:r w:rsidRPr="007D3F23">
              <w:rPr>
                <w:b/>
              </w:rPr>
              <w:t>Step</w:t>
            </w:r>
          </w:p>
        </w:tc>
        <w:tc>
          <w:tcPr>
            <w:tcW w:w="6930" w:type="dxa"/>
            <w:tcBorders>
              <w:top w:val="single" w:sz="4" w:space="0" w:color="auto"/>
              <w:left w:val="single" w:sz="4" w:space="0" w:color="auto"/>
              <w:right w:val="single" w:sz="4" w:space="0" w:color="auto"/>
            </w:tcBorders>
          </w:tcPr>
          <w:p w14:paraId="3A406BA8" w14:textId="77777777" w:rsidR="005E5CCB" w:rsidRPr="007D3F23" w:rsidRDefault="005E5CCB" w:rsidP="00762150">
            <w:pPr>
              <w:spacing w:line="240" w:lineRule="auto"/>
              <w:jc w:val="center"/>
              <w:rPr>
                <w:b/>
              </w:rPr>
            </w:pPr>
            <w:r w:rsidRPr="007D3F23">
              <w:rPr>
                <w:b/>
              </w:rPr>
              <w:t>Action</w:t>
            </w:r>
          </w:p>
        </w:tc>
      </w:tr>
      <w:tr w:rsidR="005E5CCB" w:rsidRPr="00F33D89" w14:paraId="7A2E4C11" w14:textId="77777777" w:rsidTr="00762150">
        <w:trPr>
          <w:cantSplit/>
          <w:trHeight w:val="296"/>
        </w:trPr>
        <w:tc>
          <w:tcPr>
            <w:tcW w:w="1728" w:type="dxa"/>
            <w:vMerge/>
          </w:tcPr>
          <w:p w14:paraId="3A4DB206"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51B370B0" w14:textId="77777777" w:rsidR="005E5CCB" w:rsidRPr="00F33D89" w:rsidRDefault="005E5CCB" w:rsidP="00762150">
            <w:pPr>
              <w:spacing w:line="240" w:lineRule="auto"/>
              <w:jc w:val="center"/>
            </w:pPr>
          </w:p>
        </w:tc>
        <w:tc>
          <w:tcPr>
            <w:tcW w:w="6930" w:type="dxa"/>
            <w:tcBorders>
              <w:top w:val="single" w:sz="4" w:space="0" w:color="auto"/>
              <w:left w:val="single" w:sz="4" w:space="0" w:color="auto"/>
              <w:right w:val="single" w:sz="4" w:space="0" w:color="auto"/>
            </w:tcBorders>
            <w:vAlign w:val="center"/>
          </w:tcPr>
          <w:p w14:paraId="6BF6E7FA" w14:textId="77777777" w:rsidR="005E5CCB" w:rsidRPr="00F33D89" w:rsidRDefault="005E5CCB" w:rsidP="00762150">
            <w:pPr>
              <w:pStyle w:val="TableText"/>
              <w:jc w:val="center"/>
              <w:rPr>
                <w:i/>
              </w:rPr>
            </w:pPr>
            <w:r w:rsidRPr="00F33D89">
              <w:rPr>
                <w:i/>
              </w:rPr>
              <w:t>Testing Red Cells</w:t>
            </w:r>
          </w:p>
        </w:tc>
      </w:tr>
      <w:tr w:rsidR="005E5CCB" w:rsidRPr="00F33D89" w14:paraId="3C2B4AC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D2917E4" w14:textId="77777777" w:rsidR="005E5CCB" w:rsidRPr="00930DC0" w:rsidRDefault="005E5CCB" w:rsidP="00762150">
            <w:pPr>
              <w:spacing w:line="240" w:lineRule="auto"/>
              <w:jc w:val="center"/>
              <w:rPr>
                <w:sz w:val="20"/>
                <w:szCs w:val="20"/>
              </w:rPr>
            </w:pPr>
            <w:r w:rsidRPr="00930DC0">
              <w:rPr>
                <w:sz w:val="20"/>
                <w:szCs w:val="20"/>
              </w:rPr>
              <w:t>1</w:t>
            </w:r>
          </w:p>
        </w:tc>
        <w:tc>
          <w:tcPr>
            <w:tcW w:w="6930" w:type="dxa"/>
          </w:tcPr>
          <w:p w14:paraId="0C867F71"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Place 1 drop of anti-A and 1 drop of anti-B in separate clean wells of a U-bottom microplate. If tests with anti-A,B are to be performed, add this reagent to a third clean well.</w:t>
            </w:r>
          </w:p>
          <w:p w14:paraId="1ED3BDF6"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64E2916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3E087E9" w14:textId="77777777" w:rsidR="005E5CCB" w:rsidRPr="00930DC0" w:rsidRDefault="005E5CCB" w:rsidP="00762150">
            <w:pPr>
              <w:spacing w:line="240" w:lineRule="auto"/>
              <w:jc w:val="center"/>
              <w:rPr>
                <w:sz w:val="20"/>
                <w:szCs w:val="20"/>
              </w:rPr>
            </w:pPr>
            <w:r w:rsidRPr="00930DC0">
              <w:rPr>
                <w:sz w:val="20"/>
                <w:szCs w:val="20"/>
              </w:rPr>
              <w:t>2</w:t>
            </w:r>
          </w:p>
        </w:tc>
        <w:tc>
          <w:tcPr>
            <w:tcW w:w="6930" w:type="dxa"/>
          </w:tcPr>
          <w:p w14:paraId="37CAEAC2"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a 2% to 5% saline suspen</w:t>
            </w:r>
            <w:r w:rsidRPr="00F33D89">
              <w:rPr>
                <w:rFonts w:ascii="Times New Roman" w:hAnsi="Times New Roman" w:cs="Times New Roman"/>
                <w:color w:val="auto"/>
                <w:sz w:val="20"/>
                <w:szCs w:val="20"/>
              </w:rPr>
              <w:softHyphen/>
              <w:t>sion of red cells to each well containing blood typing reagent.</w:t>
            </w:r>
          </w:p>
          <w:p w14:paraId="7E9CEAA4"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5672A6A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2F232E7" w14:textId="77777777" w:rsidR="005E5CCB" w:rsidRPr="00930DC0" w:rsidRDefault="005E5CCB" w:rsidP="00762150">
            <w:pPr>
              <w:spacing w:line="240" w:lineRule="auto"/>
              <w:jc w:val="center"/>
              <w:rPr>
                <w:sz w:val="20"/>
                <w:szCs w:val="20"/>
              </w:rPr>
            </w:pPr>
            <w:r w:rsidRPr="00930DC0">
              <w:rPr>
                <w:sz w:val="20"/>
                <w:szCs w:val="20"/>
              </w:rPr>
              <w:t>3</w:t>
            </w:r>
          </w:p>
        </w:tc>
        <w:tc>
          <w:tcPr>
            <w:tcW w:w="6930" w:type="dxa"/>
          </w:tcPr>
          <w:p w14:paraId="0097B11F"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the contents of the wells by gently tapping the sides of the plate.</w:t>
            </w:r>
          </w:p>
        </w:tc>
      </w:tr>
      <w:tr w:rsidR="005E5CCB" w:rsidRPr="00F33D89" w14:paraId="37F8AEF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76F93C9" w14:textId="77777777" w:rsidR="005E5CCB" w:rsidRPr="00930DC0" w:rsidRDefault="005E5CCB" w:rsidP="00762150">
            <w:pPr>
              <w:spacing w:line="240" w:lineRule="auto"/>
              <w:jc w:val="center"/>
              <w:rPr>
                <w:sz w:val="20"/>
                <w:szCs w:val="20"/>
              </w:rPr>
            </w:pPr>
            <w:r w:rsidRPr="00930DC0">
              <w:rPr>
                <w:sz w:val="20"/>
                <w:szCs w:val="20"/>
              </w:rPr>
              <w:t>4</w:t>
            </w:r>
          </w:p>
        </w:tc>
        <w:tc>
          <w:tcPr>
            <w:tcW w:w="6930" w:type="dxa"/>
          </w:tcPr>
          <w:p w14:paraId="5E85396B"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Centrifuge the plate at the appropriate conditions established for the centrifuge.</w:t>
            </w:r>
          </w:p>
        </w:tc>
      </w:tr>
      <w:tr w:rsidR="005E5CCB" w:rsidRPr="00F33D89" w14:paraId="3FD730A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A5C0AB2" w14:textId="77777777" w:rsidR="005E5CCB" w:rsidRPr="00930DC0" w:rsidRDefault="005E5CCB" w:rsidP="00762150">
            <w:pPr>
              <w:spacing w:line="240" w:lineRule="auto"/>
              <w:jc w:val="center"/>
              <w:rPr>
                <w:sz w:val="20"/>
                <w:szCs w:val="20"/>
              </w:rPr>
            </w:pPr>
            <w:r w:rsidRPr="00930DC0">
              <w:rPr>
                <w:sz w:val="20"/>
                <w:szCs w:val="20"/>
              </w:rPr>
              <w:lastRenderedPageBreak/>
              <w:t>5</w:t>
            </w:r>
          </w:p>
        </w:tc>
        <w:tc>
          <w:tcPr>
            <w:tcW w:w="6930" w:type="dxa"/>
          </w:tcPr>
          <w:p w14:paraId="181342E1"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Resuspend the cell buttons by manually tapping the plate or with the aid of a mechanical shaker, or place the plate at an angle for the tilt-and-stream method.</w:t>
            </w:r>
          </w:p>
          <w:p w14:paraId="35F98103"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2A28033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D73157E" w14:textId="77777777" w:rsidR="005E5CCB" w:rsidRPr="00930DC0" w:rsidRDefault="005E5CCB" w:rsidP="00762150">
            <w:pPr>
              <w:spacing w:line="240" w:lineRule="auto"/>
              <w:jc w:val="center"/>
              <w:rPr>
                <w:sz w:val="20"/>
                <w:szCs w:val="20"/>
              </w:rPr>
            </w:pPr>
            <w:r w:rsidRPr="00930DC0">
              <w:rPr>
                <w:sz w:val="20"/>
                <w:szCs w:val="20"/>
              </w:rPr>
              <w:t>6</w:t>
            </w:r>
          </w:p>
        </w:tc>
        <w:tc>
          <w:tcPr>
            <w:tcW w:w="6930" w:type="dxa"/>
          </w:tcPr>
          <w:p w14:paraId="030C68E8"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Read, interpret, and record results. Compare red cell test results with those obtained in testing serum or plasma.</w:t>
            </w:r>
          </w:p>
          <w:p w14:paraId="0E212F80"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337AD77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C102AEC" w14:textId="77777777" w:rsidR="005E5CCB" w:rsidRPr="00930DC0" w:rsidRDefault="005E5CCB" w:rsidP="00762150">
            <w:pPr>
              <w:spacing w:line="240" w:lineRule="auto"/>
              <w:jc w:val="center"/>
              <w:rPr>
                <w:sz w:val="20"/>
                <w:szCs w:val="20"/>
              </w:rPr>
            </w:pPr>
          </w:p>
        </w:tc>
        <w:tc>
          <w:tcPr>
            <w:tcW w:w="6930" w:type="dxa"/>
            <w:vAlign w:val="center"/>
          </w:tcPr>
          <w:p w14:paraId="734B86AF" w14:textId="77777777" w:rsidR="005E5CCB" w:rsidRPr="00F33D89" w:rsidRDefault="005E5CCB" w:rsidP="00762150">
            <w:pPr>
              <w:pStyle w:val="Default"/>
              <w:jc w:val="center"/>
              <w:rPr>
                <w:rFonts w:ascii="Times New Roman" w:hAnsi="Times New Roman" w:cs="Times New Roman"/>
                <w:i/>
                <w:color w:val="auto"/>
              </w:rPr>
            </w:pPr>
            <w:r w:rsidRPr="00F33D89">
              <w:rPr>
                <w:rFonts w:ascii="Times New Roman" w:hAnsi="Times New Roman" w:cs="Times New Roman"/>
                <w:i/>
                <w:color w:val="auto"/>
              </w:rPr>
              <w:t>Testing Serum or Plasma</w:t>
            </w:r>
          </w:p>
        </w:tc>
      </w:tr>
      <w:tr w:rsidR="005E5CCB" w:rsidRPr="00F33D89" w14:paraId="58F6582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AA7EB3D" w14:textId="77777777" w:rsidR="005E5CCB" w:rsidRPr="00930DC0" w:rsidRDefault="005E5CCB" w:rsidP="00762150">
            <w:pPr>
              <w:spacing w:line="240" w:lineRule="auto"/>
              <w:jc w:val="center"/>
              <w:rPr>
                <w:sz w:val="20"/>
                <w:szCs w:val="20"/>
              </w:rPr>
            </w:pPr>
            <w:r w:rsidRPr="00930DC0">
              <w:rPr>
                <w:sz w:val="20"/>
                <w:szCs w:val="20"/>
              </w:rPr>
              <w:t>1</w:t>
            </w:r>
          </w:p>
        </w:tc>
        <w:tc>
          <w:tcPr>
            <w:tcW w:w="6930" w:type="dxa"/>
          </w:tcPr>
          <w:p w14:paraId="66F826D3"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serum or plasma under test to each well.</w:t>
            </w:r>
          </w:p>
        </w:tc>
      </w:tr>
      <w:tr w:rsidR="005E5CCB" w:rsidRPr="00F33D89" w14:paraId="52C9F88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DA182EC" w14:textId="77777777" w:rsidR="005E5CCB" w:rsidRPr="00930DC0" w:rsidRDefault="005E5CCB" w:rsidP="00762150">
            <w:pPr>
              <w:spacing w:line="240" w:lineRule="auto"/>
              <w:jc w:val="center"/>
              <w:rPr>
                <w:sz w:val="20"/>
                <w:szCs w:val="20"/>
              </w:rPr>
            </w:pPr>
            <w:r w:rsidRPr="00930DC0">
              <w:rPr>
                <w:sz w:val="20"/>
                <w:szCs w:val="20"/>
              </w:rPr>
              <w:t>2</w:t>
            </w:r>
          </w:p>
        </w:tc>
        <w:tc>
          <w:tcPr>
            <w:tcW w:w="6930" w:type="dxa"/>
          </w:tcPr>
          <w:p w14:paraId="38288A00"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1 dr</w:t>
            </w:r>
            <w:r>
              <w:rPr>
                <w:rFonts w:ascii="Times New Roman" w:hAnsi="Times New Roman" w:cs="Times New Roman"/>
                <w:color w:val="auto"/>
                <w:sz w:val="20"/>
                <w:szCs w:val="20"/>
              </w:rPr>
              <w:t>op of a 2% to 5% suspension of A</w:t>
            </w:r>
            <w:r>
              <w:rPr>
                <w:rFonts w:ascii="Times New Roman" w:hAnsi="Times New Roman" w:cs="Times New Roman"/>
                <w:color w:val="auto"/>
                <w:sz w:val="20"/>
                <w:szCs w:val="20"/>
                <w:vertAlign w:val="subscript"/>
              </w:rPr>
              <w:t>1</w:t>
            </w:r>
            <w:r w:rsidRPr="00F33D89">
              <w:rPr>
                <w:rFonts w:ascii="Times New Roman" w:hAnsi="Times New Roman" w:cs="Times New Roman"/>
                <w:color w:val="auto"/>
                <w:position w:val="-5"/>
                <w:sz w:val="20"/>
                <w:szCs w:val="20"/>
                <w:vertAlign w:val="subscript"/>
              </w:rPr>
              <w:t xml:space="preserve"> </w:t>
            </w:r>
            <w:r w:rsidRPr="00F33D89">
              <w:rPr>
                <w:rFonts w:ascii="Times New Roman" w:hAnsi="Times New Roman" w:cs="Times New Roman"/>
                <w:color w:val="auto"/>
                <w:sz w:val="20"/>
                <w:szCs w:val="20"/>
              </w:rPr>
              <w:t>and B reagent red cells to separate clean wells of a U-bottom micr</w:t>
            </w:r>
            <w:r>
              <w:rPr>
                <w:rFonts w:ascii="Times New Roman" w:hAnsi="Times New Roman" w:cs="Times New Roman"/>
                <w:color w:val="auto"/>
                <w:sz w:val="20"/>
                <w:szCs w:val="20"/>
              </w:rPr>
              <w:t>oplate. If an optional test on A</w:t>
            </w:r>
            <w:r>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xml:space="preserve"> red cells will be per</w:t>
            </w:r>
            <w:r>
              <w:rPr>
                <w:rFonts w:ascii="Times New Roman" w:hAnsi="Times New Roman" w:cs="Times New Roman"/>
                <w:color w:val="auto"/>
                <w:sz w:val="20"/>
                <w:szCs w:val="20"/>
              </w:rPr>
              <w:t>formed, add A</w:t>
            </w:r>
            <w:r>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xml:space="preserve"> red cells to a third well.</w:t>
            </w:r>
          </w:p>
          <w:p w14:paraId="0642FBFE"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4BF918F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94FD777" w14:textId="77777777" w:rsidR="005E5CCB" w:rsidRPr="00930DC0" w:rsidRDefault="005E5CCB" w:rsidP="00762150">
            <w:pPr>
              <w:spacing w:line="240" w:lineRule="auto"/>
              <w:jc w:val="center"/>
              <w:rPr>
                <w:sz w:val="20"/>
                <w:szCs w:val="20"/>
              </w:rPr>
            </w:pPr>
            <w:r w:rsidRPr="00930DC0">
              <w:rPr>
                <w:sz w:val="20"/>
                <w:szCs w:val="20"/>
              </w:rPr>
              <w:t>3</w:t>
            </w:r>
          </w:p>
        </w:tc>
        <w:tc>
          <w:tcPr>
            <w:tcW w:w="6930" w:type="dxa"/>
          </w:tcPr>
          <w:p w14:paraId="7709BF34"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the contents of the wells by gently tapping the sides of the plate.</w:t>
            </w:r>
          </w:p>
        </w:tc>
      </w:tr>
      <w:tr w:rsidR="005E5CCB" w:rsidRPr="00F33D89" w14:paraId="680BF2C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E3F84F0" w14:textId="77777777" w:rsidR="005E5CCB" w:rsidRPr="00930DC0" w:rsidRDefault="005E5CCB" w:rsidP="00762150">
            <w:pPr>
              <w:spacing w:line="240" w:lineRule="auto"/>
              <w:jc w:val="center"/>
              <w:rPr>
                <w:sz w:val="20"/>
                <w:szCs w:val="20"/>
              </w:rPr>
            </w:pPr>
            <w:r w:rsidRPr="00930DC0">
              <w:rPr>
                <w:sz w:val="20"/>
                <w:szCs w:val="20"/>
              </w:rPr>
              <w:t>4</w:t>
            </w:r>
          </w:p>
        </w:tc>
        <w:tc>
          <w:tcPr>
            <w:tcW w:w="6930" w:type="dxa"/>
          </w:tcPr>
          <w:p w14:paraId="55DBB06C"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Centrifuge the plate at the appropriate conditions established for the centrifuge.</w:t>
            </w:r>
          </w:p>
        </w:tc>
      </w:tr>
      <w:tr w:rsidR="005E5CCB" w:rsidRPr="00F33D89" w14:paraId="2A6AA13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D6DAA70" w14:textId="77777777" w:rsidR="005E5CCB" w:rsidRPr="00930DC0" w:rsidRDefault="005E5CCB" w:rsidP="00762150">
            <w:pPr>
              <w:spacing w:line="240" w:lineRule="auto"/>
              <w:jc w:val="center"/>
              <w:rPr>
                <w:sz w:val="20"/>
                <w:szCs w:val="20"/>
              </w:rPr>
            </w:pPr>
            <w:r w:rsidRPr="00930DC0">
              <w:rPr>
                <w:sz w:val="20"/>
                <w:szCs w:val="20"/>
              </w:rPr>
              <w:t>5</w:t>
            </w:r>
          </w:p>
        </w:tc>
        <w:tc>
          <w:tcPr>
            <w:tcW w:w="6930" w:type="dxa"/>
          </w:tcPr>
          <w:p w14:paraId="633064F9"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Resuspend the red cell buttons by manually tapping the plate or </w:t>
            </w:r>
            <w:r>
              <w:rPr>
                <w:rFonts w:ascii="Times New Roman" w:hAnsi="Times New Roman" w:cs="Times New Roman"/>
                <w:color w:val="auto"/>
                <w:sz w:val="20"/>
                <w:szCs w:val="20"/>
              </w:rPr>
              <w:t>using</w:t>
            </w:r>
            <w:r w:rsidRPr="00F33D89">
              <w:rPr>
                <w:rFonts w:ascii="Times New Roman" w:hAnsi="Times New Roman" w:cs="Times New Roman"/>
                <w:color w:val="auto"/>
                <w:sz w:val="20"/>
                <w:szCs w:val="20"/>
              </w:rPr>
              <w:t xml:space="preserve"> a mechanical shaker, or place the plate at an angle for the tilt-and-stream method.</w:t>
            </w:r>
          </w:p>
          <w:p w14:paraId="529E9FF0"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5DDA0A5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7B78B74" w14:textId="77777777" w:rsidR="005E5CCB" w:rsidRPr="00930DC0" w:rsidRDefault="005E5CCB" w:rsidP="00762150">
            <w:pPr>
              <w:spacing w:line="240" w:lineRule="auto"/>
              <w:jc w:val="center"/>
              <w:rPr>
                <w:sz w:val="20"/>
                <w:szCs w:val="20"/>
              </w:rPr>
            </w:pPr>
            <w:r w:rsidRPr="00930DC0">
              <w:rPr>
                <w:sz w:val="20"/>
                <w:szCs w:val="20"/>
              </w:rPr>
              <w:t>6</w:t>
            </w:r>
          </w:p>
        </w:tc>
        <w:tc>
          <w:tcPr>
            <w:tcW w:w="6930" w:type="dxa"/>
          </w:tcPr>
          <w:p w14:paraId="376DBE21"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Read, interpret, and record results. Compare test results on serum or plasma with those obtained in testing red cells.</w:t>
            </w:r>
          </w:p>
          <w:p w14:paraId="0823BB6D" w14:textId="77777777" w:rsidR="005E5CCB" w:rsidRPr="00F33D89" w:rsidRDefault="005E5CCB" w:rsidP="00762150">
            <w:pPr>
              <w:pStyle w:val="Default"/>
              <w:rPr>
                <w:rFonts w:ascii="Times New Roman" w:hAnsi="Times New Roman" w:cs="Times New Roman"/>
                <w:color w:val="auto"/>
                <w:sz w:val="20"/>
                <w:szCs w:val="20"/>
              </w:rPr>
            </w:pPr>
          </w:p>
        </w:tc>
      </w:tr>
    </w:tbl>
    <w:p w14:paraId="10CC2306"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F34316C" w14:textId="77777777" w:rsidTr="00762150">
        <w:trPr>
          <w:cantSplit/>
        </w:trPr>
        <w:tc>
          <w:tcPr>
            <w:tcW w:w="1728" w:type="dxa"/>
          </w:tcPr>
          <w:p w14:paraId="0268481E" w14:textId="77777777" w:rsidR="005E5CCB" w:rsidRPr="007D3F23" w:rsidRDefault="005E5CCB" w:rsidP="00762150">
            <w:pPr>
              <w:pStyle w:val="Heading5"/>
            </w:pPr>
            <w:r w:rsidRPr="007D3F23">
              <w:t>Interpretation</w:t>
            </w:r>
          </w:p>
        </w:tc>
        <w:tc>
          <w:tcPr>
            <w:tcW w:w="7740" w:type="dxa"/>
          </w:tcPr>
          <w:p w14:paraId="75A35D71" w14:textId="77777777" w:rsidR="005E5CCB" w:rsidRPr="00F33D89" w:rsidRDefault="005E5CCB" w:rsidP="005E5CCB">
            <w:pPr>
              <w:pStyle w:val="BlockText"/>
              <w:numPr>
                <w:ilvl w:val="0"/>
                <w:numId w:val="35"/>
              </w:numPr>
              <w:rPr>
                <w:sz w:val="20"/>
              </w:rPr>
            </w:pPr>
            <w:r w:rsidRPr="00F33D89">
              <w:rPr>
                <w:bCs/>
                <w:sz w:val="20"/>
              </w:rPr>
              <w:t xml:space="preserve">Agglutination in any well of red cell tests or hemolysis or agglutination in any well </w:t>
            </w:r>
            <w:r w:rsidRPr="00F33D89">
              <w:rPr>
                <w:sz w:val="20"/>
              </w:rPr>
              <w:t>of a serum test will constitute positive results.</w:t>
            </w:r>
          </w:p>
          <w:p w14:paraId="1744C140" w14:textId="77777777" w:rsidR="005E5CCB" w:rsidRPr="00F33D89" w:rsidRDefault="005E5CCB" w:rsidP="005E5CCB">
            <w:pPr>
              <w:pStyle w:val="BlockText"/>
              <w:numPr>
                <w:ilvl w:val="0"/>
                <w:numId w:val="35"/>
              </w:numPr>
              <w:rPr>
                <w:sz w:val="20"/>
              </w:rPr>
            </w:pPr>
            <w:r w:rsidRPr="00F33D89">
              <w:rPr>
                <w:sz w:val="20"/>
              </w:rPr>
              <w:t>A smooth suspension of red cells after resuspension of the cell button is a negative test result.</w:t>
            </w:r>
          </w:p>
          <w:p w14:paraId="43B66EC5" w14:textId="77777777" w:rsidR="005E5CCB" w:rsidRDefault="005E5CCB" w:rsidP="005E5CCB">
            <w:pPr>
              <w:pStyle w:val="BlockText"/>
              <w:numPr>
                <w:ilvl w:val="0"/>
                <w:numId w:val="35"/>
              </w:numPr>
              <w:rPr>
                <w:sz w:val="20"/>
              </w:rPr>
            </w:pPr>
            <w:r w:rsidRPr="00F33D89">
              <w:rPr>
                <w:sz w:val="20"/>
              </w:rPr>
              <w:t>The interpretation of A</w:t>
            </w:r>
            <w:r>
              <w:rPr>
                <w:sz w:val="20"/>
              </w:rPr>
              <w:t>BO tests is given in the table below:</w:t>
            </w:r>
          </w:p>
          <w:p w14:paraId="48C45016" w14:textId="77777777" w:rsidR="005E5CCB" w:rsidRDefault="005E5CCB" w:rsidP="00762150">
            <w:pPr>
              <w:pStyle w:val="BlockText"/>
              <w:ind w:left="360"/>
              <w:rPr>
                <w:sz w:val="20"/>
              </w:rPr>
            </w:pPr>
          </w:p>
          <w:p w14:paraId="2E4131A3" w14:textId="77777777" w:rsidR="005E5CCB" w:rsidRPr="00FF7528" w:rsidRDefault="005E5CCB" w:rsidP="00762150">
            <w:pPr>
              <w:spacing w:after="0"/>
              <w:rPr>
                <w:rFonts w:ascii="HelveticaCondensed" w:hAnsi="HelveticaCondensed" w:cs="HelveticaCondensed"/>
                <w:b/>
                <w:sz w:val="20"/>
                <w:szCs w:val="20"/>
              </w:rPr>
            </w:pPr>
            <w:r w:rsidRPr="00FF7528">
              <w:rPr>
                <w:rFonts w:ascii="HelveticaCondensed" w:hAnsi="HelveticaCondensed" w:cs="HelveticaCondensed"/>
                <w:b/>
                <w:sz w:val="20"/>
                <w:szCs w:val="20"/>
              </w:rPr>
              <w:t>Routine ABO Grouping</w:t>
            </w:r>
          </w:p>
          <w:tbl>
            <w:tblPr>
              <w:tblStyle w:val="TableGrid"/>
              <w:tblW w:w="7679" w:type="dxa"/>
              <w:tblLayout w:type="fixed"/>
              <w:tblLook w:val="04A0" w:firstRow="1" w:lastRow="0" w:firstColumn="1" w:lastColumn="0" w:noHBand="0" w:noVBand="1"/>
            </w:tblPr>
            <w:tblGrid>
              <w:gridCol w:w="720"/>
              <w:gridCol w:w="144"/>
              <w:gridCol w:w="864"/>
              <w:gridCol w:w="144"/>
              <w:gridCol w:w="720"/>
              <w:gridCol w:w="144"/>
              <w:gridCol w:w="576"/>
              <w:gridCol w:w="144"/>
              <w:gridCol w:w="576"/>
              <w:gridCol w:w="144"/>
              <w:gridCol w:w="1008"/>
              <w:gridCol w:w="63"/>
              <w:gridCol w:w="81"/>
              <w:gridCol w:w="1055"/>
              <w:gridCol w:w="80"/>
              <w:gridCol w:w="1169"/>
              <w:gridCol w:w="47"/>
            </w:tblGrid>
            <w:tr w:rsidR="005E5CCB" w:rsidRPr="000416F9" w14:paraId="383412B4" w14:textId="77777777" w:rsidTr="00762150">
              <w:trPr>
                <w:gridAfter w:val="1"/>
                <w:wAfter w:w="47" w:type="dxa"/>
                <w:trHeight w:val="576"/>
              </w:trPr>
              <w:tc>
                <w:tcPr>
                  <w:tcW w:w="1728" w:type="dxa"/>
                  <w:gridSpan w:val="3"/>
                  <w:tcBorders>
                    <w:top w:val="single" w:sz="8" w:space="0" w:color="auto"/>
                    <w:left w:val="nil"/>
                    <w:right w:val="nil"/>
                  </w:tcBorders>
                  <w:shd w:val="clear" w:color="auto" w:fill="D9D9D9" w:themeFill="background1" w:themeFillShade="D9"/>
                  <w:vAlign w:val="center"/>
                </w:tcPr>
                <w:p w14:paraId="161A054C" w14:textId="77777777" w:rsidR="005E5CCB" w:rsidRPr="00FF7528" w:rsidRDefault="005E5CCB" w:rsidP="00762150">
                  <w:pPr>
                    <w:autoSpaceDE w:val="0"/>
                    <w:autoSpaceDN w:val="0"/>
                    <w:adjustRightInd w:val="0"/>
                    <w:jc w:val="center"/>
                    <w:rPr>
                      <w:rFonts w:ascii="Helvetica Condensed" w:hAnsi="Helvetica Condensed" w:cs="HelveticaCondensed,Bold"/>
                      <w:b/>
                      <w:bCs/>
                      <w:sz w:val="20"/>
                      <w:szCs w:val="20"/>
                    </w:rPr>
                  </w:pPr>
                </w:p>
                <w:p w14:paraId="7F49E83B" w14:textId="77777777" w:rsidR="005E5CCB" w:rsidRPr="00FF7528" w:rsidRDefault="005E5CCB" w:rsidP="00762150">
                  <w:pPr>
                    <w:autoSpaceDE w:val="0"/>
                    <w:autoSpaceDN w:val="0"/>
                    <w:adjustRightInd w:val="0"/>
                    <w:jc w:val="center"/>
                    <w:rPr>
                      <w:rFonts w:ascii="Helvetica Condensed" w:hAnsi="Helvetica Condensed" w:cs="HelveticaCondensed,Bold"/>
                      <w:b/>
                      <w:bCs/>
                      <w:sz w:val="20"/>
                      <w:szCs w:val="20"/>
                    </w:rPr>
                  </w:pPr>
                  <w:r w:rsidRPr="00FF7528">
                    <w:rPr>
                      <w:rFonts w:ascii="Helvetica Condensed" w:hAnsi="Helvetica Condensed" w:cs="HelveticaCondensed,Bold"/>
                      <w:b/>
                      <w:bCs/>
                      <w:sz w:val="20"/>
                      <w:szCs w:val="20"/>
                    </w:rPr>
                    <w:t>Reaction of Red Cells</w:t>
                  </w:r>
                </w:p>
                <w:p w14:paraId="515F2568" w14:textId="77777777" w:rsidR="005E5CCB" w:rsidRPr="00FF7528" w:rsidRDefault="005E5CCB" w:rsidP="00762150">
                  <w:pPr>
                    <w:autoSpaceDE w:val="0"/>
                    <w:autoSpaceDN w:val="0"/>
                    <w:adjustRightInd w:val="0"/>
                    <w:jc w:val="center"/>
                    <w:rPr>
                      <w:rFonts w:ascii="Helvetica Condensed" w:hAnsi="Helvetica Condensed" w:cs="HelveticaCondensed,Bold"/>
                      <w:b/>
                      <w:bCs/>
                      <w:sz w:val="20"/>
                      <w:szCs w:val="20"/>
                    </w:rPr>
                  </w:pPr>
                  <w:r w:rsidRPr="00FF7528">
                    <w:rPr>
                      <w:rFonts w:ascii="Helvetica Condensed" w:hAnsi="Helvetica Condensed" w:cs="HelveticaCondensed,Bold"/>
                      <w:b/>
                      <w:bCs/>
                      <w:sz w:val="20"/>
                      <w:szCs w:val="20"/>
                    </w:rPr>
                    <w:t>with Antisera</w:t>
                  </w:r>
                </w:p>
                <w:p w14:paraId="4A2AD7EE" w14:textId="77777777" w:rsidR="005E5CCB" w:rsidRPr="00FF7528" w:rsidRDefault="005E5CCB" w:rsidP="00762150">
                  <w:pPr>
                    <w:jc w:val="center"/>
                    <w:rPr>
                      <w:rFonts w:ascii="Helvetica Condensed" w:hAnsi="Helvetica Condensed"/>
                      <w:b/>
                      <w:sz w:val="20"/>
                      <w:szCs w:val="20"/>
                    </w:rPr>
                  </w:pPr>
                  <w:r>
                    <w:rPr>
                      <w:rFonts w:ascii="Helvetica Condensed" w:hAnsi="Helvetica Condensed"/>
                      <w:b/>
                      <w:sz w:val="20"/>
                      <w:szCs w:val="20"/>
                    </w:rPr>
                    <w:t>(Red Cell Grouping)</w:t>
                  </w:r>
                </w:p>
              </w:tc>
              <w:tc>
                <w:tcPr>
                  <w:tcW w:w="2304" w:type="dxa"/>
                  <w:gridSpan w:val="6"/>
                  <w:tcBorders>
                    <w:top w:val="single" w:sz="8" w:space="0" w:color="auto"/>
                    <w:left w:val="nil"/>
                    <w:right w:val="nil"/>
                  </w:tcBorders>
                  <w:shd w:val="clear" w:color="auto" w:fill="D9D9D9" w:themeFill="background1" w:themeFillShade="D9"/>
                  <w:vAlign w:val="center"/>
                </w:tcPr>
                <w:p w14:paraId="68AA946F" w14:textId="77777777" w:rsidR="005E5CCB" w:rsidRPr="00FF7528" w:rsidRDefault="005E5CCB" w:rsidP="00762150">
                  <w:pPr>
                    <w:jc w:val="center"/>
                    <w:rPr>
                      <w:rFonts w:ascii="Helvetica Condensed" w:hAnsi="Helvetica Condensed"/>
                      <w:b/>
                      <w:sz w:val="20"/>
                      <w:szCs w:val="20"/>
                    </w:rPr>
                  </w:pPr>
                  <w:r w:rsidRPr="00FF7528">
                    <w:rPr>
                      <w:rFonts w:ascii="Helvetica Condensed" w:hAnsi="Helvetica Condensed"/>
                      <w:b/>
                      <w:sz w:val="20"/>
                      <w:szCs w:val="20"/>
                    </w:rPr>
                    <w:t>Reaction of Serum with Reagent Red Cells (Serum Grouping)</w:t>
                  </w:r>
                </w:p>
              </w:tc>
              <w:tc>
                <w:tcPr>
                  <w:tcW w:w="1296" w:type="dxa"/>
                  <w:gridSpan w:val="4"/>
                  <w:tcBorders>
                    <w:top w:val="single" w:sz="8" w:space="0" w:color="auto"/>
                    <w:left w:val="nil"/>
                    <w:bottom w:val="single" w:sz="4" w:space="0" w:color="auto"/>
                    <w:right w:val="nil"/>
                  </w:tcBorders>
                  <w:shd w:val="clear" w:color="auto" w:fill="D9D9D9" w:themeFill="background1" w:themeFillShade="D9"/>
                  <w:vAlign w:val="center"/>
                </w:tcPr>
                <w:p w14:paraId="730D5165" w14:textId="77777777" w:rsidR="005E5CCB" w:rsidRPr="00FF7528" w:rsidRDefault="005E5CCB" w:rsidP="00762150">
                  <w:pPr>
                    <w:jc w:val="center"/>
                    <w:rPr>
                      <w:rFonts w:ascii="Helvetica Condensed" w:hAnsi="Helvetica Condensed"/>
                      <w:b/>
                      <w:sz w:val="20"/>
                      <w:szCs w:val="20"/>
                    </w:rPr>
                  </w:pPr>
                  <w:proofErr w:type="spellStart"/>
                  <w:r w:rsidRPr="00FF7528">
                    <w:rPr>
                      <w:rFonts w:ascii="Helvetica Condensed" w:hAnsi="Helvetica Condensed"/>
                      <w:b/>
                      <w:sz w:val="20"/>
                      <w:szCs w:val="20"/>
                    </w:rPr>
                    <w:t>Interpreta-tion</w:t>
                  </w:r>
                  <w:proofErr w:type="spellEnd"/>
                </w:p>
              </w:tc>
              <w:tc>
                <w:tcPr>
                  <w:tcW w:w="2304" w:type="dxa"/>
                  <w:gridSpan w:val="3"/>
                  <w:tcBorders>
                    <w:top w:val="single" w:sz="8" w:space="0" w:color="auto"/>
                    <w:left w:val="nil"/>
                    <w:right w:val="nil"/>
                  </w:tcBorders>
                  <w:shd w:val="clear" w:color="auto" w:fill="D9D9D9" w:themeFill="background1" w:themeFillShade="D9"/>
                  <w:vAlign w:val="center"/>
                </w:tcPr>
                <w:p w14:paraId="60F87F2F" w14:textId="77777777" w:rsidR="005E5CCB" w:rsidRPr="00FF7528" w:rsidRDefault="005E5CCB" w:rsidP="00762150">
                  <w:pPr>
                    <w:jc w:val="center"/>
                    <w:rPr>
                      <w:rFonts w:ascii="Helvetica Condensed" w:hAnsi="Helvetica Condensed"/>
                      <w:b/>
                      <w:sz w:val="20"/>
                      <w:szCs w:val="20"/>
                    </w:rPr>
                  </w:pPr>
                  <w:r w:rsidRPr="00FF7528">
                    <w:rPr>
                      <w:rFonts w:ascii="Helvetica Condensed" w:hAnsi="Helvetica Condensed"/>
                      <w:b/>
                      <w:sz w:val="20"/>
                      <w:szCs w:val="20"/>
                    </w:rPr>
                    <w:t>Prevalence (%) in US Population</w:t>
                  </w:r>
                </w:p>
              </w:tc>
            </w:tr>
            <w:tr w:rsidR="005E5CCB" w:rsidRPr="000416F9" w14:paraId="1BB5FBAE" w14:textId="77777777" w:rsidTr="00762150">
              <w:tc>
                <w:tcPr>
                  <w:tcW w:w="864" w:type="dxa"/>
                  <w:gridSpan w:val="2"/>
                  <w:tcBorders>
                    <w:left w:val="nil"/>
                    <w:bottom w:val="single" w:sz="4" w:space="0" w:color="auto"/>
                    <w:right w:val="nil"/>
                  </w:tcBorders>
                  <w:shd w:val="clear" w:color="auto" w:fill="D9D9D9" w:themeFill="background1" w:themeFillShade="D9"/>
                  <w:vAlign w:val="center"/>
                </w:tcPr>
                <w:p w14:paraId="40BE5B0F" w14:textId="77777777" w:rsidR="005E5CCB" w:rsidRPr="00FF7528" w:rsidRDefault="005E5CCB" w:rsidP="00762150">
                  <w:pPr>
                    <w:jc w:val="center"/>
                    <w:rPr>
                      <w:rFonts w:ascii="Helvetica Condensed" w:hAnsi="Helvetica Condensed"/>
                      <w:b/>
                      <w:sz w:val="20"/>
                      <w:szCs w:val="20"/>
                    </w:rPr>
                  </w:pPr>
                  <w:r w:rsidRPr="00FF7528">
                    <w:rPr>
                      <w:rFonts w:ascii="Helvetica Condensed" w:hAnsi="Helvetica Condensed"/>
                      <w:b/>
                      <w:sz w:val="20"/>
                      <w:szCs w:val="20"/>
                    </w:rPr>
                    <w:t>Anti-A</w:t>
                  </w:r>
                </w:p>
              </w:tc>
              <w:tc>
                <w:tcPr>
                  <w:tcW w:w="1008" w:type="dxa"/>
                  <w:gridSpan w:val="2"/>
                  <w:tcBorders>
                    <w:left w:val="nil"/>
                    <w:bottom w:val="single" w:sz="4" w:space="0" w:color="auto"/>
                    <w:right w:val="nil"/>
                  </w:tcBorders>
                  <w:shd w:val="clear" w:color="auto" w:fill="D9D9D9" w:themeFill="background1" w:themeFillShade="D9"/>
                  <w:vAlign w:val="center"/>
                </w:tcPr>
                <w:p w14:paraId="61B815DB" w14:textId="77777777" w:rsidR="005E5CCB" w:rsidRPr="00FF7528" w:rsidRDefault="005E5CCB" w:rsidP="00762150">
                  <w:pPr>
                    <w:jc w:val="center"/>
                    <w:rPr>
                      <w:rFonts w:ascii="Helvetica Condensed" w:hAnsi="Helvetica Condensed"/>
                      <w:b/>
                      <w:sz w:val="20"/>
                      <w:szCs w:val="20"/>
                    </w:rPr>
                  </w:pPr>
                  <w:r w:rsidRPr="00FF7528">
                    <w:rPr>
                      <w:rFonts w:ascii="Helvetica Condensed" w:hAnsi="Helvetica Condensed"/>
                      <w:b/>
                      <w:sz w:val="20"/>
                      <w:szCs w:val="20"/>
                    </w:rPr>
                    <w:t>Anti-B</w:t>
                  </w:r>
                </w:p>
              </w:tc>
              <w:tc>
                <w:tcPr>
                  <w:tcW w:w="864" w:type="dxa"/>
                  <w:gridSpan w:val="2"/>
                  <w:tcBorders>
                    <w:left w:val="nil"/>
                    <w:bottom w:val="single" w:sz="4" w:space="0" w:color="auto"/>
                    <w:right w:val="nil"/>
                  </w:tcBorders>
                  <w:shd w:val="clear" w:color="auto" w:fill="D9D9D9" w:themeFill="background1" w:themeFillShade="D9"/>
                  <w:vAlign w:val="center"/>
                </w:tcPr>
                <w:p w14:paraId="6E2B505E" w14:textId="77777777" w:rsidR="005E5CCB" w:rsidRPr="00FF7528" w:rsidRDefault="005E5CCB" w:rsidP="00762150">
                  <w:pPr>
                    <w:jc w:val="center"/>
                    <w:rPr>
                      <w:rFonts w:ascii="Helvetica Condensed" w:hAnsi="Helvetica Condensed"/>
                      <w:b/>
                      <w:sz w:val="20"/>
                      <w:szCs w:val="20"/>
                    </w:rPr>
                  </w:pPr>
                  <w:r w:rsidRPr="00FF7528">
                    <w:rPr>
                      <w:rFonts w:ascii="Helvetica Condensed" w:hAnsi="Helvetica Condensed"/>
                      <w:b/>
                      <w:sz w:val="20"/>
                      <w:szCs w:val="20"/>
                    </w:rPr>
                    <w:t>A</w:t>
                  </w:r>
                  <w:r w:rsidRPr="00FF7528">
                    <w:rPr>
                      <w:rFonts w:ascii="Helvetica Condensed" w:hAnsi="Helvetica Condensed"/>
                      <w:b/>
                      <w:sz w:val="20"/>
                      <w:szCs w:val="20"/>
                      <w:vertAlign w:val="subscript"/>
                    </w:rPr>
                    <w:t>1</w:t>
                  </w:r>
                  <w:r w:rsidRPr="00FF7528">
                    <w:rPr>
                      <w:rFonts w:ascii="Helvetica Condensed" w:hAnsi="Helvetica Condensed"/>
                      <w:b/>
                      <w:sz w:val="20"/>
                      <w:szCs w:val="20"/>
                    </w:rPr>
                    <w:t xml:space="preserve"> Cells</w:t>
                  </w:r>
                </w:p>
              </w:tc>
              <w:tc>
                <w:tcPr>
                  <w:tcW w:w="720" w:type="dxa"/>
                  <w:gridSpan w:val="2"/>
                  <w:tcBorders>
                    <w:left w:val="nil"/>
                    <w:bottom w:val="single" w:sz="4" w:space="0" w:color="auto"/>
                    <w:right w:val="nil"/>
                  </w:tcBorders>
                  <w:shd w:val="clear" w:color="auto" w:fill="D9D9D9" w:themeFill="background1" w:themeFillShade="D9"/>
                  <w:vAlign w:val="center"/>
                </w:tcPr>
                <w:p w14:paraId="0EB70FE0" w14:textId="77777777" w:rsidR="005E5CCB" w:rsidRPr="00FF7528" w:rsidRDefault="005E5CCB" w:rsidP="00762150">
                  <w:pPr>
                    <w:jc w:val="center"/>
                    <w:rPr>
                      <w:rFonts w:ascii="Helvetica Condensed" w:hAnsi="Helvetica Condensed"/>
                      <w:b/>
                      <w:sz w:val="20"/>
                      <w:szCs w:val="20"/>
                    </w:rPr>
                  </w:pPr>
                  <w:r w:rsidRPr="00FF7528">
                    <w:rPr>
                      <w:rFonts w:ascii="Helvetica Condensed" w:hAnsi="Helvetica Condensed"/>
                      <w:b/>
                      <w:sz w:val="20"/>
                      <w:szCs w:val="20"/>
                    </w:rPr>
                    <w:t>B Cells</w:t>
                  </w:r>
                </w:p>
              </w:tc>
              <w:tc>
                <w:tcPr>
                  <w:tcW w:w="720" w:type="dxa"/>
                  <w:gridSpan w:val="2"/>
                  <w:tcBorders>
                    <w:left w:val="nil"/>
                    <w:bottom w:val="single" w:sz="4" w:space="0" w:color="auto"/>
                    <w:right w:val="nil"/>
                  </w:tcBorders>
                  <w:shd w:val="clear" w:color="auto" w:fill="D9D9D9" w:themeFill="background1" w:themeFillShade="D9"/>
                  <w:vAlign w:val="center"/>
                </w:tcPr>
                <w:p w14:paraId="1FE8C33E" w14:textId="77777777" w:rsidR="005E5CCB" w:rsidRPr="00FF7528" w:rsidRDefault="005E5CCB" w:rsidP="00762150">
                  <w:pPr>
                    <w:jc w:val="center"/>
                    <w:rPr>
                      <w:rFonts w:ascii="Helvetica Condensed" w:hAnsi="Helvetica Condensed"/>
                      <w:b/>
                      <w:sz w:val="20"/>
                      <w:szCs w:val="20"/>
                    </w:rPr>
                  </w:pPr>
                  <w:r w:rsidRPr="00FF7528">
                    <w:rPr>
                      <w:rFonts w:ascii="Helvetica Condensed" w:hAnsi="Helvetica Condensed"/>
                      <w:b/>
                      <w:sz w:val="20"/>
                      <w:szCs w:val="20"/>
                    </w:rPr>
                    <w:t>O Cells</w:t>
                  </w:r>
                </w:p>
              </w:tc>
              <w:tc>
                <w:tcPr>
                  <w:tcW w:w="1008" w:type="dxa"/>
                  <w:tcBorders>
                    <w:left w:val="nil"/>
                    <w:bottom w:val="single" w:sz="4" w:space="0" w:color="auto"/>
                    <w:right w:val="nil"/>
                  </w:tcBorders>
                  <w:shd w:val="clear" w:color="auto" w:fill="D9D9D9" w:themeFill="background1" w:themeFillShade="D9"/>
                  <w:vAlign w:val="center"/>
                </w:tcPr>
                <w:p w14:paraId="3F96E436" w14:textId="77777777" w:rsidR="005E5CCB" w:rsidRPr="00FF7528" w:rsidRDefault="005E5CCB" w:rsidP="00762150">
                  <w:pPr>
                    <w:jc w:val="center"/>
                    <w:rPr>
                      <w:rFonts w:ascii="Helvetica Condensed" w:hAnsi="Helvetica Condensed"/>
                      <w:b/>
                      <w:sz w:val="20"/>
                      <w:szCs w:val="20"/>
                    </w:rPr>
                  </w:pPr>
                  <w:r w:rsidRPr="00FF7528">
                    <w:rPr>
                      <w:rFonts w:ascii="Helvetica Condensed" w:hAnsi="Helvetica Condensed"/>
                      <w:b/>
                      <w:sz w:val="20"/>
                      <w:szCs w:val="20"/>
                    </w:rPr>
                    <w:t>ABO Group</w:t>
                  </w:r>
                </w:p>
              </w:tc>
              <w:tc>
                <w:tcPr>
                  <w:tcW w:w="1199" w:type="dxa"/>
                  <w:gridSpan w:val="3"/>
                  <w:tcBorders>
                    <w:left w:val="nil"/>
                    <w:bottom w:val="single" w:sz="4" w:space="0" w:color="auto"/>
                    <w:right w:val="nil"/>
                  </w:tcBorders>
                  <w:shd w:val="clear" w:color="auto" w:fill="D9D9D9" w:themeFill="background1" w:themeFillShade="D9"/>
                  <w:vAlign w:val="center"/>
                </w:tcPr>
                <w:p w14:paraId="1ABDB86C" w14:textId="77777777" w:rsidR="005E5CCB" w:rsidRPr="00FF7528" w:rsidRDefault="005E5CCB" w:rsidP="00762150">
                  <w:pPr>
                    <w:jc w:val="center"/>
                    <w:rPr>
                      <w:rFonts w:ascii="Helvetica Condensed" w:hAnsi="Helvetica Condensed"/>
                      <w:b/>
                      <w:sz w:val="20"/>
                      <w:szCs w:val="20"/>
                    </w:rPr>
                  </w:pPr>
                  <w:r w:rsidRPr="00FF7528">
                    <w:rPr>
                      <w:rFonts w:ascii="Helvetica Condensed" w:hAnsi="Helvetica Condensed"/>
                      <w:b/>
                      <w:sz w:val="20"/>
                      <w:szCs w:val="20"/>
                    </w:rPr>
                    <w:t>European</w:t>
                  </w:r>
                </w:p>
                <w:p w14:paraId="7B58C1AD" w14:textId="77777777" w:rsidR="005E5CCB" w:rsidRPr="00FF7528" w:rsidRDefault="005E5CCB" w:rsidP="00762150">
                  <w:pPr>
                    <w:jc w:val="center"/>
                    <w:rPr>
                      <w:rFonts w:ascii="Helvetica Condensed" w:hAnsi="Helvetica Condensed"/>
                      <w:sz w:val="20"/>
                      <w:szCs w:val="20"/>
                    </w:rPr>
                  </w:pPr>
                  <w:r w:rsidRPr="00FF7528">
                    <w:rPr>
                      <w:rFonts w:ascii="Helvetica Condensed" w:hAnsi="Helvetica Condensed"/>
                      <w:b/>
                      <w:sz w:val="20"/>
                      <w:szCs w:val="20"/>
                    </w:rPr>
                    <w:t>Ethnicity</w:t>
                  </w:r>
                </w:p>
              </w:tc>
              <w:tc>
                <w:tcPr>
                  <w:tcW w:w="1296" w:type="dxa"/>
                  <w:gridSpan w:val="3"/>
                  <w:tcBorders>
                    <w:left w:val="nil"/>
                    <w:bottom w:val="single" w:sz="4" w:space="0" w:color="auto"/>
                    <w:right w:val="nil"/>
                  </w:tcBorders>
                  <w:shd w:val="clear" w:color="auto" w:fill="D9D9D9" w:themeFill="background1" w:themeFillShade="D9"/>
                  <w:vAlign w:val="center"/>
                </w:tcPr>
                <w:p w14:paraId="170AFDC4" w14:textId="77777777" w:rsidR="005E5CCB" w:rsidRPr="00FF7528" w:rsidRDefault="005E5CCB" w:rsidP="00762150">
                  <w:pPr>
                    <w:jc w:val="center"/>
                    <w:rPr>
                      <w:rFonts w:ascii="Helvetica Condensed" w:hAnsi="Helvetica Condensed"/>
                      <w:b/>
                      <w:sz w:val="20"/>
                      <w:szCs w:val="20"/>
                    </w:rPr>
                  </w:pPr>
                  <w:r w:rsidRPr="00FF7528">
                    <w:rPr>
                      <w:rFonts w:ascii="Helvetica Condensed" w:hAnsi="Helvetica Condensed"/>
                      <w:b/>
                      <w:sz w:val="20"/>
                      <w:szCs w:val="20"/>
                    </w:rPr>
                    <w:t>African Ethnicity</w:t>
                  </w:r>
                </w:p>
              </w:tc>
            </w:tr>
            <w:tr w:rsidR="005E5CCB" w:rsidRPr="000416F9" w14:paraId="146388B7" w14:textId="77777777" w:rsidTr="00762150">
              <w:tc>
                <w:tcPr>
                  <w:tcW w:w="720" w:type="dxa"/>
                  <w:tcBorders>
                    <w:left w:val="nil"/>
                    <w:bottom w:val="single" w:sz="4" w:space="0" w:color="auto"/>
                    <w:right w:val="nil"/>
                  </w:tcBorders>
                </w:tcPr>
                <w:p w14:paraId="2F8513E2" w14:textId="77777777" w:rsidR="005E5CCB" w:rsidRPr="00FF7528" w:rsidRDefault="005E5CCB" w:rsidP="00762150">
                  <w:pPr>
                    <w:jc w:val="center"/>
                    <w:rPr>
                      <w:rFonts w:ascii="Helvetica Condensed" w:hAnsi="Helvetica Condensed"/>
                      <w:sz w:val="20"/>
                      <w:szCs w:val="20"/>
                    </w:rPr>
                  </w:pPr>
                  <w:r w:rsidRPr="00FF7528">
                    <w:rPr>
                      <w:rFonts w:ascii="Helvetica Condensed" w:hAnsi="Helvetica Condensed"/>
                      <w:sz w:val="20"/>
                      <w:szCs w:val="20"/>
                    </w:rPr>
                    <w:t>0</w:t>
                  </w:r>
                </w:p>
              </w:tc>
              <w:tc>
                <w:tcPr>
                  <w:tcW w:w="1008" w:type="dxa"/>
                  <w:gridSpan w:val="2"/>
                  <w:tcBorders>
                    <w:left w:val="nil"/>
                    <w:bottom w:val="single" w:sz="4" w:space="0" w:color="auto"/>
                    <w:right w:val="nil"/>
                  </w:tcBorders>
                </w:tcPr>
                <w:p w14:paraId="1F589E7E" w14:textId="77777777" w:rsidR="005E5CCB" w:rsidRPr="00FF7528" w:rsidRDefault="005E5CCB" w:rsidP="00762150">
                  <w:pPr>
                    <w:jc w:val="center"/>
                    <w:rPr>
                      <w:rFonts w:ascii="Helvetica Condensed" w:hAnsi="Helvetica Condensed"/>
                      <w:sz w:val="20"/>
                      <w:szCs w:val="20"/>
                    </w:rPr>
                  </w:pPr>
                  <w:r>
                    <w:rPr>
                      <w:rFonts w:ascii="Helvetica Condensed" w:hAnsi="Helvetica Condensed"/>
                      <w:sz w:val="20"/>
                      <w:szCs w:val="20"/>
                    </w:rPr>
                    <w:t xml:space="preserve">  </w:t>
                  </w:r>
                  <w:r w:rsidRPr="00FF7528">
                    <w:rPr>
                      <w:rFonts w:ascii="Helvetica Condensed" w:hAnsi="Helvetica Condensed"/>
                      <w:sz w:val="20"/>
                      <w:szCs w:val="20"/>
                    </w:rPr>
                    <w:t>0</w:t>
                  </w:r>
                </w:p>
              </w:tc>
              <w:tc>
                <w:tcPr>
                  <w:tcW w:w="864" w:type="dxa"/>
                  <w:gridSpan w:val="2"/>
                  <w:tcBorders>
                    <w:left w:val="nil"/>
                    <w:bottom w:val="single" w:sz="4" w:space="0" w:color="auto"/>
                    <w:right w:val="nil"/>
                  </w:tcBorders>
                </w:tcPr>
                <w:p w14:paraId="25C51600" w14:textId="77777777" w:rsidR="005E5CCB" w:rsidRPr="00FF7528" w:rsidRDefault="005E5CCB" w:rsidP="00762150">
                  <w:pPr>
                    <w:jc w:val="center"/>
                    <w:rPr>
                      <w:rFonts w:ascii="Helvetica Condensed" w:hAnsi="Helvetica Condensed"/>
                      <w:sz w:val="20"/>
                      <w:szCs w:val="20"/>
                    </w:rPr>
                  </w:pPr>
                  <w:r>
                    <w:rPr>
                      <w:rFonts w:ascii="Helvetica Condensed" w:hAnsi="Helvetica Condensed"/>
                      <w:sz w:val="20"/>
                      <w:szCs w:val="20"/>
                    </w:rPr>
                    <w:t xml:space="preserve">    </w:t>
                  </w:r>
                  <w:r w:rsidRPr="00FF7528">
                    <w:rPr>
                      <w:rFonts w:ascii="Helvetica Condensed" w:hAnsi="Helvetica Condensed"/>
                      <w:sz w:val="20"/>
                      <w:szCs w:val="20"/>
                    </w:rPr>
                    <w:t>+</w:t>
                  </w:r>
                </w:p>
              </w:tc>
              <w:tc>
                <w:tcPr>
                  <w:tcW w:w="720" w:type="dxa"/>
                  <w:gridSpan w:val="2"/>
                  <w:tcBorders>
                    <w:left w:val="nil"/>
                    <w:bottom w:val="single" w:sz="4" w:space="0" w:color="auto"/>
                    <w:right w:val="nil"/>
                  </w:tcBorders>
                </w:tcPr>
                <w:p w14:paraId="14E9C9C1" w14:textId="77777777" w:rsidR="005E5CCB" w:rsidRPr="00FF7528" w:rsidRDefault="005E5CCB" w:rsidP="00762150">
                  <w:pPr>
                    <w:jc w:val="center"/>
                    <w:rPr>
                      <w:rFonts w:ascii="Helvetica Condensed" w:hAnsi="Helvetica Condensed"/>
                      <w:sz w:val="20"/>
                      <w:szCs w:val="20"/>
                    </w:rPr>
                  </w:pPr>
                  <w:r>
                    <w:rPr>
                      <w:rFonts w:ascii="Helvetica Condensed" w:hAnsi="Helvetica Condensed"/>
                      <w:sz w:val="20"/>
                      <w:szCs w:val="20"/>
                    </w:rPr>
                    <w:t xml:space="preserve">    </w:t>
                  </w:r>
                  <w:r w:rsidRPr="00FF7528">
                    <w:rPr>
                      <w:rFonts w:ascii="Helvetica Condensed" w:hAnsi="Helvetica Condensed"/>
                      <w:sz w:val="20"/>
                      <w:szCs w:val="20"/>
                    </w:rPr>
                    <w:t>+</w:t>
                  </w:r>
                </w:p>
              </w:tc>
              <w:tc>
                <w:tcPr>
                  <w:tcW w:w="720" w:type="dxa"/>
                  <w:gridSpan w:val="2"/>
                  <w:tcBorders>
                    <w:left w:val="nil"/>
                    <w:bottom w:val="single" w:sz="4" w:space="0" w:color="auto"/>
                    <w:right w:val="nil"/>
                  </w:tcBorders>
                </w:tcPr>
                <w:p w14:paraId="67EDBD17" w14:textId="77777777" w:rsidR="005E5CCB" w:rsidRPr="00FF7528" w:rsidRDefault="005E5CCB" w:rsidP="00762150">
                  <w:pPr>
                    <w:jc w:val="center"/>
                    <w:rPr>
                      <w:rFonts w:ascii="Helvetica Condensed" w:hAnsi="Helvetica Condensed"/>
                      <w:sz w:val="20"/>
                      <w:szCs w:val="20"/>
                    </w:rPr>
                  </w:pPr>
                  <w:r>
                    <w:rPr>
                      <w:rFonts w:ascii="Helvetica Condensed" w:hAnsi="Helvetica Condensed"/>
                      <w:sz w:val="20"/>
                      <w:szCs w:val="20"/>
                    </w:rPr>
                    <w:t xml:space="preserve">    </w:t>
                  </w:r>
                  <w:r w:rsidRPr="00FF7528">
                    <w:rPr>
                      <w:rFonts w:ascii="Helvetica Condensed" w:hAnsi="Helvetica Condensed"/>
                      <w:sz w:val="20"/>
                      <w:szCs w:val="20"/>
                    </w:rPr>
                    <w:t>0</w:t>
                  </w:r>
                </w:p>
              </w:tc>
              <w:tc>
                <w:tcPr>
                  <w:tcW w:w="1215" w:type="dxa"/>
                  <w:gridSpan w:val="3"/>
                  <w:tcBorders>
                    <w:left w:val="nil"/>
                    <w:bottom w:val="single" w:sz="4" w:space="0" w:color="auto"/>
                    <w:right w:val="nil"/>
                  </w:tcBorders>
                </w:tcPr>
                <w:p w14:paraId="267BFC3D" w14:textId="77777777" w:rsidR="005E5CCB" w:rsidRPr="00FF7528" w:rsidRDefault="005E5CCB" w:rsidP="00762150">
                  <w:pPr>
                    <w:jc w:val="center"/>
                    <w:rPr>
                      <w:rFonts w:ascii="Helvetica Condensed" w:hAnsi="Helvetica Condensed"/>
                      <w:sz w:val="20"/>
                      <w:szCs w:val="20"/>
                    </w:rPr>
                  </w:pPr>
                  <w:r>
                    <w:rPr>
                      <w:rFonts w:ascii="Helvetica Condensed" w:hAnsi="Helvetica Condensed"/>
                      <w:sz w:val="20"/>
                      <w:szCs w:val="20"/>
                    </w:rPr>
                    <w:t xml:space="preserve">  </w:t>
                  </w:r>
                  <w:r w:rsidRPr="00FF7528">
                    <w:rPr>
                      <w:rFonts w:ascii="Helvetica Condensed" w:hAnsi="Helvetica Condensed"/>
                      <w:sz w:val="20"/>
                      <w:szCs w:val="20"/>
                    </w:rPr>
                    <w:t>0</w:t>
                  </w:r>
                </w:p>
              </w:tc>
              <w:tc>
                <w:tcPr>
                  <w:tcW w:w="1216" w:type="dxa"/>
                  <w:gridSpan w:val="3"/>
                  <w:tcBorders>
                    <w:left w:val="nil"/>
                    <w:bottom w:val="single" w:sz="4" w:space="0" w:color="auto"/>
                    <w:right w:val="nil"/>
                  </w:tcBorders>
                </w:tcPr>
                <w:p w14:paraId="7D8884AD" w14:textId="77777777" w:rsidR="005E5CCB" w:rsidRPr="00FF7528" w:rsidRDefault="005E5CCB" w:rsidP="00762150">
                  <w:pPr>
                    <w:rPr>
                      <w:rFonts w:ascii="Helvetica Condensed" w:hAnsi="Helvetica Condensed"/>
                      <w:sz w:val="20"/>
                      <w:szCs w:val="20"/>
                    </w:rPr>
                  </w:pPr>
                  <w:r>
                    <w:rPr>
                      <w:rFonts w:ascii="Helvetica Condensed" w:hAnsi="Helvetica Condensed"/>
                      <w:sz w:val="20"/>
                      <w:szCs w:val="20"/>
                    </w:rPr>
                    <w:t xml:space="preserve">        </w:t>
                  </w:r>
                  <w:r w:rsidRPr="00FF7528">
                    <w:rPr>
                      <w:rFonts w:ascii="Helvetica Condensed" w:hAnsi="Helvetica Condensed"/>
                      <w:sz w:val="20"/>
                      <w:szCs w:val="20"/>
                    </w:rPr>
                    <w:t>45</w:t>
                  </w:r>
                </w:p>
              </w:tc>
              <w:tc>
                <w:tcPr>
                  <w:tcW w:w="1216" w:type="dxa"/>
                  <w:gridSpan w:val="2"/>
                  <w:tcBorders>
                    <w:left w:val="nil"/>
                    <w:bottom w:val="single" w:sz="4" w:space="0" w:color="auto"/>
                    <w:right w:val="nil"/>
                  </w:tcBorders>
                </w:tcPr>
                <w:p w14:paraId="7956DCDA" w14:textId="77777777" w:rsidR="005E5CCB" w:rsidRPr="00FF7528" w:rsidRDefault="005E5CCB" w:rsidP="00762150">
                  <w:pPr>
                    <w:jc w:val="center"/>
                    <w:rPr>
                      <w:rFonts w:ascii="Helvetica Condensed" w:hAnsi="Helvetica Condensed"/>
                      <w:sz w:val="20"/>
                      <w:szCs w:val="20"/>
                    </w:rPr>
                  </w:pPr>
                  <w:r>
                    <w:rPr>
                      <w:rFonts w:ascii="Helvetica Condensed" w:hAnsi="Helvetica Condensed"/>
                      <w:sz w:val="20"/>
                      <w:szCs w:val="20"/>
                    </w:rPr>
                    <w:t xml:space="preserve">  </w:t>
                  </w:r>
                  <w:r w:rsidRPr="00FF7528">
                    <w:rPr>
                      <w:rFonts w:ascii="Helvetica Condensed" w:hAnsi="Helvetica Condensed"/>
                      <w:sz w:val="20"/>
                      <w:szCs w:val="20"/>
                    </w:rPr>
                    <w:t>49</w:t>
                  </w:r>
                </w:p>
              </w:tc>
            </w:tr>
            <w:tr w:rsidR="005E5CCB" w:rsidRPr="000416F9" w14:paraId="211E5859" w14:textId="77777777" w:rsidTr="00762150">
              <w:tc>
                <w:tcPr>
                  <w:tcW w:w="720" w:type="dxa"/>
                  <w:tcBorders>
                    <w:top w:val="single" w:sz="4" w:space="0" w:color="auto"/>
                    <w:left w:val="nil"/>
                    <w:bottom w:val="single" w:sz="4" w:space="0" w:color="auto"/>
                    <w:right w:val="nil"/>
                  </w:tcBorders>
                </w:tcPr>
                <w:p w14:paraId="49808F26" w14:textId="77777777" w:rsidR="005E5CCB" w:rsidRPr="00FF7528" w:rsidRDefault="005E5CCB" w:rsidP="00762150">
                  <w:pPr>
                    <w:jc w:val="center"/>
                    <w:rPr>
                      <w:rFonts w:ascii="Helvetica Condensed" w:hAnsi="Helvetica Condensed"/>
                      <w:sz w:val="20"/>
                      <w:szCs w:val="20"/>
                    </w:rPr>
                  </w:pPr>
                  <w:r w:rsidRPr="00FF7528">
                    <w:rPr>
                      <w:rFonts w:ascii="Helvetica Condensed" w:hAnsi="Helvetica Condensed"/>
                      <w:sz w:val="20"/>
                      <w:szCs w:val="20"/>
                    </w:rPr>
                    <w:t>+</w:t>
                  </w:r>
                </w:p>
              </w:tc>
              <w:tc>
                <w:tcPr>
                  <w:tcW w:w="1008" w:type="dxa"/>
                  <w:gridSpan w:val="2"/>
                  <w:tcBorders>
                    <w:top w:val="single" w:sz="4" w:space="0" w:color="auto"/>
                    <w:left w:val="nil"/>
                    <w:bottom w:val="single" w:sz="4" w:space="0" w:color="auto"/>
                    <w:right w:val="nil"/>
                  </w:tcBorders>
                </w:tcPr>
                <w:p w14:paraId="64008742" w14:textId="77777777" w:rsidR="005E5CCB" w:rsidRPr="00FF7528" w:rsidRDefault="005E5CCB" w:rsidP="00762150">
                  <w:pPr>
                    <w:jc w:val="center"/>
                    <w:rPr>
                      <w:rFonts w:ascii="Helvetica Condensed" w:hAnsi="Helvetica Condensed"/>
                      <w:sz w:val="20"/>
                      <w:szCs w:val="20"/>
                    </w:rPr>
                  </w:pPr>
                  <w:r>
                    <w:rPr>
                      <w:rFonts w:ascii="Helvetica Condensed" w:hAnsi="Helvetica Condensed"/>
                      <w:sz w:val="20"/>
                      <w:szCs w:val="20"/>
                    </w:rPr>
                    <w:t xml:space="preserve">  </w:t>
                  </w:r>
                  <w:r w:rsidRPr="00FF7528">
                    <w:rPr>
                      <w:rFonts w:ascii="Helvetica Condensed" w:hAnsi="Helvetica Condensed"/>
                      <w:sz w:val="20"/>
                      <w:szCs w:val="20"/>
                    </w:rPr>
                    <w:t>0</w:t>
                  </w:r>
                </w:p>
              </w:tc>
              <w:tc>
                <w:tcPr>
                  <w:tcW w:w="864" w:type="dxa"/>
                  <w:gridSpan w:val="2"/>
                  <w:tcBorders>
                    <w:top w:val="single" w:sz="4" w:space="0" w:color="auto"/>
                    <w:left w:val="nil"/>
                    <w:bottom w:val="single" w:sz="4" w:space="0" w:color="auto"/>
                    <w:right w:val="nil"/>
                  </w:tcBorders>
                </w:tcPr>
                <w:p w14:paraId="0351E2BF" w14:textId="77777777" w:rsidR="005E5CCB" w:rsidRPr="00FF7528" w:rsidRDefault="005E5CCB" w:rsidP="00762150">
                  <w:pPr>
                    <w:jc w:val="center"/>
                    <w:rPr>
                      <w:rFonts w:ascii="Helvetica Condensed" w:hAnsi="Helvetica Condensed"/>
                      <w:sz w:val="20"/>
                      <w:szCs w:val="20"/>
                    </w:rPr>
                  </w:pPr>
                  <w:r>
                    <w:rPr>
                      <w:rFonts w:ascii="Helvetica Condensed" w:hAnsi="Helvetica Condensed"/>
                      <w:sz w:val="20"/>
                      <w:szCs w:val="20"/>
                    </w:rPr>
                    <w:t xml:space="preserve">    </w:t>
                  </w:r>
                  <w:r w:rsidRPr="00FF7528">
                    <w:rPr>
                      <w:rFonts w:ascii="Helvetica Condensed" w:hAnsi="Helvetica Condensed"/>
                      <w:sz w:val="20"/>
                      <w:szCs w:val="20"/>
                    </w:rPr>
                    <w:t>0</w:t>
                  </w:r>
                </w:p>
              </w:tc>
              <w:tc>
                <w:tcPr>
                  <w:tcW w:w="720" w:type="dxa"/>
                  <w:gridSpan w:val="2"/>
                  <w:tcBorders>
                    <w:top w:val="single" w:sz="4" w:space="0" w:color="auto"/>
                    <w:left w:val="nil"/>
                    <w:bottom w:val="single" w:sz="4" w:space="0" w:color="auto"/>
                    <w:right w:val="nil"/>
                  </w:tcBorders>
                </w:tcPr>
                <w:p w14:paraId="77745ED9" w14:textId="77777777" w:rsidR="005E5CCB" w:rsidRPr="00FF7528" w:rsidRDefault="005E5CCB" w:rsidP="00762150">
                  <w:pPr>
                    <w:jc w:val="center"/>
                    <w:rPr>
                      <w:rFonts w:ascii="Helvetica Condensed" w:hAnsi="Helvetica Condensed"/>
                      <w:sz w:val="20"/>
                      <w:szCs w:val="20"/>
                    </w:rPr>
                  </w:pPr>
                  <w:r>
                    <w:rPr>
                      <w:rFonts w:ascii="Helvetica Condensed" w:hAnsi="Helvetica Condensed"/>
                      <w:sz w:val="20"/>
                      <w:szCs w:val="20"/>
                    </w:rPr>
                    <w:t xml:space="preserve">    </w:t>
                  </w:r>
                  <w:r w:rsidRPr="00FF7528">
                    <w:rPr>
                      <w:rFonts w:ascii="Helvetica Condensed" w:hAnsi="Helvetica Condensed"/>
                      <w:sz w:val="20"/>
                      <w:szCs w:val="20"/>
                    </w:rPr>
                    <w:t>+</w:t>
                  </w:r>
                </w:p>
              </w:tc>
              <w:tc>
                <w:tcPr>
                  <w:tcW w:w="720" w:type="dxa"/>
                  <w:gridSpan w:val="2"/>
                  <w:tcBorders>
                    <w:top w:val="single" w:sz="4" w:space="0" w:color="auto"/>
                    <w:left w:val="nil"/>
                    <w:bottom w:val="single" w:sz="4" w:space="0" w:color="auto"/>
                    <w:right w:val="nil"/>
                  </w:tcBorders>
                </w:tcPr>
                <w:p w14:paraId="4667A425" w14:textId="77777777" w:rsidR="005E5CCB" w:rsidRPr="00FF7528" w:rsidRDefault="005E5CCB" w:rsidP="00762150">
                  <w:pPr>
                    <w:jc w:val="center"/>
                    <w:rPr>
                      <w:rFonts w:ascii="Helvetica Condensed" w:hAnsi="Helvetica Condensed"/>
                      <w:sz w:val="20"/>
                      <w:szCs w:val="20"/>
                    </w:rPr>
                  </w:pPr>
                  <w:r>
                    <w:rPr>
                      <w:rFonts w:ascii="Helvetica Condensed" w:hAnsi="Helvetica Condensed"/>
                      <w:sz w:val="20"/>
                      <w:szCs w:val="20"/>
                    </w:rPr>
                    <w:t xml:space="preserve">    </w:t>
                  </w:r>
                  <w:r w:rsidRPr="00FF7528">
                    <w:rPr>
                      <w:rFonts w:ascii="Helvetica Condensed" w:hAnsi="Helvetica Condensed"/>
                      <w:sz w:val="20"/>
                      <w:szCs w:val="20"/>
                    </w:rPr>
                    <w:t>0</w:t>
                  </w:r>
                </w:p>
              </w:tc>
              <w:tc>
                <w:tcPr>
                  <w:tcW w:w="1215" w:type="dxa"/>
                  <w:gridSpan w:val="3"/>
                  <w:tcBorders>
                    <w:top w:val="single" w:sz="4" w:space="0" w:color="auto"/>
                    <w:left w:val="nil"/>
                    <w:bottom w:val="single" w:sz="4" w:space="0" w:color="auto"/>
                    <w:right w:val="nil"/>
                  </w:tcBorders>
                </w:tcPr>
                <w:p w14:paraId="1110ECD8" w14:textId="77777777" w:rsidR="005E5CCB" w:rsidRPr="00FF7528" w:rsidRDefault="005E5CCB" w:rsidP="00762150">
                  <w:pPr>
                    <w:jc w:val="center"/>
                    <w:rPr>
                      <w:rFonts w:ascii="Helvetica Condensed" w:hAnsi="Helvetica Condensed"/>
                      <w:sz w:val="20"/>
                      <w:szCs w:val="20"/>
                    </w:rPr>
                  </w:pPr>
                  <w:r>
                    <w:rPr>
                      <w:rFonts w:ascii="Helvetica Condensed" w:hAnsi="Helvetica Condensed"/>
                      <w:sz w:val="20"/>
                      <w:szCs w:val="20"/>
                    </w:rPr>
                    <w:t xml:space="preserve">  </w:t>
                  </w:r>
                  <w:r w:rsidRPr="00FF7528">
                    <w:rPr>
                      <w:rFonts w:ascii="Helvetica Condensed" w:hAnsi="Helvetica Condensed"/>
                      <w:sz w:val="20"/>
                      <w:szCs w:val="20"/>
                    </w:rPr>
                    <w:t>A</w:t>
                  </w:r>
                </w:p>
              </w:tc>
              <w:tc>
                <w:tcPr>
                  <w:tcW w:w="1216" w:type="dxa"/>
                  <w:gridSpan w:val="3"/>
                  <w:tcBorders>
                    <w:top w:val="single" w:sz="4" w:space="0" w:color="auto"/>
                    <w:left w:val="nil"/>
                    <w:bottom w:val="single" w:sz="4" w:space="0" w:color="auto"/>
                    <w:right w:val="nil"/>
                  </w:tcBorders>
                </w:tcPr>
                <w:p w14:paraId="515AE64C" w14:textId="77777777" w:rsidR="005E5CCB" w:rsidRPr="00FF7528" w:rsidRDefault="005E5CCB" w:rsidP="00762150">
                  <w:pPr>
                    <w:rPr>
                      <w:rFonts w:ascii="Helvetica Condensed" w:hAnsi="Helvetica Condensed"/>
                      <w:sz w:val="20"/>
                      <w:szCs w:val="20"/>
                    </w:rPr>
                  </w:pPr>
                  <w:r>
                    <w:rPr>
                      <w:rFonts w:ascii="Helvetica Condensed" w:hAnsi="Helvetica Condensed"/>
                      <w:sz w:val="20"/>
                      <w:szCs w:val="20"/>
                    </w:rPr>
                    <w:t xml:space="preserve">        </w:t>
                  </w:r>
                  <w:r w:rsidRPr="00FF7528">
                    <w:rPr>
                      <w:rFonts w:ascii="Helvetica Condensed" w:hAnsi="Helvetica Condensed"/>
                      <w:sz w:val="20"/>
                      <w:szCs w:val="20"/>
                    </w:rPr>
                    <w:t>40</w:t>
                  </w:r>
                </w:p>
              </w:tc>
              <w:tc>
                <w:tcPr>
                  <w:tcW w:w="1216" w:type="dxa"/>
                  <w:gridSpan w:val="2"/>
                  <w:tcBorders>
                    <w:top w:val="single" w:sz="4" w:space="0" w:color="auto"/>
                    <w:left w:val="nil"/>
                    <w:bottom w:val="single" w:sz="4" w:space="0" w:color="auto"/>
                    <w:right w:val="nil"/>
                  </w:tcBorders>
                </w:tcPr>
                <w:p w14:paraId="2741C48F" w14:textId="77777777" w:rsidR="005E5CCB" w:rsidRPr="00FF7528" w:rsidRDefault="005E5CCB" w:rsidP="00762150">
                  <w:pPr>
                    <w:jc w:val="center"/>
                    <w:rPr>
                      <w:rFonts w:ascii="Helvetica Condensed" w:hAnsi="Helvetica Condensed"/>
                      <w:sz w:val="20"/>
                      <w:szCs w:val="20"/>
                    </w:rPr>
                  </w:pPr>
                  <w:r>
                    <w:rPr>
                      <w:rFonts w:ascii="Helvetica Condensed" w:hAnsi="Helvetica Condensed"/>
                      <w:sz w:val="20"/>
                      <w:szCs w:val="20"/>
                    </w:rPr>
                    <w:t xml:space="preserve">  </w:t>
                  </w:r>
                  <w:r w:rsidRPr="00FF7528">
                    <w:rPr>
                      <w:rFonts w:ascii="Helvetica Condensed" w:hAnsi="Helvetica Condensed"/>
                      <w:sz w:val="20"/>
                      <w:szCs w:val="20"/>
                    </w:rPr>
                    <w:t>27</w:t>
                  </w:r>
                </w:p>
              </w:tc>
            </w:tr>
            <w:tr w:rsidR="005E5CCB" w:rsidRPr="000416F9" w14:paraId="58DE39A4" w14:textId="77777777" w:rsidTr="00762150">
              <w:tc>
                <w:tcPr>
                  <w:tcW w:w="720" w:type="dxa"/>
                  <w:tcBorders>
                    <w:top w:val="single" w:sz="4" w:space="0" w:color="auto"/>
                    <w:left w:val="nil"/>
                    <w:bottom w:val="single" w:sz="4" w:space="0" w:color="auto"/>
                    <w:right w:val="nil"/>
                  </w:tcBorders>
                </w:tcPr>
                <w:p w14:paraId="2430233A" w14:textId="77777777" w:rsidR="005E5CCB" w:rsidRPr="00FF7528" w:rsidRDefault="005E5CCB" w:rsidP="00762150">
                  <w:pPr>
                    <w:jc w:val="center"/>
                    <w:rPr>
                      <w:rFonts w:ascii="Helvetica Condensed" w:hAnsi="Helvetica Condensed"/>
                      <w:sz w:val="20"/>
                      <w:szCs w:val="20"/>
                    </w:rPr>
                  </w:pPr>
                  <w:r w:rsidRPr="00FF7528">
                    <w:rPr>
                      <w:rFonts w:ascii="Helvetica Condensed" w:hAnsi="Helvetica Condensed"/>
                      <w:sz w:val="20"/>
                      <w:szCs w:val="20"/>
                    </w:rPr>
                    <w:t>0</w:t>
                  </w:r>
                </w:p>
              </w:tc>
              <w:tc>
                <w:tcPr>
                  <w:tcW w:w="1008" w:type="dxa"/>
                  <w:gridSpan w:val="2"/>
                  <w:tcBorders>
                    <w:top w:val="single" w:sz="4" w:space="0" w:color="auto"/>
                    <w:left w:val="nil"/>
                    <w:bottom w:val="single" w:sz="4" w:space="0" w:color="auto"/>
                    <w:right w:val="nil"/>
                  </w:tcBorders>
                </w:tcPr>
                <w:p w14:paraId="65C43A31" w14:textId="77777777" w:rsidR="005E5CCB" w:rsidRPr="00FF7528" w:rsidRDefault="005E5CCB" w:rsidP="00762150">
                  <w:pPr>
                    <w:jc w:val="center"/>
                    <w:rPr>
                      <w:rFonts w:ascii="Helvetica Condensed" w:hAnsi="Helvetica Condensed"/>
                      <w:sz w:val="20"/>
                      <w:szCs w:val="20"/>
                    </w:rPr>
                  </w:pPr>
                  <w:r>
                    <w:rPr>
                      <w:rFonts w:ascii="Helvetica Condensed" w:hAnsi="Helvetica Condensed"/>
                      <w:sz w:val="20"/>
                      <w:szCs w:val="20"/>
                    </w:rPr>
                    <w:t xml:space="preserve">  </w:t>
                  </w:r>
                  <w:r w:rsidRPr="00FF7528">
                    <w:rPr>
                      <w:rFonts w:ascii="Helvetica Condensed" w:hAnsi="Helvetica Condensed"/>
                      <w:sz w:val="20"/>
                      <w:szCs w:val="20"/>
                    </w:rPr>
                    <w:t>+</w:t>
                  </w:r>
                </w:p>
              </w:tc>
              <w:tc>
                <w:tcPr>
                  <w:tcW w:w="864" w:type="dxa"/>
                  <w:gridSpan w:val="2"/>
                  <w:tcBorders>
                    <w:top w:val="single" w:sz="4" w:space="0" w:color="auto"/>
                    <w:left w:val="nil"/>
                    <w:bottom w:val="single" w:sz="4" w:space="0" w:color="auto"/>
                    <w:right w:val="nil"/>
                  </w:tcBorders>
                </w:tcPr>
                <w:p w14:paraId="33F946A3" w14:textId="77777777" w:rsidR="005E5CCB" w:rsidRPr="00FF7528" w:rsidRDefault="005E5CCB" w:rsidP="00762150">
                  <w:pPr>
                    <w:jc w:val="center"/>
                    <w:rPr>
                      <w:rFonts w:ascii="Helvetica Condensed" w:hAnsi="Helvetica Condensed"/>
                      <w:sz w:val="20"/>
                      <w:szCs w:val="20"/>
                    </w:rPr>
                  </w:pPr>
                  <w:r>
                    <w:rPr>
                      <w:rFonts w:ascii="Helvetica Condensed" w:hAnsi="Helvetica Condensed"/>
                      <w:sz w:val="20"/>
                      <w:szCs w:val="20"/>
                    </w:rPr>
                    <w:t xml:space="preserve">    </w:t>
                  </w:r>
                  <w:r w:rsidRPr="00FF7528">
                    <w:rPr>
                      <w:rFonts w:ascii="Helvetica Condensed" w:hAnsi="Helvetica Condensed"/>
                      <w:sz w:val="20"/>
                      <w:szCs w:val="20"/>
                    </w:rPr>
                    <w:t>+</w:t>
                  </w:r>
                </w:p>
              </w:tc>
              <w:tc>
                <w:tcPr>
                  <w:tcW w:w="720" w:type="dxa"/>
                  <w:gridSpan w:val="2"/>
                  <w:tcBorders>
                    <w:top w:val="single" w:sz="4" w:space="0" w:color="auto"/>
                    <w:left w:val="nil"/>
                    <w:bottom w:val="single" w:sz="4" w:space="0" w:color="auto"/>
                    <w:right w:val="nil"/>
                  </w:tcBorders>
                </w:tcPr>
                <w:p w14:paraId="7D17B713" w14:textId="77777777" w:rsidR="005E5CCB" w:rsidRPr="00FF7528" w:rsidRDefault="005E5CCB" w:rsidP="00762150">
                  <w:pPr>
                    <w:jc w:val="center"/>
                    <w:rPr>
                      <w:rFonts w:ascii="Helvetica Condensed" w:hAnsi="Helvetica Condensed"/>
                      <w:sz w:val="20"/>
                      <w:szCs w:val="20"/>
                    </w:rPr>
                  </w:pPr>
                  <w:r>
                    <w:rPr>
                      <w:rFonts w:ascii="Helvetica Condensed" w:hAnsi="Helvetica Condensed"/>
                      <w:sz w:val="20"/>
                      <w:szCs w:val="20"/>
                    </w:rPr>
                    <w:t xml:space="preserve">   </w:t>
                  </w:r>
                  <w:r w:rsidRPr="00FF7528">
                    <w:rPr>
                      <w:rFonts w:ascii="Helvetica Condensed" w:hAnsi="Helvetica Condensed"/>
                      <w:sz w:val="20"/>
                      <w:szCs w:val="20"/>
                    </w:rPr>
                    <w:t>0</w:t>
                  </w:r>
                </w:p>
              </w:tc>
              <w:tc>
                <w:tcPr>
                  <w:tcW w:w="720" w:type="dxa"/>
                  <w:gridSpan w:val="2"/>
                  <w:tcBorders>
                    <w:top w:val="single" w:sz="4" w:space="0" w:color="auto"/>
                    <w:left w:val="nil"/>
                    <w:bottom w:val="single" w:sz="4" w:space="0" w:color="auto"/>
                    <w:right w:val="nil"/>
                  </w:tcBorders>
                </w:tcPr>
                <w:p w14:paraId="11D74845" w14:textId="77777777" w:rsidR="005E5CCB" w:rsidRPr="00FF7528" w:rsidRDefault="005E5CCB" w:rsidP="00762150">
                  <w:pPr>
                    <w:jc w:val="center"/>
                    <w:rPr>
                      <w:rFonts w:ascii="Helvetica Condensed" w:hAnsi="Helvetica Condensed"/>
                      <w:sz w:val="20"/>
                      <w:szCs w:val="20"/>
                    </w:rPr>
                  </w:pPr>
                  <w:r>
                    <w:rPr>
                      <w:rFonts w:ascii="Helvetica Condensed" w:hAnsi="Helvetica Condensed"/>
                      <w:sz w:val="20"/>
                      <w:szCs w:val="20"/>
                    </w:rPr>
                    <w:t xml:space="preserve">   </w:t>
                  </w:r>
                  <w:r w:rsidRPr="00FF7528">
                    <w:rPr>
                      <w:rFonts w:ascii="Helvetica Condensed" w:hAnsi="Helvetica Condensed"/>
                      <w:sz w:val="20"/>
                      <w:szCs w:val="20"/>
                    </w:rPr>
                    <w:t>0</w:t>
                  </w:r>
                </w:p>
              </w:tc>
              <w:tc>
                <w:tcPr>
                  <w:tcW w:w="1215" w:type="dxa"/>
                  <w:gridSpan w:val="3"/>
                  <w:tcBorders>
                    <w:top w:val="single" w:sz="4" w:space="0" w:color="auto"/>
                    <w:left w:val="nil"/>
                    <w:bottom w:val="single" w:sz="4" w:space="0" w:color="auto"/>
                    <w:right w:val="nil"/>
                  </w:tcBorders>
                </w:tcPr>
                <w:p w14:paraId="0AFC35FE" w14:textId="77777777" w:rsidR="005E5CCB" w:rsidRPr="00FF7528" w:rsidRDefault="005E5CCB" w:rsidP="00762150">
                  <w:pPr>
                    <w:jc w:val="center"/>
                    <w:rPr>
                      <w:rFonts w:ascii="Helvetica Condensed" w:hAnsi="Helvetica Condensed"/>
                      <w:sz w:val="20"/>
                      <w:szCs w:val="20"/>
                    </w:rPr>
                  </w:pPr>
                  <w:r>
                    <w:rPr>
                      <w:rFonts w:ascii="Helvetica Condensed" w:hAnsi="Helvetica Condensed"/>
                      <w:sz w:val="20"/>
                      <w:szCs w:val="20"/>
                    </w:rPr>
                    <w:t xml:space="preserve">  </w:t>
                  </w:r>
                  <w:r w:rsidRPr="00FF7528">
                    <w:rPr>
                      <w:rFonts w:ascii="Helvetica Condensed" w:hAnsi="Helvetica Condensed"/>
                      <w:sz w:val="20"/>
                      <w:szCs w:val="20"/>
                    </w:rPr>
                    <w:t>B</w:t>
                  </w:r>
                </w:p>
              </w:tc>
              <w:tc>
                <w:tcPr>
                  <w:tcW w:w="1216" w:type="dxa"/>
                  <w:gridSpan w:val="3"/>
                  <w:tcBorders>
                    <w:top w:val="single" w:sz="4" w:space="0" w:color="auto"/>
                    <w:left w:val="nil"/>
                    <w:bottom w:val="single" w:sz="4" w:space="0" w:color="auto"/>
                    <w:right w:val="nil"/>
                  </w:tcBorders>
                </w:tcPr>
                <w:p w14:paraId="08B00A39" w14:textId="77777777" w:rsidR="005E5CCB" w:rsidRPr="00FF7528" w:rsidRDefault="005E5CCB" w:rsidP="00762150">
                  <w:pPr>
                    <w:rPr>
                      <w:rFonts w:ascii="Helvetica Condensed" w:hAnsi="Helvetica Condensed"/>
                      <w:sz w:val="20"/>
                      <w:szCs w:val="20"/>
                    </w:rPr>
                  </w:pPr>
                  <w:r>
                    <w:rPr>
                      <w:rFonts w:ascii="Helvetica Condensed" w:hAnsi="Helvetica Condensed"/>
                      <w:sz w:val="20"/>
                      <w:szCs w:val="20"/>
                    </w:rPr>
                    <w:t xml:space="preserve">        </w:t>
                  </w:r>
                  <w:r w:rsidRPr="00FF7528">
                    <w:rPr>
                      <w:rFonts w:ascii="Helvetica Condensed" w:hAnsi="Helvetica Condensed"/>
                      <w:sz w:val="20"/>
                      <w:szCs w:val="20"/>
                    </w:rPr>
                    <w:t>11</w:t>
                  </w:r>
                </w:p>
              </w:tc>
              <w:tc>
                <w:tcPr>
                  <w:tcW w:w="1216" w:type="dxa"/>
                  <w:gridSpan w:val="2"/>
                  <w:tcBorders>
                    <w:top w:val="single" w:sz="4" w:space="0" w:color="auto"/>
                    <w:left w:val="nil"/>
                    <w:bottom w:val="single" w:sz="4" w:space="0" w:color="auto"/>
                    <w:right w:val="nil"/>
                  </w:tcBorders>
                </w:tcPr>
                <w:p w14:paraId="6484E1FB" w14:textId="77777777" w:rsidR="005E5CCB" w:rsidRPr="00FF7528" w:rsidRDefault="005E5CCB" w:rsidP="00762150">
                  <w:pPr>
                    <w:jc w:val="center"/>
                    <w:rPr>
                      <w:rFonts w:ascii="Helvetica Condensed" w:hAnsi="Helvetica Condensed"/>
                      <w:sz w:val="20"/>
                      <w:szCs w:val="20"/>
                    </w:rPr>
                  </w:pPr>
                  <w:r>
                    <w:rPr>
                      <w:rFonts w:ascii="Helvetica Condensed" w:hAnsi="Helvetica Condensed"/>
                      <w:sz w:val="20"/>
                      <w:szCs w:val="20"/>
                    </w:rPr>
                    <w:t xml:space="preserve">  </w:t>
                  </w:r>
                  <w:r w:rsidRPr="00FF7528">
                    <w:rPr>
                      <w:rFonts w:ascii="Helvetica Condensed" w:hAnsi="Helvetica Condensed"/>
                      <w:sz w:val="20"/>
                      <w:szCs w:val="20"/>
                    </w:rPr>
                    <w:t>20</w:t>
                  </w:r>
                </w:p>
              </w:tc>
            </w:tr>
            <w:tr w:rsidR="005E5CCB" w:rsidRPr="000416F9" w14:paraId="19A83344" w14:textId="77777777" w:rsidTr="00762150">
              <w:tc>
                <w:tcPr>
                  <w:tcW w:w="720" w:type="dxa"/>
                  <w:tcBorders>
                    <w:top w:val="single" w:sz="4" w:space="0" w:color="auto"/>
                    <w:left w:val="nil"/>
                    <w:bottom w:val="single" w:sz="4" w:space="0" w:color="auto"/>
                    <w:right w:val="nil"/>
                  </w:tcBorders>
                </w:tcPr>
                <w:p w14:paraId="60563227" w14:textId="77777777" w:rsidR="005E5CCB" w:rsidRPr="00FF7528" w:rsidRDefault="005E5CCB" w:rsidP="00762150">
                  <w:pPr>
                    <w:jc w:val="center"/>
                    <w:rPr>
                      <w:rFonts w:ascii="Helvetica Condensed" w:hAnsi="Helvetica Condensed"/>
                      <w:sz w:val="20"/>
                      <w:szCs w:val="20"/>
                    </w:rPr>
                  </w:pPr>
                  <w:r w:rsidRPr="00FF7528">
                    <w:rPr>
                      <w:rFonts w:ascii="Helvetica Condensed" w:hAnsi="Helvetica Condensed"/>
                      <w:sz w:val="20"/>
                      <w:szCs w:val="20"/>
                    </w:rPr>
                    <w:t>+</w:t>
                  </w:r>
                </w:p>
              </w:tc>
              <w:tc>
                <w:tcPr>
                  <w:tcW w:w="1008" w:type="dxa"/>
                  <w:gridSpan w:val="2"/>
                  <w:tcBorders>
                    <w:top w:val="single" w:sz="4" w:space="0" w:color="auto"/>
                    <w:left w:val="nil"/>
                    <w:bottom w:val="single" w:sz="4" w:space="0" w:color="auto"/>
                    <w:right w:val="nil"/>
                  </w:tcBorders>
                </w:tcPr>
                <w:p w14:paraId="65CED962" w14:textId="77777777" w:rsidR="005E5CCB" w:rsidRPr="00FF7528" w:rsidRDefault="005E5CCB" w:rsidP="00762150">
                  <w:pPr>
                    <w:jc w:val="center"/>
                    <w:rPr>
                      <w:rFonts w:ascii="Helvetica Condensed" w:hAnsi="Helvetica Condensed"/>
                      <w:sz w:val="20"/>
                      <w:szCs w:val="20"/>
                    </w:rPr>
                  </w:pPr>
                  <w:r>
                    <w:rPr>
                      <w:rFonts w:ascii="Helvetica Condensed" w:hAnsi="Helvetica Condensed"/>
                      <w:sz w:val="20"/>
                      <w:szCs w:val="20"/>
                    </w:rPr>
                    <w:t xml:space="preserve">  </w:t>
                  </w:r>
                  <w:r w:rsidRPr="00FF7528">
                    <w:rPr>
                      <w:rFonts w:ascii="Helvetica Condensed" w:hAnsi="Helvetica Condensed"/>
                      <w:sz w:val="20"/>
                      <w:szCs w:val="20"/>
                    </w:rPr>
                    <w:t>+</w:t>
                  </w:r>
                </w:p>
              </w:tc>
              <w:tc>
                <w:tcPr>
                  <w:tcW w:w="864" w:type="dxa"/>
                  <w:gridSpan w:val="2"/>
                  <w:tcBorders>
                    <w:top w:val="single" w:sz="4" w:space="0" w:color="auto"/>
                    <w:left w:val="nil"/>
                    <w:bottom w:val="single" w:sz="4" w:space="0" w:color="auto"/>
                    <w:right w:val="nil"/>
                  </w:tcBorders>
                </w:tcPr>
                <w:p w14:paraId="4B766EED" w14:textId="77777777" w:rsidR="005E5CCB" w:rsidRPr="00FF7528" w:rsidRDefault="005E5CCB" w:rsidP="00762150">
                  <w:pPr>
                    <w:jc w:val="center"/>
                    <w:rPr>
                      <w:rFonts w:ascii="Helvetica Condensed" w:hAnsi="Helvetica Condensed"/>
                      <w:sz w:val="20"/>
                      <w:szCs w:val="20"/>
                    </w:rPr>
                  </w:pPr>
                  <w:r>
                    <w:rPr>
                      <w:rFonts w:ascii="Helvetica Condensed" w:hAnsi="Helvetica Condensed"/>
                      <w:sz w:val="20"/>
                      <w:szCs w:val="20"/>
                    </w:rPr>
                    <w:t xml:space="preserve">    </w:t>
                  </w:r>
                  <w:r w:rsidRPr="00FF7528">
                    <w:rPr>
                      <w:rFonts w:ascii="Helvetica Condensed" w:hAnsi="Helvetica Condensed"/>
                      <w:sz w:val="20"/>
                      <w:szCs w:val="20"/>
                    </w:rPr>
                    <w:t>0</w:t>
                  </w:r>
                </w:p>
              </w:tc>
              <w:tc>
                <w:tcPr>
                  <w:tcW w:w="720" w:type="dxa"/>
                  <w:gridSpan w:val="2"/>
                  <w:tcBorders>
                    <w:top w:val="single" w:sz="4" w:space="0" w:color="auto"/>
                    <w:left w:val="nil"/>
                    <w:bottom w:val="single" w:sz="4" w:space="0" w:color="auto"/>
                    <w:right w:val="nil"/>
                  </w:tcBorders>
                </w:tcPr>
                <w:p w14:paraId="198A4A46" w14:textId="77777777" w:rsidR="005E5CCB" w:rsidRPr="00FF7528" w:rsidRDefault="005E5CCB" w:rsidP="00762150">
                  <w:pPr>
                    <w:jc w:val="center"/>
                    <w:rPr>
                      <w:rFonts w:ascii="Helvetica Condensed" w:hAnsi="Helvetica Condensed"/>
                      <w:sz w:val="20"/>
                      <w:szCs w:val="20"/>
                    </w:rPr>
                  </w:pPr>
                  <w:r>
                    <w:rPr>
                      <w:rFonts w:ascii="Helvetica Condensed" w:hAnsi="Helvetica Condensed"/>
                      <w:sz w:val="20"/>
                      <w:szCs w:val="20"/>
                    </w:rPr>
                    <w:t xml:space="preserve">   </w:t>
                  </w:r>
                  <w:r w:rsidRPr="00FF7528">
                    <w:rPr>
                      <w:rFonts w:ascii="Helvetica Condensed" w:hAnsi="Helvetica Condensed"/>
                      <w:sz w:val="20"/>
                      <w:szCs w:val="20"/>
                    </w:rPr>
                    <w:t>0</w:t>
                  </w:r>
                </w:p>
              </w:tc>
              <w:tc>
                <w:tcPr>
                  <w:tcW w:w="720" w:type="dxa"/>
                  <w:gridSpan w:val="2"/>
                  <w:tcBorders>
                    <w:top w:val="single" w:sz="4" w:space="0" w:color="auto"/>
                    <w:left w:val="nil"/>
                    <w:bottom w:val="single" w:sz="4" w:space="0" w:color="auto"/>
                    <w:right w:val="nil"/>
                  </w:tcBorders>
                </w:tcPr>
                <w:p w14:paraId="6950208A" w14:textId="77777777" w:rsidR="005E5CCB" w:rsidRPr="00FF7528" w:rsidRDefault="005E5CCB" w:rsidP="00762150">
                  <w:pPr>
                    <w:jc w:val="center"/>
                    <w:rPr>
                      <w:rFonts w:ascii="Helvetica Condensed" w:hAnsi="Helvetica Condensed"/>
                      <w:sz w:val="20"/>
                      <w:szCs w:val="20"/>
                    </w:rPr>
                  </w:pPr>
                  <w:r>
                    <w:rPr>
                      <w:rFonts w:ascii="Helvetica Condensed" w:hAnsi="Helvetica Condensed"/>
                      <w:sz w:val="20"/>
                      <w:szCs w:val="20"/>
                    </w:rPr>
                    <w:t xml:space="preserve">   </w:t>
                  </w:r>
                  <w:r w:rsidRPr="00FF7528">
                    <w:rPr>
                      <w:rFonts w:ascii="Helvetica Condensed" w:hAnsi="Helvetica Condensed"/>
                      <w:sz w:val="20"/>
                      <w:szCs w:val="20"/>
                    </w:rPr>
                    <w:t>0</w:t>
                  </w:r>
                </w:p>
              </w:tc>
              <w:tc>
                <w:tcPr>
                  <w:tcW w:w="1215" w:type="dxa"/>
                  <w:gridSpan w:val="3"/>
                  <w:tcBorders>
                    <w:top w:val="single" w:sz="4" w:space="0" w:color="auto"/>
                    <w:left w:val="nil"/>
                    <w:bottom w:val="single" w:sz="4" w:space="0" w:color="auto"/>
                    <w:right w:val="nil"/>
                  </w:tcBorders>
                </w:tcPr>
                <w:p w14:paraId="41FD486A" w14:textId="77777777" w:rsidR="005E5CCB" w:rsidRPr="00FF7528" w:rsidRDefault="005E5CCB" w:rsidP="00762150">
                  <w:pPr>
                    <w:jc w:val="center"/>
                    <w:rPr>
                      <w:rFonts w:ascii="Helvetica Condensed" w:hAnsi="Helvetica Condensed"/>
                      <w:sz w:val="20"/>
                      <w:szCs w:val="20"/>
                    </w:rPr>
                  </w:pPr>
                  <w:r>
                    <w:rPr>
                      <w:rFonts w:ascii="Helvetica Condensed" w:hAnsi="Helvetica Condensed"/>
                      <w:sz w:val="20"/>
                      <w:szCs w:val="20"/>
                    </w:rPr>
                    <w:t xml:space="preserve">  </w:t>
                  </w:r>
                  <w:r w:rsidRPr="00FF7528">
                    <w:rPr>
                      <w:rFonts w:ascii="Helvetica Condensed" w:hAnsi="Helvetica Condensed"/>
                      <w:sz w:val="20"/>
                      <w:szCs w:val="20"/>
                    </w:rPr>
                    <w:t>AB</w:t>
                  </w:r>
                </w:p>
              </w:tc>
              <w:tc>
                <w:tcPr>
                  <w:tcW w:w="1216" w:type="dxa"/>
                  <w:gridSpan w:val="3"/>
                  <w:tcBorders>
                    <w:top w:val="single" w:sz="4" w:space="0" w:color="auto"/>
                    <w:left w:val="nil"/>
                    <w:bottom w:val="single" w:sz="4" w:space="0" w:color="auto"/>
                    <w:right w:val="nil"/>
                  </w:tcBorders>
                </w:tcPr>
                <w:p w14:paraId="2CCFF522" w14:textId="77777777" w:rsidR="005E5CCB" w:rsidRPr="00FF7528" w:rsidRDefault="005E5CCB" w:rsidP="00762150">
                  <w:pPr>
                    <w:rPr>
                      <w:rFonts w:ascii="Helvetica Condensed" w:hAnsi="Helvetica Condensed"/>
                      <w:sz w:val="20"/>
                      <w:szCs w:val="20"/>
                    </w:rPr>
                  </w:pPr>
                  <w:r>
                    <w:rPr>
                      <w:rFonts w:ascii="Helvetica Condensed" w:hAnsi="Helvetica Condensed"/>
                      <w:sz w:val="20"/>
                      <w:szCs w:val="20"/>
                    </w:rPr>
                    <w:t xml:space="preserve">          </w:t>
                  </w:r>
                  <w:r w:rsidRPr="00FF7528">
                    <w:rPr>
                      <w:rFonts w:ascii="Helvetica Condensed" w:hAnsi="Helvetica Condensed"/>
                      <w:sz w:val="20"/>
                      <w:szCs w:val="20"/>
                    </w:rPr>
                    <w:t>4</w:t>
                  </w:r>
                </w:p>
              </w:tc>
              <w:tc>
                <w:tcPr>
                  <w:tcW w:w="1216" w:type="dxa"/>
                  <w:gridSpan w:val="2"/>
                  <w:tcBorders>
                    <w:top w:val="single" w:sz="4" w:space="0" w:color="auto"/>
                    <w:left w:val="nil"/>
                    <w:bottom w:val="single" w:sz="4" w:space="0" w:color="auto"/>
                    <w:right w:val="nil"/>
                  </w:tcBorders>
                </w:tcPr>
                <w:p w14:paraId="40FBDF09" w14:textId="77777777" w:rsidR="005E5CCB" w:rsidRPr="00FF7528" w:rsidRDefault="005E5CCB" w:rsidP="00762150">
                  <w:pPr>
                    <w:jc w:val="center"/>
                    <w:rPr>
                      <w:rFonts w:ascii="Helvetica Condensed" w:hAnsi="Helvetica Condensed"/>
                      <w:sz w:val="20"/>
                      <w:szCs w:val="20"/>
                    </w:rPr>
                  </w:pPr>
                  <w:r>
                    <w:rPr>
                      <w:rFonts w:ascii="Helvetica Condensed" w:hAnsi="Helvetica Condensed"/>
                      <w:sz w:val="20"/>
                      <w:szCs w:val="20"/>
                    </w:rPr>
                    <w:t xml:space="preserve">   </w:t>
                  </w:r>
                  <w:r w:rsidRPr="00FF7528">
                    <w:rPr>
                      <w:rFonts w:ascii="Helvetica Condensed" w:hAnsi="Helvetica Condensed"/>
                      <w:sz w:val="20"/>
                      <w:szCs w:val="20"/>
                    </w:rPr>
                    <w:t>4</w:t>
                  </w:r>
                </w:p>
              </w:tc>
            </w:tr>
            <w:tr w:rsidR="005E5CCB" w:rsidRPr="000416F9" w14:paraId="66F511BE" w14:textId="77777777" w:rsidTr="00762150">
              <w:tc>
                <w:tcPr>
                  <w:tcW w:w="720" w:type="dxa"/>
                  <w:tcBorders>
                    <w:top w:val="single" w:sz="4" w:space="0" w:color="auto"/>
                    <w:left w:val="nil"/>
                    <w:bottom w:val="single" w:sz="8" w:space="0" w:color="auto"/>
                    <w:right w:val="nil"/>
                  </w:tcBorders>
                </w:tcPr>
                <w:p w14:paraId="64C366C2" w14:textId="77777777" w:rsidR="005E5CCB" w:rsidRPr="00FF7528" w:rsidRDefault="005E5CCB" w:rsidP="00762150">
                  <w:pPr>
                    <w:jc w:val="center"/>
                    <w:rPr>
                      <w:rFonts w:ascii="Helvetica Condensed" w:hAnsi="Helvetica Condensed"/>
                      <w:sz w:val="20"/>
                      <w:szCs w:val="20"/>
                    </w:rPr>
                  </w:pPr>
                  <w:r w:rsidRPr="00FF7528">
                    <w:rPr>
                      <w:rFonts w:ascii="Helvetica Condensed" w:hAnsi="Helvetica Condensed"/>
                      <w:sz w:val="20"/>
                      <w:szCs w:val="20"/>
                    </w:rPr>
                    <w:t>0</w:t>
                  </w:r>
                </w:p>
              </w:tc>
              <w:tc>
                <w:tcPr>
                  <w:tcW w:w="1008" w:type="dxa"/>
                  <w:gridSpan w:val="2"/>
                  <w:tcBorders>
                    <w:top w:val="single" w:sz="4" w:space="0" w:color="auto"/>
                    <w:left w:val="nil"/>
                    <w:bottom w:val="single" w:sz="8" w:space="0" w:color="auto"/>
                    <w:right w:val="nil"/>
                  </w:tcBorders>
                </w:tcPr>
                <w:p w14:paraId="3749FD04" w14:textId="77777777" w:rsidR="005E5CCB" w:rsidRPr="00FF7528" w:rsidRDefault="005E5CCB" w:rsidP="00762150">
                  <w:pPr>
                    <w:jc w:val="center"/>
                    <w:rPr>
                      <w:rFonts w:ascii="Helvetica Condensed" w:hAnsi="Helvetica Condensed"/>
                      <w:sz w:val="20"/>
                      <w:szCs w:val="20"/>
                    </w:rPr>
                  </w:pPr>
                  <w:r>
                    <w:rPr>
                      <w:rFonts w:ascii="Helvetica Condensed" w:hAnsi="Helvetica Condensed"/>
                      <w:sz w:val="20"/>
                      <w:szCs w:val="20"/>
                    </w:rPr>
                    <w:t xml:space="preserve">  </w:t>
                  </w:r>
                  <w:r w:rsidRPr="00FF7528">
                    <w:rPr>
                      <w:rFonts w:ascii="Helvetica Condensed" w:hAnsi="Helvetica Condensed"/>
                      <w:sz w:val="20"/>
                      <w:szCs w:val="20"/>
                    </w:rPr>
                    <w:t>0</w:t>
                  </w:r>
                </w:p>
              </w:tc>
              <w:tc>
                <w:tcPr>
                  <w:tcW w:w="864" w:type="dxa"/>
                  <w:gridSpan w:val="2"/>
                  <w:tcBorders>
                    <w:top w:val="single" w:sz="4" w:space="0" w:color="auto"/>
                    <w:left w:val="nil"/>
                    <w:bottom w:val="single" w:sz="8" w:space="0" w:color="auto"/>
                    <w:right w:val="nil"/>
                  </w:tcBorders>
                </w:tcPr>
                <w:p w14:paraId="2C7C4272" w14:textId="77777777" w:rsidR="005E5CCB" w:rsidRPr="00FF7528" w:rsidRDefault="005E5CCB" w:rsidP="00762150">
                  <w:pPr>
                    <w:jc w:val="center"/>
                    <w:rPr>
                      <w:rFonts w:ascii="Helvetica Condensed" w:hAnsi="Helvetica Condensed"/>
                      <w:sz w:val="20"/>
                      <w:szCs w:val="20"/>
                    </w:rPr>
                  </w:pPr>
                  <w:r>
                    <w:rPr>
                      <w:rFonts w:ascii="Helvetica Condensed" w:hAnsi="Helvetica Condensed"/>
                      <w:sz w:val="20"/>
                      <w:szCs w:val="20"/>
                    </w:rPr>
                    <w:t xml:space="preserve">    </w:t>
                  </w:r>
                  <w:r w:rsidRPr="00FF7528">
                    <w:rPr>
                      <w:rFonts w:ascii="Helvetica Condensed" w:hAnsi="Helvetica Condensed"/>
                      <w:sz w:val="20"/>
                      <w:szCs w:val="20"/>
                    </w:rPr>
                    <w:t>+</w:t>
                  </w:r>
                </w:p>
              </w:tc>
              <w:tc>
                <w:tcPr>
                  <w:tcW w:w="720" w:type="dxa"/>
                  <w:gridSpan w:val="2"/>
                  <w:tcBorders>
                    <w:top w:val="single" w:sz="4" w:space="0" w:color="auto"/>
                    <w:left w:val="nil"/>
                    <w:bottom w:val="single" w:sz="8" w:space="0" w:color="auto"/>
                    <w:right w:val="nil"/>
                  </w:tcBorders>
                </w:tcPr>
                <w:p w14:paraId="360DC789" w14:textId="77777777" w:rsidR="005E5CCB" w:rsidRPr="00FF7528" w:rsidRDefault="005E5CCB" w:rsidP="00762150">
                  <w:pPr>
                    <w:jc w:val="center"/>
                    <w:rPr>
                      <w:rFonts w:ascii="Helvetica Condensed" w:hAnsi="Helvetica Condensed"/>
                      <w:sz w:val="20"/>
                      <w:szCs w:val="20"/>
                    </w:rPr>
                  </w:pPr>
                  <w:r>
                    <w:rPr>
                      <w:rFonts w:ascii="Helvetica Condensed" w:hAnsi="Helvetica Condensed"/>
                      <w:sz w:val="20"/>
                      <w:szCs w:val="20"/>
                    </w:rPr>
                    <w:t xml:space="preserve">   </w:t>
                  </w:r>
                  <w:r w:rsidRPr="00FF7528">
                    <w:rPr>
                      <w:rFonts w:ascii="Helvetica Condensed" w:hAnsi="Helvetica Condensed"/>
                      <w:sz w:val="20"/>
                      <w:szCs w:val="20"/>
                    </w:rPr>
                    <w:t>+</w:t>
                  </w:r>
                </w:p>
              </w:tc>
              <w:tc>
                <w:tcPr>
                  <w:tcW w:w="720" w:type="dxa"/>
                  <w:gridSpan w:val="2"/>
                  <w:tcBorders>
                    <w:top w:val="single" w:sz="4" w:space="0" w:color="auto"/>
                    <w:left w:val="nil"/>
                    <w:bottom w:val="single" w:sz="8" w:space="0" w:color="auto"/>
                    <w:right w:val="nil"/>
                  </w:tcBorders>
                </w:tcPr>
                <w:p w14:paraId="49ACAE7B" w14:textId="77777777" w:rsidR="005E5CCB" w:rsidRPr="00FF7528" w:rsidRDefault="005E5CCB" w:rsidP="00762150">
                  <w:pPr>
                    <w:jc w:val="center"/>
                    <w:rPr>
                      <w:rFonts w:ascii="Helvetica Condensed" w:hAnsi="Helvetica Condensed"/>
                      <w:sz w:val="20"/>
                      <w:szCs w:val="20"/>
                    </w:rPr>
                  </w:pPr>
                  <w:r>
                    <w:rPr>
                      <w:rFonts w:ascii="Helvetica Condensed" w:hAnsi="Helvetica Condensed"/>
                      <w:sz w:val="20"/>
                      <w:szCs w:val="20"/>
                    </w:rPr>
                    <w:t xml:space="preserve">   </w:t>
                  </w:r>
                  <w:r w:rsidRPr="00FF7528">
                    <w:rPr>
                      <w:rFonts w:ascii="Helvetica Condensed" w:hAnsi="Helvetica Condensed"/>
                      <w:sz w:val="20"/>
                      <w:szCs w:val="20"/>
                    </w:rPr>
                    <w:t>+</w:t>
                  </w:r>
                </w:p>
              </w:tc>
              <w:tc>
                <w:tcPr>
                  <w:tcW w:w="1215" w:type="dxa"/>
                  <w:gridSpan w:val="3"/>
                  <w:tcBorders>
                    <w:top w:val="single" w:sz="4" w:space="0" w:color="auto"/>
                    <w:left w:val="nil"/>
                    <w:bottom w:val="single" w:sz="8" w:space="0" w:color="auto"/>
                    <w:right w:val="nil"/>
                  </w:tcBorders>
                </w:tcPr>
                <w:p w14:paraId="00AE8B1D" w14:textId="77777777" w:rsidR="005E5CCB" w:rsidRPr="00FF7528" w:rsidRDefault="005E5CCB" w:rsidP="00762150">
                  <w:pPr>
                    <w:jc w:val="center"/>
                    <w:rPr>
                      <w:rFonts w:ascii="Helvetica Condensed" w:hAnsi="Helvetica Condensed"/>
                      <w:sz w:val="16"/>
                      <w:szCs w:val="16"/>
                    </w:rPr>
                  </w:pPr>
                  <w:r>
                    <w:rPr>
                      <w:rFonts w:ascii="Helvetica Condensed" w:hAnsi="Helvetica Condensed"/>
                      <w:sz w:val="16"/>
                      <w:szCs w:val="16"/>
                    </w:rPr>
                    <w:t xml:space="preserve">   </w:t>
                  </w:r>
                  <w:r w:rsidRPr="00FF7528">
                    <w:rPr>
                      <w:rFonts w:ascii="Helvetica Condensed" w:hAnsi="Helvetica Condensed"/>
                      <w:sz w:val="16"/>
                      <w:szCs w:val="16"/>
                    </w:rPr>
                    <w:t>Bombay*</w:t>
                  </w:r>
                </w:p>
              </w:tc>
              <w:tc>
                <w:tcPr>
                  <w:tcW w:w="1216" w:type="dxa"/>
                  <w:gridSpan w:val="3"/>
                  <w:tcBorders>
                    <w:top w:val="single" w:sz="4" w:space="0" w:color="auto"/>
                    <w:left w:val="nil"/>
                    <w:bottom w:val="single" w:sz="8" w:space="0" w:color="auto"/>
                    <w:right w:val="nil"/>
                  </w:tcBorders>
                </w:tcPr>
                <w:p w14:paraId="431B96A0" w14:textId="77777777" w:rsidR="005E5CCB" w:rsidRPr="00FF7528" w:rsidRDefault="005E5CCB" w:rsidP="00762150">
                  <w:pPr>
                    <w:rPr>
                      <w:rFonts w:ascii="Helvetica Condensed" w:hAnsi="Helvetica Condensed"/>
                      <w:sz w:val="16"/>
                      <w:szCs w:val="16"/>
                    </w:rPr>
                  </w:pPr>
                  <w:r>
                    <w:rPr>
                      <w:rFonts w:ascii="Helvetica Condensed" w:hAnsi="Helvetica Condensed"/>
                      <w:sz w:val="16"/>
                      <w:szCs w:val="16"/>
                    </w:rPr>
                    <w:t xml:space="preserve">        </w:t>
                  </w:r>
                  <w:r w:rsidRPr="00FF7528">
                    <w:rPr>
                      <w:rFonts w:ascii="Helvetica Condensed" w:hAnsi="Helvetica Condensed"/>
                      <w:sz w:val="16"/>
                      <w:szCs w:val="16"/>
                    </w:rPr>
                    <w:t>Rare</w:t>
                  </w:r>
                </w:p>
              </w:tc>
              <w:tc>
                <w:tcPr>
                  <w:tcW w:w="1216" w:type="dxa"/>
                  <w:gridSpan w:val="2"/>
                  <w:tcBorders>
                    <w:top w:val="single" w:sz="4" w:space="0" w:color="auto"/>
                    <w:left w:val="nil"/>
                    <w:bottom w:val="single" w:sz="8" w:space="0" w:color="auto"/>
                    <w:right w:val="nil"/>
                  </w:tcBorders>
                </w:tcPr>
                <w:p w14:paraId="146E4FB8" w14:textId="77777777" w:rsidR="005E5CCB" w:rsidRPr="00FF7528" w:rsidRDefault="005E5CCB" w:rsidP="00762150">
                  <w:pPr>
                    <w:jc w:val="center"/>
                    <w:rPr>
                      <w:rFonts w:ascii="Helvetica Condensed" w:hAnsi="Helvetica Condensed"/>
                      <w:sz w:val="16"/>
                      <w:szCs w:val="16"/>
                    </w:rPr>
                  </w:pPr>
                  <w:r>
                    <w:rPr>
                      <w:rFonts w:ascii="Helvetica Condensed" w:hAnsi="Helvetica Condensed"/>
                      <w:sz w:val="16"/>
                      <w:szCs w:val="16"/>
                    </w:rPr>
                    <w:t xml:space="preserve"> </w:t>
                  </w:r>
                  <w:r w:rsidRPr="00FF7528">
                    <w:rPr>
                      <w:rFonts w:ascii="Helvetica Condensed" w:hAnsi="Helvetica Condensed"/>
                      <w:sz w:val="16"/>
                      <w:szCs w:val="16"/>
                    </w:rPr>
                    <w:t>Rare</w:t>
                  </w:r>
                </w:p>
              </w:tc>
            </w:tr>
          </w:tbl>
          <w:p w14:paraId="62B6A64D" w14:textId="77777777" w:rsidR="005E5CCB" w:rsidRPr="00FF7528" w:rsidRDefault="005E5CCB" w:rsidP="00762150">
            <w:pPr>
              <w:spacing w:after="0" w:line="240" w:lineRule="auto"/>
              <w:rPr>
                <w:rFonts w:ascii="Helvetica Condensed" w:hAnsi="Helvetica Condensed"/>
                <w:sz w:val="18"/>
                <w:szCs w:val="18"/>
              </w:rPr>
            </w:pPr>
            <w:r w:rsidRPr="00FF7528">
              <w:rPr>
                <w:rFonts w:ascii="Helvetica Condensed" w:hAnsi="Helvetica Condensed"/>
                <w:sz w:val="18"/>
                <w:szCs w:val="18"/>
              </w:rPr>
              <w:t>+ = agglutination; 0 = no agglutination.</w:t>
            </w:r>
          </w:p>
          <w:p w14:paraId="1416B09E" w14:textId="77777777" w:rsidR="005E5CCB" w:rsidRPr="00FF7528" w:rsidRDefault="005E5CCB" w:rsidP="00762150">
            <w:pPr>
              <w:spacing w:after="0" w:line="240" w:lineRule="auto"/>
              <w:rPr>
                <w:rFonts w:ascii="Helvetica Condensed" w:hAnsi="Helvetica Condensed"/>
                <w:sz w:val="18"/>
                <w:szCs w:val="18"/>
              </w:rPr>
            </w:pPr>
            <w:r w:rsidRPr="00FF7528">
              <w:rPr>
                <w:rFonts w:ascii="Helvetica Condensed" w:hAnsi="Helvetica Condensed"/>
                <w:sz w:val="18"/>
                <w:szCs w:val="18"/>
              </w:rPr>
              <w:t>*H null phenotype (see section on H antigen).</w:t>
            </w:r>
          </w:p>
          <w:p w14:paraId="45824C4E" w14:textId="77777777" w:rsidR="005E5CCB" w:rsidRPr="00B5197C" w:rsidRDefault="005E5CCB" w:rsidP="00762150">
            <w:pPr>
              <w:pStyle w:val="BlockText"/>
              <w:rPr>
                <w:rFonts w:ascii="Helvetica Condensed" w:hAnsi="Helvetica Condensed"/>
                <w:sz w:val="20"/>
              </w:rPr>
            </w:pPr>
          </w:p>
          <w:p w14:paraId="32B61AF0" w14:textId="77777777" w:rsidR="005E5CCB" w:rsidRPr="00F33D89" w:rsidRDefault="005E5CCB" w:rsidP="005E5CCB">
            <w:pPr>
              <w:pStyle w:val="BlockText"/>
              <w:numPr>
                <w:ilvl w:val="0"/>
                <w:numId w:val="35"/>
              </w:numPr>
              <w:rPr>
                <w:sz w:val="20"/>
              </w:rPr>
            </w:pPr>
            <w:r w:rsidRPr="00F33D89">
              <w:rPr>
                <w:sz w:val="20"/>
              </w:rPr>
              <w:t>Any discrepancy between results on cell and serum or plasma tests should be resolved before an interpretation is recorded for the patient’s or do</w:t>
            </w:r>
            <w:r>
              <w:rPr>
                <w:sz w:val="20"/>
              </w:rPr>
              <w:t>nor’s ABO group</w:t>
            </w:r>
            <w:r w:rsidRPr="00F33D89">
              <w:rPr>
                <w:sz w:val="20"/>
              </w:rPr>
              <w:t>.</w:t>
            </w:r>
          </w:p>
        </w:tc>
      </w:tr>
    </w:tbl>
    <w:p w14:paraId="6058B39B"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8F9F6A1" w14:textId="77777777" w:rsidTr="00762150">
        <w:trPr>
          <w:cantSplit/>
        </w:trPr>
        <w:tc>
          <w:tcPr>
            <w:tcW w:w="1728" w:type="dxa"/>
          </w:tcPr>
          <w:p w14:paraId="45EF2410" w14:textId="77777777" w:rsidR="005E5CCB" w:rsidRPr="007D3F23" w:rsidRDefault="005E5CCB" w:rsidP="00762150">
            <w:pPr>
              <w:pStyle w:val="Heading5"/>
            </w:pPr>
            <w:r w:rsidRPr="007D3F23">
              <w:lastRenderedPageBreak/>
              <w:t>Notes</w:t>
            </w:r>
          </w:p>
        </w:tc>
        <w:tc>
          <w:tcPr>
            <w:tcW w:w="7740" w:type="dxa"/>
          </w:tcPr>
          <w:p w14:paraId="02476317" w14:textId="77777777" w:rsidR="005E5CCB" w:rsidRPr="00F82F2C" w:rsidRDefault="005E5CCB" w:rsidP="005E5CCB">
            <w:pPr>
              <w:pStyle w:val="BlockText"/>
              <w:numPr>
                <w:ilvl w:val="0"/>
                <w:numId w:val="38"/>
              </w:numPr>
              <w:rPr>
                <w:sz w:val="20"/>
              </w:rPr>
            </w:pPr>
            <w:r w:rsidRPr="00F82F2C">
              <w:rPr>
                <w:sz w:val="20"/>
              </w:rPr>
              <w:t>Many manufacturer</w:t>
            </w:r>
            <w:r>
              <w:rPr>
                <w:sz w:val="20"/>
              </w:rPr>
              <w:t>s supply ABO or Rh typing reagents that are licensed by the Food and Drug Administration for use as undiluted reagents in microplate tests.</w:t>
            </w:r>
          </w:p>
          <w:p w14:paraId="07B124B4" w14:textId="77777777" w:rsidR="005E5CCB" w:rsidRPr="006B013A" w:rsidRDefault="005E5CCB" w:rsidP="005E5CCB">
            <w:pPr>
              <w:pStyle w:val="BlockText"/>
              <w:numPr>
                <w:ilvl w:val="0"/>
                <w:numId w:val="38"/>
              </w:numPr>
            </w:pPr>
            <w:r w:rsidRPr="00F33D89">
              <w:rPr>
                <w:sz w:val="20"/>
              </w:rPr>
              <w:t>Microplates may be rigid or flexible, with either U-shaped or V-shaped bottoms. U-shaped</w:t>
            </w:r>
            <w:r>
              <w:rPr>
                <w:sz w:val="20"/>
              </w:rPr>
              <w:t>-</w:t>
            </w:r>
            <w:r w:rsidRPr="00F33D89">
              <w:rPr>
                <w:sz w:val="20"/>
              </w:rPr>
              <w:t>bottom plates are more widely used because results can be read either after centrifuging the plate and observing the characteristics of resuspended red cells or by observing the streaming pattern of the red cells when the plate is placed at an angle. Either reading technique permits estimation of the strength of agglutination.</w:t>
            </w:r>
          </w:p>
          <w:p w14:paraId="31D9BB7A" w14:textId="77777777" w:rsidR="005E5CCB" w:rsidRPr="00F33D89" w:rsidRDefault="005E5CCB" w:rsidP="005E5CCB">
            <w:pPr>
              <w:pStyle w:val="BlockText"/>
              <w:numPr>
                <w:ilvl w:val="0"/>
                <w:numId w:val="38"/>
              </w:numPr>
            </w:pPr>
            <w:r w:rsidRPr="00F33D89">
              <w:rPr>
                <w:sz w:val="20"/>
              </w:rPr>
              <w:t>To enhance weak serum or plasma reactions, the plates may be incubated at room temperature for 5 to 10 minutes; then the centrifugation, reading, and recording steps may be repeated.</w:t>
            </w:r>
          </w:p>
        </w:tc>
      </w:tr>
    </w:tbl>
    <w:p w14:paraId="7877355F"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6830DE95" w14:textId="77777777" w:rsidTr="00762150">
        <w:trPr>
          <w:cantSplit/>
        </w:trPr>
        <w:tc>
          <w:tcPr>
            <w:tcW w:w="1728" w:type="dxa"/>
          </w:tcPr>
          <w:p w14:paraId="10476C85" w14:textId="77777777" w:rsidR="005E5CCB" w:rsidRPr="007D3F23" w:rsidRDefault="005E5CCB" w:rsidP="00762150">
            <w:pPr>
              <w:pStyle w:val="Heading5"/>
            </w:pPr>
            <w:r w:rsidRPr="007D3F23">
              <w:t>Reference</w:t>
            </w:r>
          </w:p>
        </w:tc>
        <w:tc>
          <w:tcPr>
            <w:tcW w:w="7740" w:type="dxa"/>
          </w:tcPr>
          <w:p w14:paraId="1F1AF4DF" w14:textId="77777777" w:rsidR="005E5CCB" w:rsidRPr="00F33D89" w:rsidRDefault="005E5CCB" w:rsidP="005E5CCB">
            <w:pPr>
              <w:pStyle w:val="BlockText"/>
              <w:numPr>
                <w:ilvl w:val="0"/>
                <w:numId w:val="39"/>
              </w:numPr>
            </w:pPr>
            <w:r w:rsidRPr="006D24B2">
              <w:rPr>
                <w:sz w:val="20"/>
              </w:rPr>
              <w:t>Olsson ML, Westman JS. ABO and other carbohydrate blood group systems. In: Cohn C, Delaney M, Johnson S, Katz L, eds. Technical manual. 20th ed. Bethesda, MD: AABB, 2020</w:t>
            </w:r>
            <w:r>
              <w:rPr>
                <w:sz w:val="20"/>
              </w:rPr>
              <w:t>:297-327.</w:t>
            </w:r>
          </w:p>
        </w:tc>
      </w:tr>
    </w:tbl>
    <w:p w14:paraId="35D7F696" w14:textId="77777777" w:rsidR="005E5CCB" w:rsidRPr="00F33D89" w:rsidRDefault="005E5CCB" w:rsidP="00762150">
      <w:pPr>
        <w:pStyle w:val="Default"/>
        <w:rPr>
          <w:rFonts w:ascii="Times New Roman" w:hAnsi="Times New Roman" w:cs="Times New Roman"/>
          <w:b/>
        </w:rPr>
      </w:pPr>
    </w:p>
    <w:p w14:paraId="391BA705" w14:textId="77777777" w:rsidR="005E5CCB" w:rsidRDefault="005E5CCB"/>
    <w:p w14:paraId="13621889" w14:textId="77777777" w:rsidR="005E5CCB" w:rsidRDefault="005E5CCB">
      <w:pPr>
        <w:rPr>
          <w:rFonts w:eastAsiaTheme="minorEastAsia"/>
          <w:b/>
          <w:bCs/>
          <w:color w:val="000000"/>
          <w:sz w:val="22"/>
          <w:szCs w:val="22"/>
        </w:rPr>
      </w:pPr>
      <w:r>
        <w:rPr>
          <w:b/>
          <w:bCs/>
          <w:sz w:val="22"/>
          <w:szCs w:val="22"/>
        </w:rPr>
        <w:br w:type="page"/>
      </w:r>
    </w:p>
    <w:p w14:paraId="63EC744E" w14:textId="71277FE3"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2-4. INITIAL INVESTIGATION OF ABO GROUPING DISCREPANCIES PROCEDURE</w:t>
      </w:r>
    </w:p>
    <w:p w14:paraId="0136D165"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4D841548" w14:textId="77777777" w:rsidTr="00762150">
        <w:trPr>
          <w:cantSplit/>
        </w:trPr>
        <w:tc>
          <w:tcPr>
            <w:tcW w:w="1728" w:type="dxa"/>
          </w:tcPr>
          <w:p w14:paraId="2F0BC93D" w14:textId="77777777" w:rsidR="005E5CCB" w:rsidRPr="00020566" w:rsidRDefault="005E5CCB" w:rsidP="00762150">
            <w:pPr>
              <w:pStyle w:val="Heading5"/>
            </w:pPr>
            <w:r w:rsidRPr="00020566">
              <w:t>Principle</w:t>
            </w:r>
          </w:p>
        </w:tc>
        <w:tc>
          <w:tcPr>
            <w:tcW w:w="7740" w:type="dxa"/>
          </w:tcPr>
          <w:p w14:paraId="7233EFD1" w14:textId="77777777" w:rsidR="005E5CCB" w:rsidRPr="00F33D89" w:rsidRDefault="005E5CCB" w:rsidP="00762150">
            <w:pPr>
              <w:pStyle w:val="BlockText"/>
            </w:pPr>
            <w:r w:rsidRPr="00F33D89">
              <w:rPr>
                <w:sz w:val="20"/>
              </w:rPr>
              <w:t xml:space="preserve">To be considered valid, the results of red cell grouping and serum grouping should agree. This method describes a general approach to the initial investigation of an ABO grouping discrepancy caused by either missing reactions or unexpected positive </w:t>
            </w:r>
            <w:r>
              <w:rPr>
                <w:sz w:val="20"/>
              </w:rPr>
              <w:t>reactions. D</w:t>
            </w:r>
            <w:r w:rsidRPr="00F33D89">
              <w:rPr>
                <w:sz w:val="20"/>
              </w:rPr>
              <w:t>etailed discussion</w:t>
            </w:r>
            <w:r>
              <w:rPr>
                <w:sz w:val="20"/>
              </w:rPr>
              <w:t>s</w:t>
            </w:r>
            <w:r w:rsidRPr="00F33D89">
              <w:rPr>
                <w:sz w:val="20"/>
              </w:rPr>
              <w:t xml:space="preserve"> on ABO grouping</w:t>
            </w:r>
            <w:r>
              <w:rPr>
                <w:sz w:val="20"/>
              </w:rPr>
              <w:t xml:space="preserve"> are found in Chapters 10 and 14 of the AABB </w:t>
            </w:r>
            <w:r w:rsidRPr="00F82F2C">
              <w:rPr>
                <w:i/>
                <w:sz w:val="20"/>
              </w:rPr>
              <w:t>Technical Manual</w:t>
            </w:r>
            <w:r>
              <w:rPr>
                <w:sz w:val="20"/>
              </w:rPr>
              <w:t>, 20</w:t>
            </w:r>
            <w:r w:rsidRPr="00F82F2C">
              <w:rPr>
                <w:sz w:val="20"/>
              </w:rPr>
              <w:t>th</w:t>
            </w:r>
            <w:r>
              <w:rPr>
                <w:sz w:val="20"/>
              </w:rPr>
              <w:t xml:space="preserve"> edition.</w:t>
            </w:r>
          </w:p>
        </w:tc>
      </w:tr>
    </w:tbl>
    <w:p w14:paraId="5F31400C"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EC2FB8" w14:paraId="7C3B9578" w14:textId="77777777" w:rsidTr="00762150">
        <w:trPr>
          <w:cantSplit/>
          <w:trHeight w:val="252"/>
        </w:trPr>
        <w:tc>
          <w:tcPr>
            <w:tcW w:w="1728" w:type="dxa"/>
            <w:vMerge w:val="restart"/>
          </w:tcPr>
          <w:p w14:paraId="7F7304D7" w14:textId="77777777" w:rsidR="005E5CCB" w:rsidRPr="00020566" w:rsidRDefault="005E5CCB" w:rsidP="00762150">
            <w:pPr>
              <w:pStyle w:val="Heading5"/>
            </w:pPr>
            <w:r w:rsidRPr="00020566">
              <w:t>Procedure</w:t>
            </w:r>
          </w:p>
        </w:tc>
        <w:tc>
          <w:tcPr>
            <w:tcW w:w="810" w:type="dxa"/>
            <w:tcBorders>
              <w:top w:val="single" w:sz="4" w:space="0" w:color="auto"/>
              <w:left w:val="single" w:sz="4" w:space="0" w:color="auto"/>
              <w:right w:val="single" w:sz="4" w:space="0" w:color="auto"/>
            </w:tcBorders>
          </w:tcPr>
          <w:p w14:paraId="7A8DAF4D" w14:textId="77777777" w:rsidR="005E5CCB" w:rsidRPr="00020566" w:rsidRDefault="005E5CCB" w:rsidP="00762150">
            <w:pPr>
              <w:spacing w:line="240" w:lineRule="auto"/>
              <w:jc w:val="center"/>
              <w:rPr>
                <w:b/>
              </w:rPr>
            </w:pPr>
            <w:r w:rsidRPr="00020566">
              <w:rPr>
                <w:b/>
              </w:rPr>
              <w:t>Step</w:t>
            </w:r>
          </w:p>
        </w:tc>
        <w:tc>
          <w:tcPr>
            <w:tcW w:w="6930" w:type="dxa"/>
            <w:tcBorders>
              <w:top w:val="single" w:sz="4" w:space="0" w:color="auto"/>
              <w:left w:val="single" w:sz="4" w:space="0" w:color="auto"/>
              <w:right w:val="single" w:sz="4" w:space="0" w:color="auto"/>
            </w:tcBorders>
          </w:tcPr>
          <w:p w14:paraId="288B1F46" w14:textId="77777777" w:rsidR="005E5CCB" w:rsidRPr="00020566" w:rsidRDefault="005E5CCB" w:rsidP="00762150">
            <w:pPr>
              <w:spacing w:line="240" w:lineRule="auto"/>
              <w:jc w:val="center"/>
              <w:rPr>
                <w:b/>
              </w:rPr>
            </w:pPr>
            <w:r w:rsidRPr="00020566">
              <w:rPr>
                <w:b/>
              </w:rPr>
              <w:t>Action</w:t>
            </w:r>
          </w:p>
        </w:tc>
      </w:tr>
      <w:tr w:rsidR="005E5CCB" w:rsidRPr="00F33D89" w14:paraId="72C25946" w14:textId="77777777" w:rsidTr="00762150">
        <w:trPr>
          <w:cantSplit/>
          <w:trHeight w:val="296"/>
        </w:trPr>
        <w:tc>
          <w:tcPr>
            <w:tcW w:w="1728" w:type="dxa"/>
            <w:vMerge/>
          </w:tcPr>
          <w:p w14:paraId="14E22305"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42662532" w14:textId="77777777" w:rsidR="005E5CCB" w:rsidRPr="008151E4" w:rsidRDefault="005E5CCB" w:rsidP="00762150">
            <w:pPr>
              <w:spacing w:line="240" w:lineRule="auto"/>
              <w:jc w:val="center"/>
              <w:rPr>
                <w:sz w:val="20"/>
                <w:szCs w:val="20"/>
              </w:rPr>
            </w:pPr>
            <w:r w:rsidRPr="008151E4">
              <w:rPr>
                <w:sz w:val="20"/>
                <w:szCs w:val="20"/>
              </w:rPr>
              <w:t>1</w:t>
            </w:r>
          </w:p>
        </w:tc>
        <w:tc>
          <w:tcPr>
            <w:tcW w:w="6930" w:type="dxa"/>
            <w:tcBorders>
              <w:top w:val="single" w:sz="4" w:space="0" w:color="auto"/>
              <w:left w:val="single" w:sz="4" w:space="0" w:color="auto"/>
              <w:right w:val="single" w:sz="4" w:space="0" w:color="auto"/>
            </w:tcBorders>
            <w:vAlign w:val="center"/>
          </w:tcPr>
          <w:p w14:paraId="63ADD9B6" w14:textId="77777777" w:rsidR="005E5CCB" w:rsidRPr="00F33D89" w:rsidRDefault="005E5CCB" w:rsidP="00762150">
            <w:pPr>
              <w:pStyle w:val="TableText"/>
              <w:rPr>
                <w:sz w:val="20"/>
              </w:rPr>
            </w:pPr>
            <w:r w:rsidRPr="00F33D89">
              <w:rPr>
                <w:sz w:val="20"/>
              </w:rPr>
              <w:t>Repeat ABO typing on the same sample. If initial tests were performed on red cells resuspended in serum or plasma, testing should be repeated after washing red cells several times with saline. This retest will eliminate many of the problems associated with plasma proteins or autoantibody.</w:t>
            </w:r>
          </w:p>
          <w:p w14:paraId="1F860033" w14:textId="77777777" w:rsidR="005E5CCB" w:rsidRPr="00F33D89" w:rsidRDefault="005E5CCB" w:rsidP="00762150">
            <w:pPr>
              <w:pStyle w:val="TableText"/>
            </w:pPr>
          </w:p>
        </w:tc>
      </w:tr>
      <w:tr w:rsidR="005E5CCB" w:rsidRPr="00F33D89" w14:paraId="79FB45D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4E7CDD7" w14:textId="77777777" w:rsidR="005E5CCB" w:rsidRPr="008151E4" w:rsidRDefault="005E5CCB" w:rsidP="00762150">
            <w:pPr>
              <w:spacing w:line="240" w:lineRule="auto"/>
              <w:jc w:val="center"/>
              <w:rPr>
                <w:sz w:val="20"/>
                <w:szCs w:val="20"/>
              </w:rPr>
            </w:pPr>
            <w:r w:rsidRPr="008151E4">
              <w:rPr>
                <w:sz w:val="20"/>
                <w:szCs w:val="20"/>
              </w:rPr>
              <w:t>2</w:t>
            </w:r>
          </w:p>
        </w:tc>
        <w:tc>
          <w:tcPr>
            <w:tcW w:w="6930" w:type="dxa"/>
          </w:tcPr>
          <w:p w14:paraId="6BD06ADF"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Test a new sample. A new sample for testing should be requested when the ABO discrepancy reflects a disagreement between the current test results and a previous test result on record or when specimen contamination is suspected.</w:t>
            </w:r>
          </w:p>
          <w:p w14:paraId="35A0EEF0"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29EBBD5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7B2AB49" w14:textId="77777777" w:rsidR="005E5CCB" w:rsidRPr="008151E4" w:rsidRDefault="005E5CCB" w:rsidP="00762150">
            <w:pPr>
              <w:spacing w:line="240" w:lineRule="auto"/>
              <w:jc w:val="center"/>
              <w:rPr>
                <w:sz w:val="20"/>
                <w:szCs w:val="20"/>
              </w:rPr>
            </w:pPr>
            <w:r w:rsidRPr="008151E4">
              <w:rPr>
                <w:sz w:val="20"/>
                <w:szCs w:val="20"/>
              </w:rPr>
              <w:t>3</w:t>
            </w:r>
          </w:p>
        </w:tc>
        <w:tc>
          <w:tcPr>
            <w:tcW w:w="6930" w:type="dxa"/>
          </w:tcPr>
          <w:p w14:paraId="5C61DE45" w14:textId="77777777" w:rsidR="005E5CCB" w:rsidRPr="00F33D89" w:rsidRDefault="005E5CCB" w:rsidP="00762150">
            <w:pPr>
              <w:pStyle w:val="Default"/>
              <w:rPr>
                <w:rFonts w:ascii="Times New Roman" w:hAnsi="Times New Roman" w:cs="Times New Roman"/>
                <w:sz w:val="20"/>
                <w:szCs w:val="20"/>
              </w:rPr>
            </w:pPr>
            <w:r w:rsidRPr="00F33D89">
              <w:rPr>
                <w:rFonts w:ascii="Times New Roman" w:hAnsi="Times New Roman" w:cs="Times New Roman"/>
                <w:sz w:val="20"/>
                <w:szCs w:val="20"/>
              </w:rPr>
              <w:t>Review the patient’s medical history for medical conditions that could alter or interfere with ABO typing. This review can include the following:</w:t>
            </w:r>
          </w:p>
          <w:p w14:paraId="3198D33C" w14:textId="77777777" w:rsidR="005E5CCB" w:rsidRPr="00F33D89" w:rsidRDefault="005E5CCB" w:rsidP="005E5CCB">
            <w:pPr>
              <w:pStyle w:val="Default"/>
              <w:numPr>
                <w:ilvl w:val="0"/>
                <w:numId w:val="40"/>
              </w:numPr>
              <w:rPr>
                <w:rFonts w:ascii="Times New Roman" w:hAnsi="Times New Roman" w:cs="Times New Roman"/>
                <w:color w:val="auto"/>
                <w:sz w:val="20"/>
                <w:szCs w:val="20"/>
              </w:rPr>
            </w:pPr>
            <w:r w:rsidRPr="00F33D89">
              <w:rPr>
                <w:rFonts w:ascii="Times New Roman" w:hAnsi="Times New Roman" w:cs="Times New Roman"/>
                <w:color w:val="auto"/>
                <w:sz w:val="20"/>
                <w:szCs w:val="20"/>
              </w:rPr>
              <w:t>Medical diagnosis.</w:t>
            </w:r>
          </w:p>
          <w:p w14:paraId="4EEC7A4A" w14:textId="77777777" w:rsidR="005E5CCB" w:rsidRPr="00F33D89" w:rsidRDefault="005E5CCB" w:rsidP="005E5CCB">
            <w:pPr>
              <w:pStyle w:val="Default"/>
              <w:numPr>
                <w:ilvl w:val="0"/>
                <w:numId w:val="40"/>
              </w:numPr>
              <w:rPr>
                <w:rFonts w:ascii="Times New Roman" w:hAnsi="Times New Roman" w:cs="Times New Roman"/>
                <w:color w:val="auto"/>
                <w:sz w:val="20"/>
                <w:szCs w:val="20"/>
              </w:rPr>
            </w:pPr>
            <w:r w:rsidRPr="00F33D89">
              <w:rPr>
                <w:rFonts w:ascii="Times New Roman" w:hAnsi="Times New Roman" w:cs="Times New Roman"/>
                <w:color w:val="auto"/>
                <w:sz w:val="20"/>
                <w:szCs w:val="20"/>
              </w:rPr>
              <w:t>Historical blood group.</w:t>
            </w:r>
          </w:p>
          <w:p w14:paraId="611C4C63" w14:textId="77777777" w:rsidR="005E5CCB" w:rsidRPr="00F33D89" w:rsidRDefault="005E5CCB" w:rsidP="005E5CCB">
            <w:pPr>
              <w:pStyle w:val="Default"/>
              <w:numPr>
                <w:ilvl w:val="0"/>
                <w:numId w:val="40"/>
              </w:numPr>
              <w:rPr>
                <w:rFonts w:ascii="Times New Roman" w:hAnsi="Times New Roman" w:cs="Times New Roman"/>
                <w:color w:val="auto"/>
                <w:sz w:val="20"/>
                <w:szCs w:val="20"/>
              </w:rPr>
            </w:pPr>
            <w:r w:rsidRPr="00F33D89">
              <w:rPr>
                <w:rFonts w:ascii="Times New Roman" w:hAnsi="Times New Roman" w:cs="Times New Roman"/>
                <w:color w:val="auto"/>
                <w:sz w:val="20"/>
                <w:szCs w:val="20"/>
              </w:rPr>
              <w:t>Transfusion history.</w:t>
            </w:r>
          </w:p>
          <w:p w14:paraId="15AB5433" w14:textId="77777777" w:rsidR="005E5CCB" w:rsidRPr="00F33D89" w:rsidRDefault="005E5CCB" w:rsidP="005E5CCB">
            <w:pPr>
              <w:pStyle w:val="Default"/>
              <w:numPr>
                <w:ilvl w:val="0"/>
                <w:numId w:val="40"/>
              </w:numPr>
              <w:rPr>
                <w:rFonts w:ascii="Times New Roman" w:hAnsi="Times New Roman" w:cs="Times New Roman"/>
                <w:color w:val="auto"/>
                <w:sz w:val="20"/>
                <w:szCs w:val="20"/>
              </w:rPr>
            </w:pPr>
            <w:r w:rsidRPr="00F33D89">
              <w:rPr>
                <w:rFonts w:ascii="Times New Roman" w:hAnsi="Times New Roman" w:cs="Times New Roman"/>
                <w:color w:val="auto"/>
                <w:sz w:val="20"/>
                <w:szCs w:val="20"/>
              </w:rPr>
              <w:t>Transplantation history.</w:t>
            </w:r>
          </w:p>
          <w:p w14:paraId="68C9E105" w14:textId="77777777" w:rsidR="005E5CCB" w:rsidRPr="00F33D89" w:rsidRDefault="005E5CCB" w:rsidP="005E5CCB">
            <w:pPr>
              <w:pStyle w:val="Default"/>
              <w:numPr>
                <w:ilvl w:val="0"/>
                <w:numId w:val="40"/>
              </w:numPr>
              <w:rPr>
                <w:rFonts w:ascii="Times New Roman" w:hAnsi="Times New Roman" w:cs="Times New Roman"/>
                <w:color w:val="auto"/>
                <w:sz w:val="20"/>
                <w:szCs w:val="20"/>
              </w:rPr>
            </w:pPr>
            <w:r w:rsidRPr="00F33D89">
              <w:rPr>
                <w:rFonts w:ascii="Times New Roman" w:hAnsi="Times New Roman" w:cs="Times New Roman"/>
                <w:color w:val="auto"/>
                <w:sz w:val="20"/>
                <w:szCs w:val="20"/>
              </w:rPr>
              <w:t>Current medications.</w:t>
            </w:r>
          </w:p>
          <w:p w14:paraId="23CA7B5F"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393D9EB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3CB4D34" w14:textId="77777777" w:rsidR="005E5CCB" w:rsidRPr="008151E4" w:rsidRDefault="005E5CCB" w:rsidP="00762150">
            <w:pPr>
              <w:spacing w:line="240" w:lineRule="auto"/>
              <w:jc w:val="center"/>
              <w:rPr>
                <w:sz w:val="20"/>
                <w:szCs w:val="20"/>
              </w:rPr>
            </w:pPr>
            <w:r w:rsidRPr="008151E4">
              <w:rPr>
                <w:sz w:val="20"/>
                <w:szCs w:val="20"/>
              </w:rPr>
              <w:t>4</w:t>
            </w:r>
          </w:p>
        </w:tc>
        <w:tc>
          <w:tcPr>
            <w:tcW w:w="6930" w:type="dxa"/>
          </w:tcPr>
          <w:p w14:paraId="395DB03D" w14:textId="77777777" w:rsidR="005E5CCB" w:rsidRPr="00F33D89" w:rsidRDefault="005E5CCB" w:rsidP="00762150">
            <w:pPr>
              <w:pStyle w:val="Default"/>
              <w:rPr>
                <w:rFonts w:ascii="Times New Roman" w:hAnsi="Times New Roman" w:cs="Times New Roman"/>
                <w:sz w:val="20"/>
                <w:szCs w:val="20"/>
              </w:rPr>
            </w:pPr>
            <w:r w:rsidRPr="00F33D89">
              <w:rPr>
                <w:rFonts w:ascii="Times New Roman" w:hAnsi="Times New Roman" w:cs="Times New Roman"/>
                <w:sz w:val="20"/>
                <w:szCs w:val="20"/>
              </w:rPr>
              <w:t xml:space="preserve">Review the results of plasma testing against autologous red cells and group O red cells in the antibody screen to evaluate potential interference by autoantibodies or alloantibodies. A direct antiglobulin test </w:t>
            </w:r>
            <w:r>
              <w:rPr>
                <w:rFonts w:ascii="Times New Roman" w:hAnsi="Times New Roman" w:cs="Times New Roman"/>
                <w:sz w:val="20"/>
                <w:szCs w:val="20"/>
              </w:rPr>
              <w:t xml:space="preserve">(Method 3-14) may be helpful. </w:t>
            </w:r>
          </w:p>
          <w:p w14:paraId="5A3EE0A9" w14:textId="77777777" w:rsidR="005E5CCB" w:rsidRPr="00F33D89" w:rsidRDefault="005E5CCB" w:rsidP="00762150">
            <w:pPr>
              <w:pStyle w:val="Default"/>
              <w:rPr>
                <w:rFonts w:ascii="Times New Roman" w:hAnsi="Times New Roman" w:cs="Times New Roman"/>
                <w:sz w:val="20"/>
                <w:szCs w:val="20"/>
              </w:rPr>
            </w:pPr>
          </w:p>
        </w:tc>
      </w:tr>
    </w:tbl>
    <w:p w14:paraId="0BFDCA57" w14:textId="77777777" w:rsidR="005E5CCB" w:rsidRPr="00F33D89" w:rsidRDefault="005E5CCB" w:rsidP="00762150">
      <w:pPr>
        <w:pStyle w:val="Default"/>
        <w:rPr>
          <w:rFonts w:ascii="Times New Roman" w:hAnsi="Times New Roman" w:cs="Times New Roman"/>
          <w:b/>
        </w:rPr>
      </w:pPr>
    </w:p>
    <w:p w14:paraId="22481D83" w14:textId="77777777" w:rsidR="005E5CCB" w:rsidRPr="00F33D89" w:rsidRDefault="005E5CCB" w:rsidP="00762150">
      <w:pPr>
        <w:pStyle w:val="Default"/>
        <w:rPr>
          <w:rFonts w:ascii="Times New Roman" w:hAnsi="Times New Roman" w:cs="Times New Roman"/>
          <w:b/>
        </w:rPr>
      </w:pPr>
    </w:p>
    <w:p w14:paraId="43A0DD04"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15D6AA6A" w14:textId="77777777" w:rsidTr="00762150">
        <w:trPr>
          <w:cantSplit/>
        </w:trPr>
        <w:tc>
          <w:tcPr>
            <w:tcW w:w="1728" w:type="dxa"/>
          </w:tcPr>
          <w:p w14:paraId="0D4BC5A9" w14:textId="77777777" w:rsidR="005E5CCB" w:rsidRPr="00020566" w:rsidRDefault="005E5CCB" w:rsidP="00762150">
            <w:pPr>
              <w:pStyle w:val="Heading5"/>
            </w:pPr>
            <w:r w:rsidRPr="00020566">
              <w:t>Reference</w:t>
            </w:r>
          </w:p>
        </w:tc>
        <w:tc>
          <w:tcPr>
            <w:tcW w:w="7740" w:type="dxa"/>
          </w:tcPr>
          <w:p w14:paraId="2EEAAAC1" w14:textId="77777777" w:rsidR="005E5CCB" w:rsidRPr="007D12D9" w:rsidRDefault="005E5CCB" w:rsidP="005E5CCB">
            <w:pPr>
              <w:pStyle w:val="BlockText"/>
              <w:numPr>
                <w:ilvl w:val="0"/>
                <w:numId w:val="41"/>
              </w:numPr>
            </w:pPr>
            <w:r w:rsidRPr="006D24B2">
              <w:rPr>
                <w:sz w:val="20"/>
              </w:rPr>
              <w:t>Olsson ML, Westman JS. ABO and other carbohydrate blood group systems. In: Cohn C, Delaney M, Johnson S, Katz L, eds. Technical manual. 20th ed. Bethesda, MD: AABB, 2020</w:t>
            </w:r>
            <w:r>
              <w:rPr>
                <w:sz w:val="20"/>
              </w:rPr>
              <w:t>:297-327</w:t>
            </w:r>
            <w:r w:rsidRPr="0042230F">
              <w:rPr>
                <w:sz w:val="20"/>
              </w:rPr>
              <w:t>.</w:t>
            </w:r>
          </w:p>
          <w:p w14:paraId="7BA57717" w14:textId="77777777" w:rsidR="005E5CCB" w:rsidRPr="00F33D89" w:rsidRDefault="005E5CCB" w:rsidP="005E5CCB">
            <w:pPr>
              <w:pStyle w:val="BlockText"/>
              <w:numPr>
                <w:ilvl w:val="0"/>
                <w:numId w:val="41"/>
              </w:numPr>
            </w:pPr>
            <w:r>
              <w:rPr>
                <w:sz w:val="20"/>
              </w:rPr>
              <w:t xml:space="preserve">Borge PD Jr, Mansfield PM. The positive direct antiglobulin test and immune-mediated hemolysis. In: </w:t>
            </w:r>
            <w:r w:rsidRPr="006D24B2">
              <w:rPr>
                <w:sz w:val="20"/>
              </w:rPr>
              <w:t xml:space="preserve">Cohn C, Delaney M, Johnson S, Katz </w:t>
            </w:r>
            <w:proofErr w:type="spellStart"/>
            <w:r w:rsidRPr="006D24B2">
              <w:rPr>
                <w:sz w:val="20"/>
              </w:rPr>
              <w:t>L,</w:t>
            </w:r>
            <w:r>
              <w:rPr>
                <w:sz w:val="20"/>
              </w:rPr>
              <w:t>eds</w:t>
            </w:r>
            <w:proofErr w:type="spellEnd"/>
            <w:r>
              <w:rPr>
                <w:sz w:val="20"/>
              </w:rPr>
              <w:t>. Technical manual. 20</w:t>
            </w:r>
            <w:r w:rsidRPr="00F65484">
              <w:rPr>
                <w:sz w:val="20"/>
              </w:rPr>
              <w:t>th</w:t>
            </w:r>
            <w:r>
              <w:rPr>
                <w:sz w:val="20"/>
              </w:rPr>
              <w:t xml:space="preserve"> ed. Bethesda, MD: AABB, 2020</w:t>
            </w:r>
            <w:r w:rsidRPr="0042230F">
              <w:rPr>
                <w:sz w:val="20"/>
              </w:rPr>
              <w:t>:</w:t>
            </w:r>
            <w:r>
              <w:rPr>
                <w:sz w:val="20"/>
              </w:rPr>
              <w:t>429-55</w:t>
            </w:r>
            <w:r w:rsidRPr="0042230F">
              <w:rPr>
                <w:sz w:val="20"/>
              </w:rPr>
              <w:t>.</w:t>
            </w:r>
          </w:p>
        </w:tc>
      </w:tr>
    </w:tbl>
    <w:p w14:paraId="67545E20" w14:textId="77777777" w:rsidR="005E5CCB" w:rsidRDefault="005E5CCB"/>
    <w:p w14:paraId="4E739A7E" w14:textId="77777777" w:rsidR="005E5CCB" w:rsidRDefault="005E5CCB">
      <w:pPr>
        <w:rPr>
          <w:rFonts w:eastAsiaTheme="minorEastAsia"/>
          <w:b/>
          <w:bCs/>
          <w:color w:val="000000"/>
          <w:sz w:val="22"/>
          <w:szCs w:val="22"/>
        </w:rPr>
      </w:pPr>
      <w:r>
        <w:rPr>
          <w:b/>
          <w:bCs/>
          <w:sz w:val="22"/>
          <w:szCs w:val="22"/>
        </w:rPr>
        <w:br w:type="page"/>
      </w:r>
    </w:p>
    <w:p w14:paraId="15187D24" w14:textId="6FB00318"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2-5. DETECTING WEAK A AND B ANTIGENS AND ANTIBODIES BY COLD TEMPERATURE ENHANCEMENT</w:t>
      </w:r>
    </w:p>
    <w:p w14:paraId="6785829A"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47361636" w14:textId="77777777" w:rsidTr="00762150">
        <w:trPr>
          <w:cantSplit/>
        </w:trPr>
        <w:tc>
          <w:tcPr>
            <w:tcW w:w="1728" w:type="dxa"/>
          </w:tcPr>
          <w:p w14:paraId="07F03473" w14:textId="77777777" w:rsidR="005E5CCB" w:rsidRPr="00B075E3" w:rsidRDefault="005E5CCB" w:rsidP="00762150">
            <w:pPr>
              <w:pStyle w:val="Heading5"/>
            </w:pPr>
            <w:r w:rsidRPr="00B075E3">
              <w:t>Principle</w:t>
            </w:r>
          </w:p>
        </w:tc>
        <w:tc>
          <w:tcPr>
            <w:tcW w:w="7740" w:type="dxa"/>
          </w:tcPr>
          <w:p w14:paraId="2518E5D6" w14:textId="77777777" w:rsidR="005E5CCB" w:rsidRPr="00F33D89" w:rsidRDefault="005E5CCB" w:rsidP="00762150">
            <w:pPr>
              <w:pStyle w:val="BlockText"/>
            </w:pPr>
            <w:r w:rsidRPr="00F33D89">
              <w:rPr>
                <w:sz w:val="20"/>
              </w:rPr>
              <w:t>Prolonged incubation at low temperatures can enhance antibody binding and detection of weak ABO antigens and antibodies. Because it is often unclear whether an ABO discrepancy is the consequence of weak antigens or of antibodies, testing both red cells and serum in parallel is recommended.</w:t>
            </w:r>
          </w:p>
        </w:tc>
      </w:tr>
    </w:tbl>
    <w:p w14:paraId="00FEFCCC"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417B6C30" w14:textId="77777777" w:rsidTr="00762150">
        <w:trPr>
          <w:cantSplit/>
        </w:trPr>
        <w:tc>
          <w:tcPr>
            <w:tcW w:w="1728" w:type="dxa"/>
          </w:tcPr>
          <w:p w14:paraId="5134D628" w14:textId="77777777" w:rsidR="005E5CCB" w:rsidRPr="00B075E3" w:rsidRDefault="005E5CCB" w:rsidP="00762150">
            <w:pPr>
              <w:pStyle w:val="Heading5"/>
            </w:pPr>
            <w:r w:rsidRPr="00B075E3">
              <w:t>Specimen</w:t>
            </w:r>
          </w:p>
        </w:tc>
        <w:tc>
          <w:tcPr>
            <w:tcW w:w="7740" w:type="dxa"/>
          </w:tcPr>
          <w:p w14:paraId="73089146" w14:textId="77777777" w:rsidR="005E5CCB" w:rsidRPr="00F33D89" w:rsidRDefault="005E5CCB" w:rsidP="005E5CCB">
            <w:pPr>
              <w:pStyle w:val="BlockText"/>
              <w:numPr>
                <w:ilvl w:val="0"/>
                <w:numId w:val="42"/>
              </w:numPr>
              <w:ind w:left="360"/>
              <w:rPr>
                <w:sz w:val="20"/>
              </w:rPr>
            </w:pPr>
            <w:r w:rsidRPr="00F33D89">
              <w:rPr>
                <w:sz w:val="20"/>
              </w:rPr>
              <w:t>Washed red cells to investigate missing red cell antigens.</w:t>
            </w:r>
          </w:p>
          <w:p w14:paraId="2ABA2072" w14:textId="77777777" w:rsidR="005E5CCB" w:rsidRPr="00F33D89" w:rsidRDefault="005E5CCB" w:rsidP="005E5CCB">
            <w:pPr>
              <w:pStyle w:val="BlockText"/>
              <w:numPr>
                <w:ilvl w:val="0"/>
                <w:numId w:val="42"/>
              </w:numPr>
              <w:ind w:left="360"/>
              <w:rPr>
                <w:sz w:val="20"/>
              </w:rPr>
            </w:pPr>
            <w:r w:rsidRPr="00F33D89">
              <w:rPr>
                <w:sz w:val="20"/>
              </w:rPr>
              <w:t xml:space="preserve">Serum or plasma to investigate missing </w:t>
            </w:r>
            <w:proofErr w:type="spellStart"/>
            <w:r w:rsidRPr="00F33D89">
              <w:rPr>
                <w:sz w:val="20"/>
              </w:rPr>
              <w:t>isoagglutinins</w:t>
            </w:r>
            <w:proofErr w:type="spellEnd"/>
            <w:r w:rsidRPr="00F33D89">
              <w:rPr>
                <w:sz w:val="20"/>
              </w:rPr>
              <w:t>.</w:t>
            </w:r>
          </w:p>
        </w:tc>
      </w:tr>
    </w:tbl>
    <w:p w14:paraId="36F23ECF"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2C1E8D4F" w14:textId="77777777" w:rsidTr="00762150">
        <w:trPr>
          <w:cantSplit/>
        </w:trPr>
        <w:tc>
          <w:tcPr>
            <w:tcW w:w="1728" w:type="dxa"/>
          </w:tcPr>
          <w:p w14:paraId="06606F15" w14:textId="77777777" w:rsidR="005E5CCB" w:rsidRPr="00B075E3" w:rsidRDefault="005E5CCB" w:rsidP="00762150">
            <w:pPr>
              <w:pStyle w:val="Heading5"/>
            </w:pPr>
            <w:r w:rsidRPr="00B075E3">
              <w:t>Reagents</w:t>
            </w:r>
          </w:p>
        </w:tc>
        <w:tc>
          <w:tcPr>
            <w:tcW w:w="7740" w:type="dxa"/>
          </w:tcPr>
          <w:p w14:paraId="3C9230FA" w14:textId="77777777" w:rsidR="005E5CCB" w:rsidRPr="00F33D89" w:rsidRDefault="005E5CCB" w:rsidP="005E5CCB">
            <w:pPr>
              <w:pStyle w:val="BlockText"/>
              <w:numPr>
                <w:ilvl w:val="0"/>
                <w:numId w:val="43"/>
              </w:numPr>
              <w:ind w:left="360"/>
              <w:rPr>
                <w:sz w:val="20"/>
              </w:rPr>
            </w:pPr>
            <w:r w:rsidRPr="00F33D89">
              <w:rPr>
                <w:sz w:val="20"/>
              </w:rPr>
              <w:t>Monoclonal or polyclonal anti-A, anti-B, and anti-A,B.</w:t>
            </w:r>
          </w:p>
          <w:p w14:paraId="4F6DB113" w14:textId="77777777" w:rsidR="005E5CCB" w:rsidRPr="00F33D89" w:rsidRDefault="005E5CCB" w:rsidP="005E5CCB">
            <w:pPr>
              <w:pStyle w:val="BlockText"/>
              <w:numPr>
                <w:ilvl w:val="0"/>
                <w:numId w:val="43"/>
              </w:numPr>
              <w:ind w:left="360"/>
              <w:rPr>
                <w:sz w:val="20"/>
              </w:rPr>
            </w:pPr>
            <w:r>
              <w:rPr>
                <w:sz w:val="20"/>
              </w:rPr>
              <w:t>A</w:t>
            </w:r>
            <w:r>
              <w:rPr>
                <w:sz w:val="20"/>
                <w:vertAlign w:val="subscript"/>
              </w:rPr>
              <w:t>1</w:t>
            </w:r>
            <w:r>
              <w:rPr>
                <w:sz w:val="20"/>
              </w:rPr>
              <w:t>, A</w:t>
            </w:r>
            <w:r>
              <w:rPr>
                <w:sz w:val="20"/>
                <w:vertAlign w:val="subscript"/>
              </w:rPr>
              <w:t>2</w:t>
            </w:r>
            <w:r w:rsidRPr="00F33D89">
              <w:rPr>
                <w:sz w:val="20"/>
              </w:rPr>
              <w:t>, B, and O reagent red cells (serum investigations).</w:t>
            </w:r>
          </w:p>
          <w:p w14:paraId="3E2EFFF7" w14:textId="77777777" w:rsidR="005E5CCB" w:rsidRPr="00F33D89" w:rsidRDefault="005E5CCB" w:rsidP="005E5CCB">
            <w:pPr>
              <w:pStyle w:val="BlockText"/>
              <w:numPr>
                <w:ilvl w:val="0"/>
                <w:numId w:val="43"/>
              </w:numPr>
              <w:ind w:left="360"/>
              <w:rPr>
                <w:sz w:val="20"/>
              </w:rPr>
            </w:pPr>
            <w:r w:rsidRPr="00F33D89">
              <w:rPr>
                <w:sz w:val="20"/>
              </w:rPr>
              <w:t>6% albumin.</w:t>
            </w:r>
          </w:p>
        </w:tc>
      </w:tr>
    </w:tbl>
    <w:p w14:paraId="2B1FDCBA"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20"/>
        <w:gridCol w:w="7020"/>
      </w:tblGrid>
      <w:tr w:rsidR="005E5CCB" w:rsidRPr="004F3A8F" w14:paraId="2528B0A4" w14:textId="77777777" w:rsidTr="00762150">
        <w:trPr>
          <w:cantSplit/>
          <w:trHeight w:val="252"/>
        </w:trPr>
        <w:tc>
          <w:tcPr>
            <w:tcW w:w="1728" w:type="dxa"/>
          </w:tcPr>
          <w:p w14:paraId="00639AEC" w14:textId="77777777" w:rsidR="005E5CCB" w:rsidRPr="00B075E3" w:rsidRDefault="005E5CCB" w:rsidP="00762150">
            <w:pPr>
              <w:pStyle w:val="Heading5"/>
            </w:pPr>
            <w:r w:rsidRPr="00B075E3">
              <w:t>Procedure</w:t>
            </w:r>
          </w:p>
        </w:tc>
        <w:tc>
          <w:tcPr>
            <w:tcW w:w="720" w:type="dxa"/>
            <w:tcBorders>
              <w:top w:val="single" w:sz="4" w:space="0" w:color="auto"/>
              <w:left w:val="single" w:sz="4" w:space="0" w:color="auto"/>
              <w:right w:val="single" w:sz="4" w:space="0" w:color="auto"/>
            </w:tcBorders>
          </w:tcPr>
          <w:p w14:paraId="083B10ED" w14:textId="77777777" w:rsidR="005E5CCB" w:rsidRPr="00B075E3" w:rsidRDefault="005E5CCB" w:rsidP="00762150">
            <w:pPr>
              <w:spacing w:line="240" w:lineRule="auto"/>
              <w:jc w:val="center"/>
              <w:rPr>
                <w:b/>
              </w:rPr>
            </w:pPr>
            <w:r w:rsidRPr="00B075E3">
              <w:rPr>
                <w:b/>
              </w:rPr>
              <w:t>Step</w:t>
            </w:r>
          </w:p>
        </w:tc>
        <w:tc>
          <w:tcPr>
            <w:tcW w:w="7020" w:type="dxa"/>
            <w:tcBorders>
              <w:top w:val="single" w:sz="4" w:space="0" w:color="auto"/>
              <w:left w:val="single" w:sz="4" w:space="0" w:color="auto"/>
              <w:right w:val="single" w:sz="4" w:space="0" w:color="auto"/>
            </w:tcBorders>
          </w:tcPr>
          <w:p w14:paraId="5D05089F" w14:textId="77777777" w:rsidR="005E5CCB" w:rsidRPr="00B075E3" w:rsidRDefault="005E5CCB" w:rsidP="00762150">
            <w:pPr>
              <w:spacing w:line="240" w:lineRule="auto"/>
              <w:jc w:val="center"/>
              <w:rPr>
                <w:b/>
              </w:rPr>
            </w:pPr>
            <w:r w:rsidRPr="00B075E3">
              <w:rPr>
                <w:b/>
              </w:rPr>
              <w:t>Action</w:t>
            </w:r>
          </w:p>
        </w:tc>
      </w:tr>
      <w:tr w:rsidR="005E5CCB" w:rsidRPr="00F33D89" w14:paraId="41A662A3" w14:textId="77777777" w:rsidTr="00762150">
        <w:trPr>
          <w:cantSplit/>
          <w:trHeight w:val="296"/>
        </w:trPr>
        <w:tc>
          <w:tcPr>
            <w:tcW w:w="1728" w:type="dxa"/>
          </w:tcPr>
          <w:p w14:paraId="250D5BEC" w14:textId="77777777" w:rsidR="005E5CCB" w:rsidRPr="00F33D89" w:rsidRDefault="005E5CCB" w:rsidP="00762150">
            <w:pPr>
              <w:pStyle w:val="Heading5"/>
            </w:pPr>
          </w:p>
        </w:tc>
        <w:tc>
          <w:tcPr>
            <w:tcW w:w="720" w:type="dxa"/>
            <w:tcBorders>
              <w:top w:val="single" w:sz="4" w:space="0" w:color="auto"/>
              <w:left w:val="single" w:sz="4" w:space="0" w:color="auto"/>
              <w:right w:val="single" w:sz="4" w:space="0" w:color="auto"/>
            </w:tcBorders>
          </w:tcPr>
          <w:p w14:paraId="0C8C2622" w14:textId="77777777" w:rsidR="005E5CCB" w:rsidRPr="00F33D89" w:rsidRDefault="005E5CCB" w:rsidP="00762150">
            <w:pPr>
              <w:spacing w:line="240" w:lineRule="auto"/>
              <w:jc w:val="center"/>
            </w:pPr>
            <w:r w:rsidRPr="00F33D89">
              <w:t>1</w:t>
            </w:r>
          </w:p>
        </w:tc>
        <w:tc>
          <w:tcPr>
            <w:tcW w:w="7020" w:type="dxa"/>
            <w:tcBorders>
              <w:top w:val="single" w:sz="4" w:space="0" w:color="auto"/>
              <w:left w:val="single" w:sz="4" w:space="0" w:color="auto"/>
              <w:right w:val="single" w:sz="4" w:space="0" w:color="auto"/>
            </w:tcBorders>
          </w:tcPr>
          <w:p w14:paraId="779F9F12" w14:textId="77777777" w:rsidR="005E5CCB" w:rsidRPr="00F33D89" w:rsidRDefault="005E5CCB" w:rsidP="00762150">
            <w:pPr>
              <w:pStyle w:val="TableText"/>
            </w:pPr>
            <w:r>
              <w:rPr>
                <w:sz w:val="20"/>
              </w:rPr>
              <w:t>Place 1 drop of anti-A in a clean, labeled test tube.</w:t>
            </w:r>
          </w:p>
        </w:tc>
      </w:tr>
      <w:tr w:rsidR="005E5CCB" w:rsidRPr="00F33D89" w14:paraId="7F2359CB" w14:textId="77777777" w:rsidTr="00762150">
        <w:trPr>
          <w:cantSplit/>
          <w:trHeight w:val="296"/>
        </w:trPr>
        <w:tc>
          <w:tcPr>
            <w:tcW w:w="1728" w:type="dxa"/>
          </w:tcPr>
          <w:p w14:paraId="2722CCAD" w14:textId="77777777" w:rsidR="005E5CCB" w:rsidRPr="00F33D89" w:rsidRDefault="005E5CCB" w:rsidP="00762150">
            <w:pPr>
              <w:pStyle w:val="Heading5"/>
            </w:pPr>
          </w:p>
        </w:tc>
        <w:tc>
          <w:tcPr>
            <w:tcW w:w="720" w:type="dxa"/>
            <w:tcBorders>
              <w:top w:val="single" w:sz="4" w:space="0" w:color="auto"/>
              <w:left w:val="single" w:sz="4" w:space="0" w:color="auto"/>
              <w:right w:val="single" w:sz="4" w:space="0" w:color="auto"/>
            </w:tcBorders>
          </w:tcPr>
          <w:p w14:paraId="7D12CAEE" w14:textId="77777777" w:rsidR="005E5CCB" w:rsidRPr="00F33D89" w:rsidRDefault="005E5CCB" w:rsidP="00762150">
            <w:pPr>
              <w:spacing w:line="240" w:lineRule="auto"/>
              <w:jc w:val="center"/>
            </w:pPr>
            <w:r>
              <w:t>2</w:t>
            </w:r>
          </w:p>
        </w:tc>
        <w:tc>
          <w:tcPr>
            <w:tcW w:w="7020" w:type="dxa"/>
            <w:tcBorders>
              <w:top w:val="single" w:sz="4" w:space="0" w:color="auto"/>
              <w:left w:val="single" w:sz="4" w:space="0" w:color="auto"/>
              <w:right w:val="single" w:sz="4" w:space="0" w:color="auto"/>
            </w:tcBorders>
          </w:tcPr>
          <w:p w14:paraId="5500149B" w14:textId="77777777" w:rsidR="005E5CCB" w:rsidRDefault="005E5CCB" w:rsidP="00762150">
            <w:pPr>
              <w:pStyle w:val="TableText"/>
              <w:rPr>
                <w:sz w:val="20"/>
              </w:rPr>
            </w:pPr>
            <w:r>
              <w:rPr>
                <w:sz w:val="20"/>
              </w:rPr>
              <w:t>Place 1 drop of anti-B in a separate, clean, labeled test tube.</w:t>
            </w:r>
          </w:p>
        </w:tc>
      </w:tr>
      <w:tr w:rsidR="005E5CCB" w:rsidRPr="00F33D89" w14:paraId="5E3911D6" w14:textId="77777777" w:rsidTr="00762150">
        <w:trPr>
          <w:cantSplit/>
          <w:trHeight w:val="296"/>
        </w:trPr>
        <w:tc>
          <w:tcPr>
            <w:tcW w:w="1728" w:type="dxa"/>
          </w:tcPr>
          <w:p w14:paraId="0A38B8A3" w14:textId="77777777" w:rsidR="005E5CCB" w:rsidRPr="00F33D89" w:rsidRDefault="005E5CCB" w:rsidP="00762150">
            <w:pPr>
              <w:pStyle w:val="Heading5"/>
            </w:pPr>
          </w:p>
        </w:tc>
        <w:tc>
          <w:tcPr>
            <w:tcW w:w="720" w:type="dxa"/>
            <w:tcBorders>
              <w:top w:val="single" w:sz="4" w:space="0" w:color="auto"/>
              <w:left w:val="single" w:sz="4" w:space="0" w:color="auto"/>
              <w:right w:val="single" w:sz="4" w:space="0" w:color="auto"/>
            </w:tcBorders>
          </w:tcPr>
          <w:p w14:paraId="3D0FEA4E" w14:textId="77777777" w:rsidR="005E5CCB" w:rsidRPr="00F33D89" w:rsidRDefault="005E5CCB" w:rsidP="00762150">
            <w:pPr>
              <w:spacing w:line="240" w:lineRule="auto"/>
              <w:jc w:val="center"/>
            </w:pPr>
            <w:r>
              <w:t>3</w:t>
            </w:r>
          </w:p>
        </w:tc>
        <w:tc>
          <w:tcPr>
            <w:tcW w:w="7020" w:type="dxa"/>
            <w:tcBorders>
              <w:top w:val="single" w:sz="4" w:space="0" w:color="auto"/>
              <w:left w:val="single" w:sz="4" w:space="0" w:color="auto"/>
              <w:right w:val="single" w:sz="4" w:space="0" w:color="auto"/>
            </w:tcBorders>
          </w:tcPr>
          <w:p w14:paraId="269C88CE" w14:textId="77777777" w:rsidR="005E5CCB" w:rsidRDefault="005E5CCB" w:rsidP="00762150">
            <w:pPr>
              <w:pStyle w:val="TableText"/>
              <w:rPr>
                <w:sz w:val="20"/>
              </w:rPr>
            </w:pPr>
            <w:r>
              <w:rPr>
                <w:sz w:val="20"/>
              </w:rPr>
              <w:t>Place 1 drop of anti-A,B in a third clean, labeled test tube.</w:t>
            </w:r>
          </w:p>
        </w:tc>
      </w:tr>
      <w:tr w:rsidR="005E5CCB" w:rsidRPr="00F33D89" w14:paraId="2FC2416F" w14:textId="77777777" w:rsidTr="00762150">
        <w:trPr>
          <w:cantSplit/>
          <w:trHeight w:val="296"/>
        </w:trPr>
        <w:tc>
          <w:tcPr>
            <w:tcW w:w="1728" w:type="dxa"/>
          </w:tcPr>
          <w:p w14:paraId="4E6E3820" w14:textId="77777777" w:rsidR="005E5CCB" w:rsidRPr="00F33D89" w:rsidRDefault="005E5CCB" w:rsidP="00762150">
            <w:pPr>
              <w:pStyle w:val="Heading5"/>
            </w:pPr>
          </w:p>
        </w:tc>
        <w:tc>
          <w:tcPr>
            <w:tcW w:w="720" w:type="dxa"/>
            <w:tcBorders>
              <w:top w:val="single" w:sz="4" w:space="0" w:color="auto"/>
              <w:left w:val="single" w:sz="4" w:space="0" w:color="auto"/>
              <w:right w:val="single" w:sz="4" w:space="0" w:color="auto"/>
            </w:tcBorders>
          </w:tcPr>
          <w:p w14:paraId="756C075A" w14:textId="77777777" w:rsidR="005E5CCB" w:rsidRPr="00F33D89" w:rsidRDefault="005E5CCB" w:rsidP="00762150">
            <w:pPr>
              <w:spacing w:line="240" w:lineRule="auto"/>
              <w:jc w:val="center"/>
            </w:pPr>
            <w:r>
              <w:t>4</w:t>
            </w:r>
          </w:p>
        </w:tc>
        <w:tc>
          <w:tcPr>
            <w:tcW w:w="7020" w:type="dxa"/>
            <w:tcBorders>
              <w:top w:val="single" w:sz="4" w:space="0" w:color="auto"/>
              <w:left w:val="single" w:sz="4" w:space="0" w:color="auto"/>
              <w:right w:val="single" w:sz="4" w:space="0" w:color="auto"/>
            </w:tcBorders>
            <w:vAlign w:val="center"/>
          </w:tcPr>
          <w:p w14:paraId="4C62FED5"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To each tube, add 1 drop of a 2% to 5% suspension (in saline, serum, or plasma) of the red cells to be tested. Alternatively, the equivalent amount of red cells can be transferred to each tube with clean applicator sticks.</w:t>
            </w:r>
          </w:p>
          <w:p w14:paraId="0CD70407" w14:textId="77777777" w:rsidR="005E5CCB" w:rsidRDefault="005E5CCB" w:rsidP="00762150">
            <w:pPr>
              <w:pStyle w:val="TableText"/>
              <w:rPr>
                <w:sz w:val="20"/>
              </w:rPr>
            </w:pPr>
          </w:p>
        </w:tc>
      </w:tr>
      <w:tr w:rsidR="005E5CCB" w:rsidRPr="00F33D89" w14:paraId="68173BF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720" w:type="dxa"/>
          </w:tcPr>
          <w:p w14:paraId="4A54FE57" w14:textId="77777777" w:rsidR="005E5CCB" w:rsidRPr="00F33D89" w:rsidRDefault="005E5CCB" w:rsidP="00762150">
            <w:pPr>
              <w:spacing w:line="240" w:lineRule="auto"/>
              <w:jc w:val="center"/>
            </w:pPr>
            <w:r>
              <w:t>5</w:t>
            </w:r>
          </w:p>
        </w:tc>
        <w:tc>
          <w:tcPr>
            <w:tcW w:w="7020" w:type="dxa"/>
          </w:tcPr>
          <w:p w14:paraId="39AE203B"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Incubate all tubes for 30 minutes at room temperature.</w:t>
            </w:r>
          </w:p>
        </w:tc>
      </w:tr>
      <w:tr w:rsidR="005E5CCB" w:rsidRPr="00F33D89" w14:paraId="32298862"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720" w:type="dxa"/>
          </w:tcPr>
          <w:p w14:paraId="5E6560D4" w14:textId="77777777" w:rsidR="005E5CCB" w:rsidRPr="00F33D89" w:rsidRDefault="005E5CCB" w:rsidP="00762150">
            <w:pPr>
              <w:spacing w:line="240" w:lineRule="auto"/>
              <w:jc w:val="center"/>
            </w:pPr>
            <w:r>
              <w:t>6</w:t>
            </w:r>
          </w:p>
        </w:tc>
        <w:tc>
          <w:tcPr>
            <w:tcW w:w="7020" w:type="dxa"/>
          </w:tcPr>
          <w:p w14:paraId="724091E2"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Centrifuge tubes according to reagent manufacturer’s directions.</w:t>
            </w:r>
          </w:p>
        </w:tc>
      </w:tr>
      <w:tr w:rsidR="005E5CCB" w:rsidRPr="00F33D89" w14:paraId="3E7BAC5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720" w:type="dxa"/>
          </w:tcPr>
          <w:p w14:paraId="7E61E60C" w14:textId="77777777" w:rsidR="005E5CCB" w:rsidRPr="00F33D89" w:rsidRDefault="005E5CCB" w:rsidP="00762150">
            <w:pPr>
              <w:spacing w:line="240" w:lineRule="auto"/>
              <w:jc w:val="center"/>
            </w:pPr>
            <w:r>
              <w:t>7</w:t>
            </w:r>
          </w:p>
        </w:tc>
        <w:tc>
          <w:tcPr>
            <w:tcW w:w="7020" w:type="dxa"/>
          </w:tcPr>
          <w:p w14:paraId="0CC36162"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Gently resuspend cell buttons and examine for agglutination.</w:t>
            </w:r>
          </w:p>
        </w:tc>
      </w:tr>
      <w:tr w:rsidR="005E5CCB" w:rsidRPr="00F33D89" w14:paraId="21065D3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720" w:type="dxa"/>
          </w:tcPr>
          <w:p w14:paraId="29905BBB" w14:textId="77777777" w:rsidR="005E5CCB" w:rsidRPr="00F33D89" w:rsidRDefault="005E5CCB" w:rsidP="00762150">
            <w:pPr>
              <w:spacing w:line="240" w:lineRule="auto"/>
              <w:jc w:val="center"/>
            </w:pPr>
            <w:r>
              <w:t>8</w:t>
            </w:r>
          </w:p>
        </w:tc>
        <w:tc>
          <w:tcPr>
            <w:tcW w:w="7020" w:type="dxa"/>
          </w:tcPr>
          <w:p w14:paraId="221BD6A6"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If no agglutination is observed, incubate tubes for 15 to 30 minutes at 4 C.</w:t>
            </w:r>
          </w:p>
        </w:tc>
      </w:tr>
      <w:tr w:rsidR="005E5CCB" w:rsidRPr="00F33D89" w14:paraId="2BA5038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720" w:type="dxa"/>
          </w:tcPr>
          <w:p w14:paraId="0C34038B" w14:textId="77777777" w:rsidR="005E5CCB" w:rsidRPr="00F33D89" w:rsidRDefault="005E5CCB" w:rsidP="00762150">
            <w:pPr>
              <w:spacing w:line="240" w:lineRule="auto"/>
              <w:jc w:val="center"/>
            </w:pPr>
            <w:r>
              <w:t>9</w:t>
            </w:r>
          </w:p>
        </w:tc>
        <w:tc>
          <w:tcPr>
            <w:tcW w:w="7020" w:type="dxa"/>
          </w:tcPr>
          <w:p w14:paraId="4278B42D"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Centrifuge and examine for agglutination.</w:t>
            </w:r>
          </w:p>
        </w:tc>
      </w:tr>
    </w:tbl>
    <w:p w14:paraId="7485426F"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2C58B451" w14:textId="77777777" w:rsidTr="00762150">
        <w:trPr>
          <w:cantSplit/>
        </w:trPr>
        <w:tc>
          <w:tcPr>
            <w:tcW w:w="1728" w:type="dxa"/>
          </w:tcPr>
          <w:p w14:paraId="375287D9" w14:textId="77777777" w:rsidR="005E5CCB" w:rsidRPr="00B075E3" w:rsidRDefault="005E5CCB" w:rsidP="00762150">
            <w:pPr>
              <w:pStyle w:val="Heading5"/>
            </w:pPr>
            <w:r w:rsidRPr="00B075E3">
              <w:t>Interpretation</w:t>
            </w:r>
          </w:p>
        </w:tc>
        <w:tc>
          <w:tcPr>
            <w:tcW w:w="7740" w:type="dxa"/>
          </w:tcPr>
          <w:p w14:paraId="74325C7B" w14:textId="77777777" w:rsidR="005E5CCB" w:rsidRPr="00733041" w:rsidRDefault="005E5CCB" w:rsidP="005E5CCB">
            <w:pPr>
              <w:pStyle w:val="BlockText"/>
              <w:numPr>
                <w:ilvl w:val="0"/>
                <w:numId w:val="44"/>
              </w:numPr>
            </w:pPr>
            <w:r w:rsidRPr="00F33D89">
              <w:rPr>
                <w:sz w:val="20"/>
              </w:rPr>
              <w:t>No interpretation can be made if the 6% albumin control for spontaneous agglutination is positive or if cold autoantibody or a</w:t>
            </w:r>
            <w:r>
              <w:rPr>
                <w:sz w:val="20"/>
              </w:rPr>
              <w:t xml:space="preserve">lloantibody is detected. </w:t>
            </w:r>
          </w:p>
          <w:p w14:paraId="4B12D3EB" w14:textId="77777777" w:rsidR="005E5CCB" w:rsidRPr="00F33D89" w:rsidRDefault="005E5CCB" w:rsidP="005E5CCB">
            <w:pPr>
              <w:pStyle w:val="BlockText"/>
              <w:numPr>
                <w:ilvl w:val="0"/>
                <w:numId w:val="44"/>
              </w:numPr>
            </w:pPr>
            <w:r>
              <w:rPr>
                <w:sz w:val="20"/>
              </w:rPr>
              <w:t>A</w:t>
            </w:r>
            <w:r w:rsidRPr="00F33D89">
              <w:rPr>
                <w:sz w:val="20"/>
              </w:rPr>
              <w:t>dditional information on resolving ABO discrepancies</w:t>
            </w:r>
            <w:r>
              <w:rPr>
                <w:sz w:val="20"/>
              </w:rPr>
              <w:t xml:space="preserve"> is found in Chapter 10 of the AABB </w:t>
            </w:r>
            <w:r w:rsidRPr="00733041">
              <w:rPr>
                <w:i/>
                <w:sz w:val="20"/>
              </w:rPr>
              <w:t>Technical Manual</w:t>
            </w:r>
            <w:r>
              <w:rPr>
                <w:sz w:val="20"/>
              </w:rPr>
              <w:t>, 20th edition.</w:t>
            </w:r>
          </w:p>
        </w:tc>
      </w:tr>
    </w:tbl>
    <w:p w14:paraId="620A4803"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51FFDD7D" w14:textId="77777777" w:rsidTr="00762150">
        <w:trPr>
          <w:cantSplit/>
        </w:trPr>
        <w:tc>
          <w:tcPr>
            <w:tcW w:w="1728" w:type="dxa"/>
          </w:tcPr>
          <w:p w14:paraId="3F798AF5" w14:textId="77777777" w:rsidR="005E5CCB" w:rsidRPr="00B075E3" w:rsidRDefault="005E5CCB" w:rsidP="00762150">
            <w:pPr>
              <w:pStyle w:val="Heading5"/>
            </w:pPr>
            <w:r w:rsidRPr="00B075E3">
              <w:t>Notes</w:t>
            </w:r>
          </w:p>
        </w:tc>
        <w:tc>
          <w:tcPr>
            <w:tcW w:w="7740" w:type="dxa"/>
          </w:tcPr>
          <w:p w14:paraId="34D4BA1D" w14:textId="77777777" w:rsidR="005E5CCB" w:rsidRPr="007139D9" w:rsidRDefault="005E5CCB" w:rsidP="005E5CCB">
            <w:pPr>
              <w:pStyle w:val="BlockText"/>
              <w:numPr>
                <w:ilvl w:val="0"/>
                <w:numId w:val="45"/>
              </w:numPr>
            </w:pPr>
            <w:r w:rsidRPr="00F33D89">
              <w:rPr>
                <w:sz w:val="20"/>
              </w:rPr>
              <w:t xml:space="preserve">The manufacturer’s directions for any reagent should be consulted regarding limitations </w:t>
            </w:r>
            <w:r>
              <w:rPr>
                <w:sz w:val="20"/>
              </w:rPr>
              <w:t>of assay conditions for testing</w:t>
            </w:r>
            <w:r w:rsidRPr="00F33D89">
              <w:rPr>
                <w:sz w:val="20"/>
              </w:rPr>
              <w:t>.</w:t>
            </w:r>
          </w:p>
          <w:p w14:paraId="5FF4AD98" w14:textId="77777777" w:rsidR="005E5CCB" w:rsidRPr="00F33D89" w:rsidRDefault="005E5CCB" w:rsidP="005E5CCB">
            <w:pPr>
              <w:pStyle w:val="TableText"/>
              <w:numPr>
                <w:ilvl w:val="0"/>
                <w:numId w:val="45"/>
              </w:numPr>
              <w:rPr>
                <w:sz w:val="20"/>
              </w:rPr>
            </w:pPr>
            <w:r w:rsidRPr="00F33D89">
              <w:rPr>
                <w:sz w:val="20"/>
              </w:rPr>
              <w:t xml:space="preserve">When testing </w:t>
            </w:r>
            <w:r>
              <w:rPr>
                <w:sz w:val="20"/>
              </w:rPr>
              <w:t xml:space="preserve">a </w:t>
            </w:r>
            <w:r w:rsidRPr="00F33D89">
              <w:rPr>
                <w:sz w:val="20"/>
              </w:rPr>
              <w:t>patient’</w:t>
            </w:r>
            <w:r>
              <w:rPr>
                <w:sz w:val="20"/>
              </w:rPr>
              <w:t>s</w:t>
            </w:r>
            <w:r w:rsidRPr="00F33D89">
              <w:rPr>
                <w:sz w:val="20"/>
              </w:rPr>
              <w:t xml:space="preserve"> red cells, it is recommended to also incubate cells with 6% albumin as a control to detect spontaneous or autoagglutination. During testing of </w:t>
            </w:r>
            <w:r>
              <w:rPr>
                <w:sz w:val="20"/>
              </w:rPr>
              <w:t xml:space="preserve">a </w:t>
            </w:r>
            <w:r w:rsidRPr="00F33D89">
              <w:rPr>
                <w:sz w:val="20"/>
              </w:rPr>
              <w:t>patient’</w:t>
            </w:r>
            <w:r>
              <w:rPr>
                <w:sz w:val="20"/>
              </w:rPr>
              <w:t>s</w:t>
            </w:r>
            <w:r w:rsidRPr="00F33D89">
              <w:rPr>
                <w:sz w:val="20"/>
              </w:rPr>
              <w:t xml:space="preserve"> plasma, group O reagent red cells should be included to detect col</w:t>
            </w:r>
            <w:r>
              <w:rPr>
                <w:sz w:val="20"/>
              </w:rPr>
              <w:t>d autoantibody or alloantibody.</w:t>
            </w:r>
          </w:p>
          <w:p w14:paraId="48B48FDD" w14:textId="77777777" w:rsidR="005E5CCB" w:rsidRPr="00F33D89" w:rsidRDefault="005E5CCB" w:rsidP="00762150">
            <w:pPr>
              <w:pStyle w:val="BlockText"/>
              <w:ind w:left="720"/>
            </w:pPr>
          </w:p>
        </w:tc>
      </w:tr>
      <w:tr w:rsidR="005E5CCB" w:rsidRPr="00F33D89" w14:paraId="52FCCE52" w14:textId="77777777" w:rsidTr="00762150">
        <w:trPr>
          <w:cantSplit/>
        </w:trPr>
        <w:tc>
          <w:tcPr>
            <w:tcW w:w="1728" w:type="dxa"/>
          </w:tcPr>
          <w:p w14:paraId="5FE0D3D5" w14:textId="77777777" w:rsidR="005E5CCB" w:rsidRPr="00B075E3" w:rsidRDefault="005E5CCB" w:rsidP="00762150">
            <w:pPr>
              <w:pStyle w:val="Heading5"/>
            </w:pPr>
            <w:r w:rsidRPr="00B075E3">
              <w:t>Reference</w:t>
            </w:r>
          </w:p>
        </w:tc>
        <w:tc>
          <w:tcPr>
            <w:tcW w:w="7740" w:type="dxa"/>
          </w:tcPr>
          <w:p w14:paraId="4F2B80E6" w14:textId="77777777" w:rsidR="005E5CCB" w:rsidRPr="00F33D89" w:rsidRDefault="005E5CCB" w:rsidP="005E5CCB">
            <w:pPr>
              <w:pStyle w:val="BlockText"/>
              <w:numPr>
                <w:ilvl w:val="0"/>
                <w:numId w:val="46"/>
              </w:numPr>
            </w:pPr>
            <w:r w:rsidRPr="006D24B2">
              <w:rPr>
                <w:sz w:val="20"/>
              </w:rPr>
              <w:t>Olsson ML, Westman JS. ABO and other carbohydrate blood group systems. In: Cohn C, Delaney M, Johnson S, Katz L, eds. Technical manual. 20th ed. Bethesda, MD: AABB, 2020</w:t>
            </w:r>
            <w:r>
              <w:rPr>
                <w:sz w:val="20"/>
              </w:rPr>
              <w:t>:397-327</w:t>
            </w:r>
            <w:r w:rsidRPr="00E23D44">
              <w:rPr>
                <w:sz w:val="20"/>
              </w:rPr>
              <w:t>.</w:t>
            </w:r>
          </w:p>
        </w:tc>
      </w:tr>
    </w:tbl>
    <w:p w14:paraId="478406AA" w14:textId="77777777" w:rsidR="005E5CCB" w:rsidRDefault="005E5CCB"/>
    <w:p w14:paraId="01F77C51" w14:textId="77777777" w:rsidR="005E5CCB" w:rsidRDefault="005E5CCB">
      <w:pPr>
        <w:rPr>
          <w:rFonts w:eastAsiaTheme="minorEastAsia"/>
          <w:b/>
          <w:bCs/>
          <w:color w:val="000000"/>
          <w:sz w:val="22"/>
          <w:szCs w:val="22"/>
        </w:rPr>
      </w:pPr>
      <w:r>
        <w:rPr>
          <w:b/>
          <w:bCs/>
          <w:sz w:val="22"/>
          <w:szCs w:val="22"/>
        </w:rPr>
        <w:br w:type="page"/>
      </w:r>
    </w:p>
    <w:p w14:paraId="1C5B4387" w14:textId="43FAA778"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2-6. CONFIRMING WEAK A AND B ANTIGENS USING ENZYME-TREATED RED CELLS</w:t>
      </w:r>
    </w:p>
    <w:p w14:paraId="743A4B36"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24ED0E6D" w14:textId="77777777" w:rsidTr="00762150">
        <w:trPr>
          <w:cantSplit/>
        </w:trPr>
        <w:tc>
          <w:tcPr>
            <w:tcW w:w="1728" w:type="dxa"/>
          </w:tcPr>
          <w:p w14:paraId="7B644728" w14:textId="77777777" w:rsidR="005E5CCB" w:rsidRPr="004B4D21" w:rsidRDefault="005E5CCB" w:rsidP="00762150">
            <w:pPr>
              <w:pStyle w:val="Heading5"/>
            </w:pPr>
            <w:r w:rsidRPr="004B4D21">
              <w:t>Principle</w:t>
            </w:r>
          </w:p>
        </w:tc>
        <w:tc>
          <w:tcPr>
            <w:tcW w:w="7740" w:type="dxa"/>
          </w:tcPr>
          <w:p w14:paraId="510AC324" w14:textId="77777777" w:rsidR="005E5CCB" w:rsidRPr="00F33D89" w:rsidRDefault="005E5CCB" w:rsidP="00762150">
            <w:pPr>
              <w:pStyle w:val="BlockText"/>
            </w:pPr>
            <w:r w:rsidRPr="00F33D89">
              <w:rPr>
                <w:sz w:val="20"/>
              </w:rPr>
              <w:t>Enzyme treatment of red cells can enhance antigen-antibody reactions to ABO and other carbohydrate antigens.</w:t>
            </w:r>
          </w:p>
        </w:tc>
      </w:tr>
    </w:tbl>
    <w:p w14:paraId="354F36FA"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71B9B0EB" w14:textId="77777777" w:rsidTr="00762150">
        <w:trPr>
          <w:cantSplit/>
        </w:trPr>
        <w:tc>
          <w:tcPr>
            <w:tcW w:w="1728" w:type="dxa"/>
          </w:tcPr>
          <w:p w14:paraId="3AFCE452" w14:textId="77777777" w:rsidR="005E5CCB" w:rsidRPr="004B4D21" w:rsidRDefault="005E5CCB" w:rsidP="00762150">
            <w:pPr>
              <w:pStyle w:val="Heading5"/>
            </w:pPr>
            <w:r w:rsidRPr="004B4D21">
              <w:t>Specimens</w:t>
            </w:r>
          </w:p>
        </w:tc>
        <w:tc>
          <w:tcPr>
            <w:tcW w:w="7740" w:type="dxa"/>
          </w:tcPr>
          <w:p w14:paraId="12CFECEB" w14:textId="77777777" w:rsidR="005E5CCB" w:rsidRPr="00F33D89" w:rsidRDefault="005E5CCB" w:rsidP="005E5CCB">
            <w:pPr>
              <w:pStyle w:val="BlockText"/>
              <w:numPr>
                <w:ilvl w:val="0"/>
                <w:numId w:val="47"/>
              </w:numPr>
              <w:ind w:left="360"/>
              <w:rPr>
                <w:sz w:val="20"/>
              </w:rPr>
            </w:pPr>
            <w:r w:rsidRPr="00F33D89">
              <w:rPr>
                <w:sz w:val="20"/>
              </w:rPr>
              <w:t>Washed, untreated autologous red cells.</w:t>
            </w:r>
          </w:p>
          <w:p w14:paraId="4DC09FA7" w14:textId="77777777" w:rsidR="005E5CCB" w:rsidRPr="00F33D89" w:rsidRDefault="005E5CCB" w:rsidP="005E5CCB">
            <w:pPr>
              <w:pStyle w:val="BlockText"/>
              <w:numPr>
                <w:ilvl w:val="0"/>
                <w:numId w:val="47"/>
              </w:numPr>
              <w:ind w:left="360"/>
              <w:rPr>
                <w:sz w:val="20"/>
              </w:rPr>
            </w:pPr>
            <w:r w:rsidRPr="00F33D89">
              <w:rPr>
                <w:sz w:val="20"/>
              </w:rPr>
              <w:t xml:space="preserve">Washed, enzyme-treated (ficin, papain, or </w:t>
            </w:r>
            <w:proofErr w:type="spellStart"/>
            <w:r w:rsidRPr="00F33D89">
              <w:rPr>
                <w:sz w:val="20"/>
              </w:rPr>
              <w:t>bromelin</w:t>
            </w:r>
            <w:proofErr w:type="spellEnd"/>
            <w:r w:rsidRPr="00F33D89">
              <w:rPr>
                <w:sz w:val="20"/>
              </w:rPr>
              <w:t>) autologous red cells.</w:t>
            </w:r>
          </w:p>
        </w:tc>
      </w:tr>
    </w:tbl>
    <w:p w14:paraId="7BC50CBF"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FC72329" w14:textId="77777777" w:rsidTr="00762150">
        <w:trPr>
          <w:cantSplit/>
        </w:trPr>
        <w:tc>
          <w:tcPr>
            <w:tcW w:w="1728" w:type="dxa"/>
          </w:tcPr>
          <w:p w14:paraId="5186F272" w14:textId="77777777" w:rsidR="005E5CCB" w:rsidRPr="004B4D21" w:rsidRDefault="005E5CCB" w:rsidP="00762150">
            <w:pPr>
              <w:pStyle w:val="Heading5"/>
            </w:pPr>
            <w:r w:rsidRPr="004B4D21">
              <w:t>Reagents</w:t>
            </w:r>
          </w:p>
        </w:tc>
        <w:tc>
          <w:tcPr>
            <w:tcW w:w="7740" w:type="dxa"/>
          </w:tcPr>
          <w:p w14:paraId="410FF161" w14:textId="77777777" w:rsidR="005E5CCB" w:rsidRPr="00F33D89" w:rsidRDefault="005E5CCB" w:rsidP="005E5CCB">
            <w:pPr>
              <w:pStyle w:val="BlockText"/>
              <w:numPr>
                <w:ilvl w:val="0"/>
                <w:numId w:val="48"/>
              </w:numPr>
              <w:ind w:left="360"/>
              <w:rPr>
                <w:sz w:val="20"/>
              </w:rPr>
            </w:pPr>
            <w:r w:rsidRPr="00F33D89">
              <w:rPr>
                <w:sz w:val="20"/>
              </w:rPr>
              <w:t>Monoclonal or polyclonal anti-A, anti-B, and anti-A,B.</w:t>
            </w:r>
          </w:p>
          <w:p w14:paraId="1BABFAA5" w14:textId="77777777" w:rsidR="005E5CCB" w:rsidRPr="00F33D89" w:rsidRDefault="005E5CCB" w:rsidP="005E5CCB">
            <w:pPr>
              <w:pStyle w:val="BlockText"/>
              <w:numPr>
                <w:ilvl w:val="0"/>
                <w:numId w:val="48"/>
              </w:numPr>
              <w:ind w:left="360"/>
              <w:rPr>
                <w:sz w:val="20"/>
              </w:rPr>
            </w:pPr>
            <w:r w:rsidRPr="00F33D89">
              <w:rPr>
                <w:sz w:val="20"/>
              </w:rPr>
              <w:t>Reagents for enzyme treatment of red ce</w:t>
            </w:r>
            <w:r>
              <w:rPr>
                <w:sz w:val="20"/>
              </w:rPr>
              <w:t>lls (see methods for preparing ficin and papain enzyme stocks</w:t>
            </w:r>
            <w:r w:rsidRPr="00F33D89">
              <w:rPr>
                <w:sz w:val="20"/>
              </w:rPr>
              <w:t>).</w:t>
            </w:r>
          </w:p>
          <w:p w14:paraId="2FBB4EB4" w14:textId="77777777" w:rsidR="005E5CCB" w:rsidRPr="00F33D89" w:rsidRDefault="005E5CCB" w:rsidP="005E5CCB">
            <w:pPr>
              <w:pStyle w:val="BlockText"/>
              <w:numPr>
                <w:ilvl w:val="0"/>
                <w:numId w:val="48"/>
              </w:numPr>
              <w:ind w:left="360"/>
              <w:rPr>
                <w:sz w:val="20"/>
              </w:rPr>
            </w:pPr>
            <w:r w:rsidRPr="00F33D89">
              <w:rPr>
                <w:sz w:val="20"/>
              </w:rPr>
              <w:t>Group O, enzyme-treated red cell control.</w:t>
            </w:r>
          </w:p>
        </w:tc>
      </w:tr>
    </w:tbl>
    <w:p w14:paraId="559CB894"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3B4E52" w14:paraId="43C62913" w14:textId="77777777" w:rsidTr="00762150">
        <w:trPr>
          <w:cantSplit/>
          <w:trHeight w:val="252"/>
        </w:trPr>
        <w:tc>
          <w:tcPr>
            <w:tcW w:w="1728" w:type="dxa"/>
            <w:vMerge w:val="restart"/>
          </w:tcPr>
          <w:p w14:paraId="7861FA0D" w14:textId="77777777" w:rsidR="005E5CCB" w:rsidRPr="004B4D21" w:rsidRDefault="005E5CCB" w:rsidP="00762150">
            <w:pPr>
              <w:pStyle w:val="Heading5"/>
            </w:pPr>
            <w:r w:rsidRPr="004B4D21">
              <w:t>Procedure</w:t>
            </w:r>
          </w:p>
        </w:tc>
        <w:tc>
          <w:tcPr>
            <w:tcW w:w="810" w:type="dxa"/>
            <w:tcBorders>
              <w:top w:val="single" w:sz="4" w:space="0" w:color="auto"/>
              <w:left w:val="single" w:sz="4" w:space="0" w:color="auto"/>
              <w:right w:val="single" w:sz="4" w:space="0" w:color="auto"/>
            </w:tcBorders>
          </w:tcPr>
          <w:p w14:paraId="61C2C154" w14:textId="77777777" w:rsidR="005E5CCB" w:rsidRPr="004B4D21" w:rsidRDefault="005E5CCB" w:rsidP="00762150">
            <w:pPr>
              <w:spacing w:line="240" w:lineRule="auto"/>
              <w:jc w:val="center"/>
              <w:rPr>
                <w:b/>
              </w:rPr>
            </w:pPr>
            <w:r w:rsidRPr="004B4D21">
              <w:rPr>
                <w:b/>
              </w:rPr>
              <w:t>Step</w:t>
            </w:r>
          </w:p>
        </w:tc>
        <w:tc>
          <w:tcPr>
            <w:tcW w:w="6930" w:type="dxa"/>
            <w:tcBorders>
              <w:top w:val="single" w:sz="4" w:space="0" w:color="auto"/>
              <w:left w:val="single" w:sz="4" w:space="0" w:color="auto"/>
              <w:right w:val="single" w:sz="4" w:space="0" w:color="auto"/>
            </w:tcBorders>
          </w:tcPr>
          <w:p w14:paraId="077F900E" w14:textId="77777777" w:rsidR="005E5CCB" w:rsidRPr="004B4D21" w:rsidRDefault="005E5CCB" w:rsidP="00762150">
            <w:pPr>
              <w:spacing w:line="240" w:lineRule="auto"/>
              <w:jc w:val="center"/>
              <w:rPr>
                <w:b/>
              </w:rPr>
            </w:pPr>
            <w:r w:rsidRPr="004B4D21">
              <w:rPr>
                <w:b/>
              </w:rPr>
              <w:t>Action</w:t>
            </w:r>
          </w:p>
        </w:tc>
      </w:tr>
      <w:tr w:rsidR="005E5CCB" w:rsidRPr="00F33D89" w14:paraId="577C0EE2" w14:textId="77777777" w:rsidTr="00762150">
        <w:trPr>
          <w:cantSplit/>
          <w:trHeight w:val="296"/>
        </w:trPr>
        <w:tc>
          <w:tcPr>
            <w:tcW w:w="1728" w:type="dxa"/>
            <w:vMerge/>
          </w:tcPr>
          <w:p w14:paraId="24229C64"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5ED65DAD" w14:textId="77777777" w:rsidR="005E5CCB" w:rsidRPr="00CC76CB" w:rsidRDefault="005E5CCB" w:rsidP="00762150">
            <w:pPr>
              <w:spacing w:line="240" w:lineRule="auto"/>
              <w:jc w:val="center"/>
              <w:rPr>
                <w:sz w:val="20"/>
                <w:szCs w:val="20"/>
              </w:rPr>
            </w:pPr>
            <w:r w:rsidRPr="00CC76CB">
              <w:rPr>
                <w:sz w:val="20"/>
                <w:szCs w:val="20"/>
              </w:rPr>
              <w:t>1</w:t>
            </w:r>
          </w:p>
        </w:tc>
        <w:tc>
          <w:tcPr>
            <w:tcW w:w="6930" w:type="dxa"/>
            <w:tcBorders>
              <w:top w:val="single" w:sz="4" w:space="0" w:color="auto"/>
              <w:left w:val="single" w:sz="4" w:space="0" w:color="auto"/>
              <w:right w:val="single" w:sz="4" w:space="0" w:color="auto"/>
            </w:tcBorders>
          </w:tcPr>
          <w:p w14:paraId="60D49C46" w14:textId="77777777" w:rsidR="005E5CCB" w:rsidRPr="00F33D89" w:rsidRDefault="005E5CCB" w:rsidP="00762150">
            <w:pPr>
              <w:pStyle w:val="TableText"/>
            </w:pPr>
            <w:r>
              <w:rPr>
                <w:sz w:val="20"/>
              </w:rPr>
              <w:t>Place 1 drop of anti-A in a clean, labeled test tube.</w:t>
            </w:r>
          </w:p>
        </w:tc>
      </w:tr>
      <w:tr w:rsidR="005E5CCB" w:rsidRPr="00F33D89" w14:paraId="78662339" w14:textId="77777777" w:rsidTr="00762150">
        <w:trPr>
          <w:cantSplit/>
          <w:trHeight w:val="296"/>
        </w:trPr>
        <w:tc>
          <w:tcPr>
            <w:tcW w:w="1728" w:type="dxa"/>
          </w:tcPr>
          <w:p w14:paraId="4D53CBB1"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22BA2C1B" w14:textId="77777777" w:rsidR="005E5CCB" w:rsidRPr="00CC76CB" w:rsidRDefault="005E5CCB" w:rsidP="00762150">
            <w:pPr>
              <w:spacing w:line="240" w:lineRule="auto"/>
              <w:jc w:val="center"/>
              <w:rPr>
                <w:sz w:val="20"/>
                <w:szCs w:val="20"/>
              </w:rPr>
            </w:pPr>
            <w:r w:rsidRPr="00CC76CB">
              <w:rPr>
                <w:sz w:val="20"/>
                <w:szCs w:val="20"/>
              </w:rPr>
              <w:t>2</w:t>
            </w:r>
          </w:p>
        </w:tc>
        <w:tc>
          <w:tcPr>
            <w:tcW w:w="6930" w:type="dxa"/>
            <w:tcBorders>
              <w:top w:val="single" w:sz="4" w:space="0" w:color="auto"/>
              <w:left w:val="single" w:sz="4" w:space="0" w:color="auto"/>
              <w:right w:val="single" w:sz="4" w:space="0" w:color="auto"/>
            </w:tcBorders>
          </w:tcPr>
          <w:p w14:paraId="5B3AC360" w14:textId="77777777" w:rsidR="005E5CCB" w:rsidRDefault="005E5CCB" w:rsidP="00762150">
            <w:pPr>
              <w:pStyle w:val="TableText"/>
              <w:rPr>
                <w:sz w:val="20"/>
              </w:rPr>
            </w:pPr>
            <w:r>
              <w:rPr>
                <w:sz w:val="20"/>
              </w:rPr>
              <w:t>Place 1 drop of anti-B in a separate, clean, labeled test tube.</w:t>
            </w:r>
          </w:p>
        </w:tc>
      </w:tr>
      <w:tr w:rsidR="005E5CCB" w:rsidRPr="00F33D89" w14:paraId="424DA2E0" w14:textId="77777777" w:rsidTr="00762150">
        <w:trPr>
          <w:cantSplit/>
          <w:trHeight w:val="296"/>
        </w:trPr>
        <w:tc>
          <w:tcPr>
            <w:tcW w:w="1728" w:type="dxa"/>
          </w:tcPr>
          <w:p w14:paraId="01622A63"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2E00C200" w14:textId="77777777" w:rsidR="005E5CCB" w:rsidRPr="00CC76CB" w:rsidRDefault="005E5CCB" w:rsidP="00762150">
            <w:pPr>
              <w:spacing w:line="240" w:lineRule="auto"/>
              <w:jc w:val="center"/>
              <w:rPr>
                <w:sz w:val="20"/>
                <w:szCs w:val="20"/>
              </w:rPr>
            </w:pPr>
            <w:r w:rsidRPr="00CC76CB">
              <w:rPr>
                <w:sz w:val="20"/>
                <w:szCs w:val="20"/>
              </w:rPr>
              <w:t>3</w:t>
            </w:r>
          </w:p>
        </w:tc>
        <w:tc>
          <w:tcPr>
            <w:tcW w:w="6930" w:type="dxa"/>
            <w:tcBorders>
              <w:top w:val="single" w:sz="4" w:space="0" w:color="auto"/>
              <w:left w:val="single" w:sz="4" w:space="0" w:color="auto"/>
              <w:right w:val="single" w:sz="4" w:space="0" w:color="auto"/>
            </w:tcBorders>
          </w:tcPr>
          <w:p w14:paraId="6E1F5004" w14:textId="77777777" w:rsidR="005E5CCB" w:rsidRDefault="005E5CCB" w:rsidP="00762150">
            <w:pPr>
              <w:pStyle w:val="TableText"/>
              <w:rPr>
                <w:sz w:val="20"/>
              </w:rPr>
            </w:pPr>
            <w:r>
              <w:rPr>
                <w:sz w:val="20"/>
              </w:rPr>
              <w:t>Place 1 drop of anti-A,B in a third clean, labeled test tube.</w:t>
            </w:r>
          </w:p>
        </w:tc>
      </w:tr>
      <w:tr w:rsidR="005E5CCB" w:rsidRPr="00F33D89" w14:paraId="31D4018F" w14:textId="77777777" w:rsidTr="00762150">
        <w:trPr>
          <w:cantSplit/>
          <w:trHeight w:val="296"/>
        </w:trPr>
        <w:tc>
          <w:tcPr>
            <w:tcW w:w="1728" w:type="dxa"/>
          </w:tcPr>
          <w:p w14:paraId="376E3F85"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1B87AA7C" w14:textId="77777777" w:rsidR="005E5CCB" w:rsidRPr="00CC76CB" w:rsidRDefault="005E5CCB" w:rsidP="00762150">
            <w:pPr>
              <w:spacing w:line="240" w:lineRule="auto"/>
              <w:jc w:val="center"/>
              <w:rPr>
                <w:sz w:val="20"/>
                <w:szCs w:val="20"/>
              </w:rPr>
            </w:pPr>
            <w:r w:rsidRPr="00CC76CB">
              <w:rPr>
                <w:sz w:val="20"/>
                <w:szCs w:val="20"/>
              </w:rPr>
              <w:t>4</w:t>
            </w:r>
          </w:p>
        </w:tc>
        <w:tc>
          <w:tcPr>
            <w:tcW w:w="6930" w:type="dxa"/>
            <w:tcBorders>
              <w:top w:val="single" w:sz="4" w:space="0" w:color="auto"/>
              <w:left w:val="single" w:sz="4" w:space="0" w:color="auto"/>
              <w:right w:val="single" w:sz="4" w:space="0" w:color="auto"/>
            </w:tcBorders>
            <w:vAlign w:val="center"/>
          </w:tcPr>
          <w:p w14:paraId="3EA4105E"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To each tube, add 1 drop of a 2% to 5% suspension (in saline, serum, or plasma) of the red cells to be tested. Alternatively, the equivalent amount of red cells can be transferred to each tube with clean applicator sticks.</w:t>
            </w:r>
          </w:p>
          <w:p w14:paraId="3714BE44" w14:textId="77777777" w:rsidR="005E5CCB" w:rsidRDefault="005E5CCB" w:rsidP="00762150">
            <w:pPr>
              <w:pStyle w:val="TableText"/>
              <w:rPr>
                <w:sz w:val="20"/>
              </w:rPr>
            </w:pPr>
          </w:p>
        </w:tc>
      </w:tr>
      <w:tr w:rsidR="005E5CCB" w:rsidRPr="00F33D89" w14:paraId="0F307DC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D4C9009" w14:textId="77777777" w:rsidR="005E5CCB" w:rsidRPr="00CC76CB" w:rsidRDefault="005E5CCB" w:rsidP="00762150">
            <w:pPr>
              <w:spacing w:line="240" w:lineRule="auto"/>
              <w:jc w:val="center"/>
              <w:rPr>
                <w:sz w:val="20"/>
                <w:szCs w:val="20"/>
              </w:rPr>
            </w:pPr>
            <w:r w:rsidRPr="00CC76CB">
              <w:rPr>
                <w:sz w:val="20"/>
                <w:szCs w:val="20"/>
              </w:rPr>
              <w:t>5</w:t>
            </w:r>
          </w:p>
        </w:tc>
        <w:tc>
          <w:tcPr>
            <w:tcW w:w="6930" w:type="dxa"/>
          </w:tcPr>
          <w:p w14:paraId="6D3E6EE0"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Set up ABO tube test for enzyme-treated group O red cells as a control.</w:t>
            </w:r>
          </w:p>
        </w:tc>
      </w:tr>
      <w:tr w:rsidR="005E5CCB" w:rsidRPr="00F33D89" w14:paraId="0AFA76E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2557B61" w14:textId="77777777" w:rsidR="005E5CCB" w:rsidRPr="00CC76CB" w:rsidRDefault="005E5CCB" w:rsidP="00762150">
            <w:pPr>
              <w:spacing w:line="240" w:lineRule="auto"/>
              <w:jc w:val="center"/>
              <w:rPr>
                <w:sz w:val="20"/>
                <w:szCs w:val="20"/>
              </w:rPr>
            </w:pPr>
            <w:r w:rsidRPr="00CC76CB">
              <w:rPr>
                <w:sz w:val="20"/>
                <w:szCs w:val="20"/>
              </w:rPr>
              <w:t>6</w:t>
            </w:r>
          </w:p>
        </w:tc>
        <w:tc>
          <w:tcPr>
            <w:tcW w:w="6930" w:type="dxa"/>
          </w:tcPr>
          <w:p w14:paraId="346B1467"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Incubate for 30 minutes at room temperature.</w:t>
            </w:r>
          </w:p>
        </w:tc>
      </w:tr>
      <w:tr w:rsidR="005E5CCB" w:rsidRPr="00F33D89" w14:paraId="79FE317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5B15530" w14:textId="77777777" w:rsidR="005E5CCB" w:rsidRPr="00CC76CB" w:rsidRDefault="005E5CCB" w:rsidP="00762150">
            <w:pPr>
              <w:spacing w:line="240" w:lineRule="auto"/>
              <w:jc w:val="center"/>
              <w:rPr>
                <w:sz w:val="20"/>
                <w:szCs w:val="20"/>
              </w:rPr>
            </w:pPr>
            <w:r w:rsidRPr="00CC76CB">
              <w:rPr>
                <w:sz w:val="20"/>
                <w:szCs w:val="20"/>
              </w:rPr>
              <w:t>7</w:t>
            </w:r>
          </w:p>
        </w:tc>
        <w:tc>
          <w:tcPr>
            <w:tcW w:w="6930" w:type="dxa"/>
          </w:tcPr>
          <w:p w14:paraId="3F1DEC47"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Centrifuge tubes according to reagent manufacturer’s directions</w:t>
            </w:r>
            <w:r>
              <w:rPr>
                <w:rFonts w:ascii="Times New Roman" w:hAnsi="Times New Roman" w:cs="Times New Roman"/>
                <w:color w:val="auto"/>
                <w:sz w:val="20"/>
                <w:szCs w:val="20"/>
              </w:rPr>
              <w:t>.</w:t>
            </w:r>
          </w:p>
        </w:tc>
      </w:tr>
      <w:tr w:rsidR="005E5CCB" w:rsidRPr="00F33D89" w14:paraId="0635A58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7BC7B9F" w14:textId="77777777" w:rsidR="005E5CCB" w:rsidRPr="00CC76CB" w:rsidRDefault="005E5CCB" w:rsidP="00762150">
            <w:pPr>
              <w:spacing w:line="240" w:lineRule="auto"/>
              <w:jc w:val="center"/>
              <w:rPr>
                <w:sz w:val="20"/>
                <w:szCs w:val="20"/>
              </w:rPr>
            </w:pPr>
            <w:r w:rsidRPr="00CC76CB">
              <w:rPr>
                <w:sz w:val="20"/>
                <w:szCs w:val="20"/>
              </w:rPr>
              <w:t>8</w:t>
            </w:r>
          </w:p>
        </w:tc>
        <w:tc>
          <w:tcPr>
            <w:tcW w:w="6930" w:type="dxa"/>
          </w:tcPr>
          <w:p w14:paraId="04DF5111"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Gently resuspend red cell buttons and examine for agglutination.</w:t>
            </w:r>
          </w:p>
        </w:tc>
      </w:tr>
    </w:tbl>
    <w:p w14:paraId="531C40A0"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654D880E" w14:textId="77777777" w:rsidTr="00762150">
        <w:trPr>
          <w:cantSplit/>
        </w:trPr>
        <w:tc>
          <w:tcPr>
            <w:tcW w:w="1728" w:type="dxa"/>
          </w:tcPr>
          <w:p w14:paraId="7DE81B61" w14:textId="77777777" w:rsidR="005E5CCB" w:rsidRPr="004B4D21" w:rsidRDefault="005E5CCB" w:rsidP="00762150">
            <w:pPr>
              <w:pStyle w:val="Heading5"/>
            </w:pPr>
            <w:r w:rsidRPr="004B4D21">
              <w:t>Interpretation</w:t>
            </w:r>
          </w:p>
        </w:tc>
        <w:tc>
          <w:tcPr>
            <w:tcW w:w="7740" w:type="dxa"/>
          </w:tcPr>
          <w:p w14:paraId="4C6F4F99" w14:textId="77777777" w:rsidR="005E5CCB" w:rsidRPr="00F33D89" w:rsidRDefault="005E5CCB" w:rsidP="00762150">
            <w:pPr>
              <w:pStyle w:val="BlockText"/>
            </w:pPr>
            <w:r w:rsidRPr="00F33D89">
              <w:rPr>
                <w:sz w:val="20"/>
              </w:rPr>
              <w:t>Test results can be considered valid</w:t>
            </w:r>
            <w:r w:rsidRPr="00F33D89">
              <w:rPr>
                <w:i/>
                <w:iCs/>
                <w:sz w:val="20"/>
              </w:rPr>
              <w:t xml:space="preserve"> only</w:t>
            </w:r>
            <w:r w:rsidRPr="00F33D89">
              <w:rPr>
                <w:sz w:val="20"/>
              </w:rPr>
              <w:t xml:space="preserve"> if no reactivity is observed with the group O, enzyme-treated red cell control. Reactivity by anti-A, -B, or -A,B reagents with the </w:t>
            </w:r>
            <w:proofErr w:type="spellStart"/>
            <w:r w:rsidRPr="00F33D89">
              <w:rPr>
                <w:sz w:val="20"/>
              </w:rPr>
              <w:t>enzyme</w:t>
            </w:r>
            <w:r w:rsidRPr="00F33D89">
              <w:rPr>
                <w:sz w:val="20"/>
              </w:rPr>
              <w:softHyphen/>
              <w:t>treated</w:t>
            </w:r>
            <w:proofErr w:type="spellEnd"/>
            <w:r w:rsidRPr="00F33D89">
              <w:rPr>
                <w:sz w:val="20"/>
              </w:rPr>
              <w:t xml:space="preserve"> group O red cell control indicates excess enzyme treatment. No ABO interpretation can be made if the group O control is positive.</w:t>
            </w:r>
          </w:p>
        </w:tc>
      </w:tr>
    </w:tbl>
    <w:p w14:paraId="6A697B5E"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B452CB0" w14:textId="77777777" w:rsidTr="00762150">
        <w:trPr>
          <w:cantSplit/>
        </w:trPr>
        <w:tc>
          <w:tcPr>
            <w:tcW w:w="1728" w:type="dxa"/>
          </w:tcPr>
          <w:p w14:paraId="6BAEAFC5" w14:textId="77777777" w:rsidR="005E5CCB" w:rsidRPr="004B4D21" w:rsidRDefault="005E5CCB" w:rsidP="00762150">
            <w:pPr>
              <w:pStyle w:val="Heading5"/>
            </w:pPr>
            <w:r w:rsidRPr="004B4D21">
              <w:t>Notes</w:t>
            </w:r>
          </w:p>
        </w:tc>
        <w:tc>
          <w:tcPr>
            <w:tcW w:w="7740" w:type="dxa"/>
          </w:tcPr>
          <w:p w14:paraId="279A049D" w14:textId="77777777" w:rsidR="005E5CCB" w:rsidRPr="00F33D89" w:rsidRDefault="005E5CCB" w:rsidP="005E5CCB">
            <w:pPr>
              <w:pStyle w:val="TableText"/>
              <w:numPr>
                <w:ilvl w:val="0"/>
                <w:numId w:val="49"/>
              </w:numPr>
              <w:rPr>
                <w:sz w:val="20"/>
              </w:rPr>
            </w:pPr>
            <w:r w:rsidRPr="00F33D89">
              <w:rPr>
                <w:sz w:val="20"/>
              </w:rPr>
              <w:t>Red cell samples to be tested include untreated and enzyme-treated red cells.</w:t>
            </w:r>
          </w:p>
          <w:p w14:paraId="5AAFD22D" w14:textId="77777777" w:rsidR="005E5CCB" w:rsidRPr="006D3DF2" w:rsidRDefault="005E5CCB" w:rsidP="005E5CCB">
            <w:pPr>
              <w:pStyle w:val="BlockText"/>
              <w:numPr>
                <w:ilvl w:val="0"/>
                <w:numId w:val="49"/>
              </w:numPr>
            </w:pPr>
            <w:r w:rsidRPr="00005979">
              <w:rPr>
                <w:sz w:val="20"/>
              </w:rPr>
              <w:t>When no agglutination is observed after 30 minutes at room temperature, a modified procedure using enzyme-treated red cells and 15 to 30 minutes of incubation at 4 C may be used to further enhance detection of weak A and B expression.</w:t>
            </w:r>
          </w:p>
          <w:p w14:paraId="261EEBB4" w14:textId="77777777" w:rsidR="005E5CCB" w:rsidRPr="00F33D89" w:rsidRDefault="005E5CCB" w:rsidP="00762150">
            <w:pPr>
              <w:pStyle w:val="BlockText"/>
              <w:ind w:left="720"/>
            </w:pPr>
          </w:p>
        </w:tc>
      </w:tr>
    </w:tbl>
    <w:p w14:paraId="77D01CAC" w14:textId="77777777" w:rsidR="005E5CCB" w:rsidRPr="00F33D89" w:rsidRDefault="005E5CCB" w:rsidP="00762150">
      <w:pPr>
        <w:pStyle w:val="Default"/>
        <w:rPr>
          <w:rFonts w:ascii="Times New Roman" w:hAnsi="Times New Roman" w:cs="Times New Roman"/>
          <w:b/>
        </w:rPr>
      </w:pPr>
    </w:p>
    <w:p w14:paraId="05E8F04B" w14:textId="77777777" w:rsidR="005E5CCB" w:rsidRDefault="005E5CCB"/>
    <w:p w14:paraId="67AA970A" w14:textId="77777777" w:rsidR="005E5CCB" w:rsidRDefault="005E5CCB">
      <w:pPr>
        <w:rPr>
          <w:rFonts w:eastAsiaTheme="minorEastAsia"/>
          <w:b/>
          <w:bCs/>
          <w:color w:val="000000"/>
          <w:sz w:val="22"/>
          <w:szCs w:val="22"/>
        </w:rPr>
      </w:pPr>
      <w:r>
        <w:rPr>
          <w:b/>
          <w:bCs/>
          <w:sz w:val="22"/>
          <w:szCs w:val="22"/>
        </w:rPr>
        <w:br w:type="page"/>
      </w:r>
    </w:p>
    <w:p w14:paraId="7C23E50C" w14:textId="0E68DB1D"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2-7. CONFIRMING WEAK A OR B SUBGROUP BY ADSORPTION AND ELUTION</w:t>
      </w:r>
    </w:p>
    <w:p w14:paraId="0816EA4F"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3F58FF3C" w14:textId="77777777" w:rsidTr="00762150">
        <w:trPr>
          <w:cantSplit/>
        </w:trPr>
        <w:tc>
          <w:tcPr>
            <w:tcW w:w="1728" w:type="dxa"/>
          </w:tcPr>
          <w:p w14:paraId="7227905E" w14:textId="77777777" w:rsidR="005E5CCB" w:rsidRPr="00A15502" w:rsidRDefault="005E5CCB" w:rsidP="00762150">
            <w:pPr>
              <w:pStyle w:val="Heading5"/>
              <w:rPr>
                <w:szCs w:val="22"/>
              </w:rPr>
            </w:pPr>
            <w:r w:rsidRPr="00A15502">
              <w:rPr>
                <w:szCs w:val="22"/>
              </w:rPr>
              <w:t>Principle</w:t>
            </w:r>
          </w:p>
        </w:tc>
        <w:tc>
          <w:tcPr>
            <w:tcW w:w="7740" w:type="dxa"/>
          </w:tcPr>
          <w:p w14:paraId="72DA64C6" w14:textId="77777777" w:rsidR="005E5CCB" w:rsidRPr="00F33D89" w:rsidRDefault="005E5CCB" w:rsidP="00762150">
            <w:pPr>
              <w:pStyle w:val="BlockText"/>
              <w:rPr>
                <w:sz w:val="20"/>
              </w:rPr>
            </w:pPr>
            <w:r w:rsidRPr="00F33D89">
              <w:rPr>
                <w:sz w:val="20"/>
              </w:rPr>
              <w:t xml:space="preserve">Some weak ABO subgroups are too weak to be detected by direct agglutination, even after cold temperature and antibody enhancement. The presence of A antigens, B antigens, or both requires adsorbing anti-A or anti-B to red cells, followed by elution of bound antibody. The eluate is then evaluated for the presence of anti-A and anti-B by testing against </w:t>
            </w:r>
            <w:r>
              <w:rPr>
                <w:sz w:val="20"/>
              </w:rPr>
              <w:t>A</w:t>
            </w:r>
            <w:r>
              <w:rPr>
                <w:sz w:val="20"/>
                <w:vertAlign w:val="subscript"/>
              </w:rPr>
              <w:t>1</w:t>
            </w:r>
            <w:r w:rsidRPr="00F33D89">
              <w:rPr>
                <w:position w:val="-5"/>
                <w:sz w:val="20"/>
                <w:vertAlign w:val="subscript"/>
              </w:rPr>
              <w:t xml:space="preserve"> </w:t>
            </w:r>
            <w:r w:rsidRPr="00F33D89">
              <w:rPr>
                <w:sz w:val="20"/>
              </w:rPr>
              <w:t>or B reagent red cells.</w:t>
            </w:r>
          </w:p>
        </w:tc>
      </w:tr>
    </w:tbl>
    <w:p w14:paraId="54446BA6"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200D503C" w14:textId="77777777" w:rsidTr="00762150">
        <w:trPr>
          <w:cantSplit/>
        </w:trPr>
        <w:tc>
          <w:tcPr>
            <w:tcW w:w="1728" w:type="dxa"/>
          </w:tcPr>
          <w:p w14:paraId="5FE2AAC0" w14:textId="77777777" w:rsidR="005E5CCB" w:rsidRPr="00A15502" w:rsidRDefault="005E5CCB" w:rsidP="00762150">
            <w:pPr>
              <w:pStyle w:val="Heading5"/>
              <w:rPr>
                <w:szCs w:val="22"/>
              </w:rPr>
            </w:pPr>
            <w:r w:rsidRPr="00A15502">
              <w:rPr>
                <w:szCs w:val="22"/>
              </w:rPr>
              <w:t>Specimen</w:t>
            </w:r>
          </w:p>
        </w:tc>
        <w:tc>
          <w:tcPr>
            <w:tcW w:w="7740" w:type="dxa"/>
          </w:tcPr>
          <w:p w14:paraId="15BD73B9" w14:textId="77777777" w:rsidR="005E5CCB" w:rsidRPr="00F33D89" w:rsidRDefault="005E5CCB" w:rsidP="00762150">
            <w:pPr>
              <w:pStyle w:val="BlockText"/>
              <w:rPr>
                <w:sz w:val="20"/>
              </w:rPr>
            </w:pPr>
            <w:r w:rsidRPr="00F33D89">
              <w:rPr>
                <w:sz w:val="20"/>
              </w:rPr>
              <w:t>Red cells to be tested.</w:t>
            </w:r>
          </w:p>
        </w:tc>
      </w:tr>
    </w:tbl>
    <w:p w14:paraId="39CBC0F9"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22CCC777" w14:textId="77777777" w:rsidTr="00762150">
        <w:trPr>
          <w:cantSplit/>
        </w:trPr>
        <w:tc>
          <w:tcPr>
            <w:tcW w:w="1728" w:type="dxa"/>
          </w:tcPr>
          <w:p w14:paraId="58B6EC9E" w14:textId="77777777" w:rsidR="005E5CCB" w:rsidRPr="00A15502" w:rsidRDefault="005E5CCB" w:rsidP="00762150">
            <w:pPr>
              <w:pStyle w:val="Heading5"/>
              <w:rPr>
                <w:szCs w:val="22"/>
              </w:rPr>
            </w:pPr>
            <w:r w:rsidRPr="00A15502">
              <w:rPr>
                <w:szCs w:val="22"/>
              </w:rPr>
              <w:t>Reagents</w:t>
            </w:r>
          </w:p>
        </w:tc>
        <w:tc>
          <w:tcPr>
            <w:tcW w:w="7740" w:type="dxa"/>
          </w:tcPr>
          <w:p w14:paraId="7CA05345" w14:textId="77777777" w:rsidR="005E5CCB" w:rsidRPr="00F33D89" w:rsidRDefault="005E5CCB" w:rsidP="005E5CCB">
            <w:pPr>
              <w:pStyle w:val="BlockText"/>
              <w:numPr>
                <w:ilvl w:val="0"/>
                <w:numId w:val="50"/>
              </w:numPr>
              <w:rPr>
                <w:sz w:val="20"/>
              </w:rPr>
            </w:pPr>
            <w:r w:rsidRPr="00F33D89">
              <w:rPr>
                <w:sz w:val="20"/>
              </w:rPr>
              <w:t>Human anti-A and/or anti-B. Because some monoclonal ABO typing reagents are sensitive to changes in pH and osmolarity, the reagents may not be suitable for use in adsorption or elution tests.</w:t>
            </w:r>
          </w:p>
          <w:p w14:paraId="2DA77128" w14:textId="77777777" w:rsidR="005E5CCB" w:rsidRPr="00F33D89" w:rsidRDefault="005E5CCB" w:rsidP="005E5CCB">
            <w:pPr>
              <w:pStyle w:val="BlockText"/>
              <w:numPr>
                <w:ilvl w:val="0"/>
                <w:numId w:val="50"/>
              </w:numPr>
              <w:rPr>
                <w:sz w:val="20"/>
              </w:rPr>
            </w:pPr>
            <w:r w:rsidRPr="00F33D89">
              <w:rPr>
                <w:sz w:val="20"/>
              </w:rPr>
              <w:t xml:space="preserve">Eluting agent: See </w:t>
            </w:r>
            <w:r>
              <w:rPr>
                <w:sz w:val="20"/>
              </w:rPr>
              <w:t>heat elution and Lui freeze-thaw elution (</w:t>
            </w:r>
            <w:r w:rsidRPr="00F33D89">
              <w:rPr>
                <w:sz w:val="20"/>
              </w:rPr>
              <w:t>Methods 4-3 and 4-4</w:t>
            </w:r>
            <w:r>
              <w:rPr>
                <w:sz w:val="20"/>
              </w:rPr>
              <w:t>)</w:t>
            </w:r>
            <w:r w:rsidRPr="00F33D89">
              <w:rPr>
                <w:sz w:val="20"/>
              </w:rPr>
              <w:t>.</w:t>
            </w:r>
          </w:p>
          <w:p w14:paraId="0BACE560" w14:textId="77777777" w:rsidR="005E5CCB" w:rsidRPr="00F33D89" w:rsidRDefault="005E5CCB" w:rsidP="005E5CCB">
            <w:pPr>
              <w:pStyle w:val="BlockText"/>
              <w:numPr>
                <w:ilvl w:val="0"/>
                <w:numId w:val="50"/>
              </w:numPr>
              <w:rPr>
                <w:sz w:val="20"/>
              </w:rPr>
            </w:pPr>
            <w:r w:rsidRPr="00F33D89">
              <w:rPr>
                <w:sz w:val="20"/>
              </w:rPr>
              <w:t>Group O red cell samples (three examples).</w:t>
            </w:r>
          </w:p>
          <w:p w14:paraId="02E83F30" w14:textId="77777777" w:rsidR="005E5CCB" w:rsidRPr="00F33D89" w:rsidRDefault="005E5CCB" w:rsidP="005E5CCB">
            <w:pPr>
              <w:pStyle w:val="BlockText"/>
              <w:numPr>
                <w:ilvl w:val="0"/>
                <w:numId w:val="50"/>
              </w:numPr>
              <w:rPr>
                <w:sz w:val="20"/>
              </w:rPr>
            </w:pPr>
            <w:r>
              <w:rPr>
                <w:sz w:val="20"/>
              </w:rPr>
              <w:t>Group A</w:t>
            </w:r>
            <w:r>
              <w:rPr>
                <w:sz w:val="20"/>
                <w:vertAlign w:val="subscript"/>
              </w:rPr>
              <w:t>1</w:t>
            </w:r>
            <w:r w:rsidRPr="00F33D89">
              <w:rPr>
                <w:position w:val="-5"/>
                <w:sz w:val="20"/>
                <w:vertAlign w:val="subscript"/>
              </w:rPr>
              <w:t xml:space="preserve"> </w:t>
            </w:r>
            <w:r w:rsidRPr="00F33D89">
              <w:rPr>
                <w:sz w:val="20"/>
              </w:rPr>
              <w:t>or B red cell samples as appropriate (three examples).</w:t>
            </w:r>
          </w:p>
        </w:tc>
      </w:tr>
    </w:tbl>
    <w:p w14:paraId="250CEE76"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A15502" w14:paraId="04EE5D53" w14:textId="77777777" w:rsidTr="00762150">
        <w:trPr>
          <w:cantSplit/>
          <w:trHeight w:val="252"/>
        </w:trPr>
        <w:tc>
          <w:tcPr>
            <w:tcW w:w="1728" w:type="dxa"/>
            <w:vMerge w:val="restart"/>
          </w:tcPr>
          <w:p w14:paraId="7C24E142" w14:textId="77777777" w:rsidR="005E5CCB" w:rsidRPr="00A15502" w:rsidRDefault="005E5CCB" w:rsidP="00762150">
            <w:pPr>
              <w:pStyle w:val="Heading5"/>
              <w:rPr>
                <w:szCs w:val="22"/>
              </w:rPr>
            </w:pPr>
            <w:r w:rsidRPr="00A15502">
              <w:rPr>
                <w:szCs w:val="22"/>
              </w:rPr>
              <w:t>Procedure</w:t>
            </w:r>
          </w:p>
        </w:tc>
        <w:tc>
          <w:tcPr>
            <w:tcW w:w="810" w:type="dxa"/>
            <w:tcBorders>
              <w:top w:val="single" w:sz="4" w:space="0" w:color="auto"/>
              <w:left w:val="single" w:sz="4" w:space="0" w:color="auto"/>
              <w:right w:val="single" w:sz="4" w:space="0" w:color="auto"/>
            </w:tcBorders>
          </w:tcPr>
          <w:p w14:paraId="2DE28A41" w14:textId="77777777" w:rsidR="005E5CCB" w:rsidRPr="00A15502" w:rsidRDefault="005E5CCB" w:rsidP="00762150">
            <w:pPr>
              <w:spacing w:line="240" w:lineRule="auto"/>
              <w:jc w:val="center"/>
              <w:rPr>
                <w:b/>
              </w:rPr>
            </w:pPr>
            <w:r w:rsidRPr="00A15502">
              <w:rPr>
                <w:b/>
              </w:rPr>
              <w:t>Step</w:t>
            </w:r>
          </w:p>
        </w:tc>
        <w:tc>
          <w:tcPr>
            <w:tcW w:w="6930" w:type="dxa"/>
            <w:tcBorders>
              <w:top w:val="single" w:sz="4" w:space="0" w:color="auto"/>
              <w:left w:val="single" w:sz="4" w:space="0" w:color="auto"/>
              <w:right w:val="single" w:sz="4" w:space="0" w:color="auto"/>
            </w:tcBorders>
          </w:tcPr>
          <w:p w14:paraId="66DE9B08" w14:textId="77777777" w:rsidR="005E5CCB" w:rsidRPr="00A15502" w:rsidRDefault="005E5CCB" w:rsidP="00762150">
            <w:pPr>
              <w:spacing w:line="240" w:lineRule="auto"/>
              <w:jc w:val="center"/>
              <w:rPr>
                <w:b/>
              </w:rPr>
            </w:pPr>
            <w:r w:rsidRPr="00A15502">
              <w:rPr>
                <w:b/>
              </w:rPr>
              <w:t>Action</w:t>
            </w:r>
          </w:p>
        </w:tc>
      </w:tr>
      <w:tr w:rsidR="005E5CCB" w:rsidRPr="00F33D89" w14:paraId="449CA5DD" w14:textId="77777777" w:rsidTr="00762150">
        <w:trPr>
          <w:cantSplit/>
          <w:trHeight w:val="296"/>
        </w:trPr>
        <w:tc>
          <w:tcPr>
            <w:tcW w:w="1728" w:type="dxa"/>
            <w:vMerge/>
          </w:tcPr>
          <w:p w14:paraId="477EDD58"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68FE488A" w14:textId="77777777" w:rsidR="005E5CCB" w:rsidRPr="005134BF" w:rsidRDefault="005E5CCB" w:rsidP="00762150">
            <w:pPr>
              <w:spacing w:line="240" w:lineRule="auto"/>
              <w:jc w:val="center"/>
              <w:rPr>
                <w:sz w:val="20"/>
                <w:szCs w:val="20"/>
              </w:rPr>
            </w:pPr>
            <w:r w:rsidRPr="005134BF">
              <w:rPr>
                <w:sz w:val="20"/>
                <w:szCs w:val="20"/>
              </w:rPr>
              <w:t>1</w:t>
            </w:r>
          </w:p>
        </w:tc>
        <w:tc>
          <w:tcPr>
            <w:tcW w:w="6930" w:type="dxa"/>
            <w:tcBorders>
              <w:top w:val="single" w:sz="4" w:space="0" w:color="auto"/>
              <w:left w:val="single" w:sz="4" w:space="0" w:color="auto"/>
              <w:right w:val="single" w:sz="4" w:space="0" w:color="auto"/>
            </w:tcBorders>
            <w:vAlign w:val="center"/>
          </w:tcPr>
          <w:p w14:paraId="7E31D296" w14:textId="77777777" w:rsidR="005E5CCB" w:rsidRPr="00F33D89" w:rsidRDefault="005E5CCB" w:rsidP="00762150">
            <w:pPr>
              <w:pStyle w:val="TableText"/>
              <w:rPr>
                <w:sz w:val="20"/>
              </w:rPr>
            </w:pPr>
            <w:r w:rsidRPr="00F33D89">
              <w:rPr>
                <w:sz w:val="20"/>
              </w:rPr>
              <w:t>Wash 1 mL of red cells to be tested at least three times with saline. Remove and discard supernatant saline after the last wash.</w:t>
            </w:r>
          </w:p>
          <w:p w14:paraId="5868B961" w14:textId="77777777" w:rsidR="005E5CCB" w:rsidRPr="00F33D89" w:rsidRDefault="005E5CCB" w:rsidP="00762150">
            <w:pPr>
              <w:pStyle w:val="TableText"/>
              <w:rPr>
                <w:sz w:val="20"/>
              </w:rPr>
            </w:pPr>
          </w:p>
        </w:tc>
      </w:tr>
      <w:tr w:rsidR="005E5CCB" w:rsidRPr="00F33D89" w14:paraId="55774EE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893F124" w14:textId="77777777" w:rsidR="005E5CCB" w:rsidRPr="005134BF" w:rsidRDefault="005E5CCB" w:rsidP="00762150">
            <w:pPr>
              <w:spacing w:line="240" w:lineRule="auto"/>
              <w:jc w:val="center"/>
              <w:rPr>
                <w:sz w:val="20"/>
                <w:szCs w:val="20"/>
              </w:rPr>
            </w:pPr>
            <w:r w:rsidRPr="005134BF">
              <w:rPr>
                <w:sz w:val="20"/>
                <w:szCs w:val="20"/>
              </w:rPr>
              <w:t>2</w:t>
            </w:r>
          </w:p>
        </w:tc>
        <w:tc>
          <w:tcPr>
            <w:tcW w:w="6930" w:type="dxa"/>
          </w:tcPr>
          <w:p w14:paraId="6E96D475"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1 mL of reagent anti-A (if weak A variant suspected) or 1 mL reagent anti-B (if weak B variant suspected) to washed red cells.</w:t>
            </w:r>
          </w:p>
          <w:p w14:paraId="2B61794D"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029073C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D1B864E" w14:textId="77777777" w:rsidR="005E5CCB" w:rsidRPr="005134BF" w:rsidRDefault="005E5CCB" w:rsidP="00762150">
            <w:pPr>
              <w:spacing w:line="240" w:lineRule="auto"/>
              <w:jc w:val="center"/>
              <w:rPr>
                <w:sz w:val="20"/>
                <w:szCs w:val="20"/>
              </w:rPr>
            </w:pPr>
            <w:r w:rsidRPr="005134BF">
              <w:rPr>
                <w:sz w:val="20"/>
                <w:szCs w:val="20"/>
              </w:rPr>
              <w:t>3</w:t>
            </w:r>
          </w:p>
        </w:tc>
        <w:tc>
          <w:tcPr>
            <w:tcW w:w="6930" w:type="dxa"/>
          </w:tcPr>
          <w:p w14:paraId="03FC3E9F"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red cells with antibody, and incubate at 4 C for 1 hour, mixing occasionally.</w:t>
            </w:r>
          </w:p>
          <w:p w14:paraId="7EFB1CE5"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2353FD9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AB76DFD" w14:textId="77777777" w:rsidR="005E5CCB" w:rsidRPr="005134BF" w:rsidRDefault="005E5CCB" w:rsidP="00762150">
            <w:pPr>
              <w:spacing w:line="240" w:lineRule="auto"/>
              <w:jc w:val="center"/>
              <w:rPr>
                <w:sz w:val="20"/>
                <w:szCs w:val="20"/>
              </w:rPr>
            </w:pPr>
            <w:r w:rsidRPr="005134BF">
              <w:rPr>
                <w:sz w:val="20"/>
                <w:szCs w:val="20"/>
              </w:rPr>
              <w:t>4</w:t>
            </w:r>
          </w:p>
        </w:tc>
        <w:tc>
          <w:tcPr>
            <w:tcW w:w="6930" w:type="dxa"/>
          </w:tcPr>
          <w:p w14:paraId="6A03800A"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Centrifuge mixture to pack </w:t>
            </w:r>
            <w:r>
              <w:rPr>
                <w:rFonts w:ascii="Times New Roman" w:hAnsi="Times New Roman" w:cs="Times New Roman"/>
                <w:color w:val="auto"/>
                <w:sz w:val="20"/>
                <w:szCs w:val="20"/>
              </w:rPr>
              <w:t xml:space="preserve">the </w:t>
            </w:r>
            <w:r w:rsidRPr="00F33D89">
              <w:rPr>
                <w:rFonts w:ascii="Times New Roman" w:hAnsi="Times New Roman" w:cs="Times New Roman"/>
                <w:color w:val="auto"/>
                <w:sz w:val="20"/>
                <w:szCs w:val="20"/>
              </w:rPr>
              <w:t>red cells. Remove all supernatant reagent.</w:t>
            </w:r>
          </w:p>
        </w:tc>
      </w:tr>
      <w:tr w:rsidR="005E5CCB" w:rsidRPr="00F33D89" w14:paraId="292104B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8344A4B" w14:textId="77777777" w:rsidR="005E5CCB" w:rsidRPr="005134BF" w:rsidRDefault="005E5CCB" w:rsidP="00762150">
            <w:pPr>
              <w:spacing w:line="240" w:lineRule="auto"/>
              <w:jc w:val="center"/>
              <w:rPr>
                <w:sz w:val="20"/>
                <w:szCs w:val="20"/>
              </w:rPr>
            </w:pPr>
            <w:r w:rsidRPr="005134BF">
              <w:rPr>
                <w:sz w:val="20"/>
                <w:szCs w:val="20"/>
              </w:rPr>
              <w:t>5</w:t>
            </w:r>
          </w:p>
        </w:tc>
        <w:tc>
          <w:tcPr>
            <w:tcW w:w="6930" w:type="dxa"/>
          </w:tcPr>
          <w:p w14:paraId="3913012E"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Transfer red cells to a clean test tube.</w:t>
            </w:r>
          </w:p>
        </w:tc>
      </w:tr>
      <w:tr w:rsidR="005E5CCB" w:rsidRPr="00F33D89" w14:paraId="10F0F05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2BE0956" w14:textId="77777777" w:rsidR="005E5CCB" w:rsidRPr="005134BF" w:rsidRDefault="005E5CCB" w:rsidP="00762150">
            <w:pPr>
              <w:spacing w:line="240" w:lineRule="auto"/>
              <w:jc w:val="center"/>
              <w:rPr>
                <w:sz w:val="20"/>
                <w:szCs w:val="20"/>
              </w:rPr>
            </w:pPr>
            <w:r w:rsidRPr="005134BF">
              <w:rPr>
                <w:sz w:val="20"/>
                <w:szCs w:val="20"/>
              </w:rPr>
              <w:t>6</w:t>
            </w:r>
          </w:p>
        </w:tc>
        <w:tc>
          <w:tcPr>
            <w:tcW w:w="6930" w:type="dxa"/>
          </w:tcPr>
          <w:p w14:paraId="7F791EED"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Wash red cells at least eight times with large volumes (10 mL or more) of cold (4 C) saline. Save an aliquot of the final wash supernatant fluid, and test it in parallel with the eluate.</w:t>
            </w:r>
          </w:p>
          <w:p w14:paraId="64A45F82"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62141F2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6412BF3" w14:textId="77777777" w:rsidR="005E5CCB" w:rsidRPr="005134BF" w:rsidRDefault="005E5CCB" w:rsidP="00762150">
            <w:pPr>
              <w:spacing w:line="240" w:lineRule="auto"/>
              <w:jc w:val="center"/>
              <w:rPr>
                <w:sz w:val="20"/>
                <w:szCs w:val="20"/>
              </w:rPr>
            </w:pPr>
            <w:r w:rsidRPr="005134BF">
              <w:rPr>
                <w:sz w:val="20"/>
                <w:szCs w:val="20"/>
              </w:rPr>
              <w:t>7</w:t>
            </w:r>
          </w:p>
        </w:tc>
        <w:tc>
          <w:tcPr>
            <w:tcW w:w="6930" w:type="dxa"/>
          </w:tcPr>
          <w:p w14:paraId="0D3FC3CD"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Use an elution method suitable for recovery of ABO antibodies [</w:t>
            </w:r>
            <w:proofErr w:type="spellStart"/>
            <w:r w:rsidRPr="00F33D89">
              <w:rPr>
                <w:rFonts w:ascii="Times New Roman" w:hAnsi="Times New Roman" w:cs="Times New Roman"/>
                <w:color w:val="auto"/>
                <w:sz w:val="20"/>
                <w:szCs w:val="20"/>
              </w:rPr>
              <w:t>eg</w:t>
            </w:r>
            <w:proofErr w:type="spellEnd"/>
            <w:r w:rsidRPr="00F33D89">
              <w:rPr>
                <w:rFonts w:ascii="Times New Roman" w:hAnsi="Times New Roman" w:cs="Times New Roman"/>
                <w:color w:val="auto"/>
                <w:sz w:val="20"/>
                <w:szCs w:val="20"/>
              </w:rPr>
              <w:t>, heat (Method 4-3) or Lui freeze-thaw elution methods (Method 4-4)].</w:t>
            </w:r>
          </w:p>
          <w:p w14:paraId="62473DA0"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4E4CD59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8FB266E" w14:textId="77777777" w:rsidR="005E5CCB" w:rsidRPr="005134BF" w:rsidRDefault="005E5CCB" w:rsidP="00762150">
            <w:pPr>
              <w:spacing w:line="240" w:lineRule="auto"/>
              <w:jc w:val="center"/>
              <w:rPr>
                <w:sz w:val="20"/>
                <w:szCs w:val="20"/>
              </w:rPr>
            </w:pPr>
            <w:r w:rsidRPr="005134BF">
              <w:rPr>
                <w:sz w:val="20"/>
                <w:szCs w:val="20"/>
              </w:rPr>
              <w:t>8</w:t>
            </w:r>
          </w:p>
        </w:tc>
        <w:tc>
          <w:tcPr>
            <w:tcW w:w="6930" w:type="dxa"/>
          </w:tcPr>
          <w:p w14:paraId="15FE23F4"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Test the eluate and</w:t>
            </w:r>
            <w:r>
              <w:rPr>
                <w:rFonts w:ascii="Times New Roman" w:hAnsi="Times New Roman" w:cs="Times New Roman"/>
                <w:color w:val="auto"/>
                <w:sz w:val="20"/>
                <w:szCs w:val="20"/>
              </w:rPr>
              <w:t xml:space="preserve"> the final wash solution (from S</w:t>
            </w:r>
            <w:r w:rsidRPr="00F33D89">
              <w:rPr>
                <w:rFonts w:ascii="Times New Roman" w:hAnsi="Times New Roman" w:cs="Times New Roman"/>
                <w:color w:val="auto"/>
                <w:sz w:val="20"/>
                <w:szCs w:val="20"/>
              </w:rPr>
              <w:t>tep 6), in parallel, against three examples of group O red cells and three examples of red cell</w:t>
            </w:r>
            <w:r>
              <w:rPr>
                <w:rFonts w:ascii="Times New Roman" w:hAnsi="Times New Roman" w:cs="Times New Roman"/>
                <w:color w:val="auto"/>
                <w:sz w:val="20"/>
                <w:szCs w:val="20"/>
              </w:rPr>
              <w:t>s of the appropriate ABO type (A</w:t>
            </w:r>
            <w:r>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 xml:space="preserve"> or B cells). Add 2 drops of eluate or wash to 1 drop of red cells, and examine for agglutination after immediate centrifugation.</w:t>
            </w:r>
          </w:p>
          <w:p w14:paraId="51B600E3"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3A68778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4ABB702" w14:textId="77777777" w:rsidR="005E5CCB" w:rsidRPr="005134BF" w:rsidRDefault="005E5CCB" w:rsidP="00762150">
            <w:pPr>
              <w:spacing w:line="240" w:lineRule="auto"/>
              <w:jc w:val="center"/>
              <w:rPr>
                <w:sz w:val="20"/>
                <w:szCs w:val="20"/>
              </w:rPr>
            </w:pPr>
            <w:r w:rsidRPr="005134BF">
              <w:rPr>
                <w:sz w:val="20"/>
                <w:szCs w:val="20"/>
              </w:rPr>
              <w:t>9</w:t>
            </w:r>
          </w:p>
        </w:tc>
        <w:tc>
          <w:tcPr>
            <w:tcW w:w="6930" w:type="dxa"/>
          </w:tcPr>
          <w:p w14:paraId="7A98B2CC"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If no agglutination is observed after centrifugation, incubate for 15 to 30 minutes at room temperature and centrifuge.</w:t>
            </w:r>
          </w:p>
          <w:p w14:paraId="4F102BAD"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08015D3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4BE03D4" w14:textId="77777777" w:rsidR="005E5CCB" w:rsidRPr="005134BF" w:rsidRDefault="005E5CCB" w:rsidP="00762150">
            <w:pPr>
              <w:spacing w:line="240" w:lineRule="auto"/>
              <w:jc w:val="center"/>
              <w:rPr>
                <w:sz w:val="20"/>
                <w:szCs w:val="20"/>
              </w:rPr>
            </w:pPr>
            <w:r w:rsidRPr="005134BF">
              <w:rPr>
                <w:sz w:val="20"/>
                <w:szCs w:val="20"/>
              </w:rPr>
              <w:t>10</w:t>
            </w:r>
          </w:p>
        </w:tc>
        <w:tc>
          <w:tcPr>
            <w:tcW w:w="6930" w:type="dxa"/>
          </w:tcPr>
          <w:p w14:paraId="18A5C60B"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If no agglutination is observed after room-temperature incubation, incubate at 37 C (15 minutes) and perform an indirect antiglobulin test.</w:t>
            </w:r>
          </w:p>
          <w:p w14:paraId="2AAB484C" w14:textId="77777777" w:rsidR="005E5CCB" w:rsidRPr="00F33D89" w:rsidRDefault="005E5CCB" w:rsidP="00762150">
            <w:pPr>
              <w:pStyle w:val="Default"/>
              <w:rPr>
                <w:rFonts w:ascii="Times New Roman" w:hAnsi="Times New Roman" w:cs="Times New Roman"/>
                <w:color w:val="auto"/>
                <w:sz w:val="20"/>
                <w:szCs w:val="20"/>
              </w:rPr>
            </w:pPr>
          </w:p>
        </w:tc>
      </w:tr>
    </w:tbl>
    <w:p w14:paraId="37618CAD"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20A06513" w14:textId="77777777" w:rsidTr="00762150">
        <w:trPr>
          <w:cantSplit/>
        </w:trPr>
        <w:tc>
          <w:tcPr>
            <w:tcW w:w="1728" w:type="dxa"/>
          </w:tcPr>
          <w:p w14:paraId="345E9B32" w14:textId="77777777" w:rsidR="005E5CCB" w:rsidRPr="00A15502" w:rsidRDefault="005E5CCB" w:rsidP="00762150">
            <w:pPr>
              <w:pStyle w:val="Heading5"/>
              <w:rPr>
                <w:szCs w:val="22"/>
              </w:rPr>
            </w:pPr>
            <w:r w:rsidRPr="00A15502">
              <w:rPr>
                <w:szCs w:val="22"/>
              </w:rPr>
              <w:lastRenderedPageBreak/>
              <w:t>Interpretation</w:t>
            </w:r>
          </w:p>
        </w:tc>
        <w:tc>
          <w:tcPr>
            <w:tcW w:w="7740" w:type="dxa"/>
          </w:tcPr>
          <w:p w14:paraId="2C74988B" w14:textId="77777777" w:rsidR="005E5CCB" w:rsidRPr="00F33D89" w:rsidRDefault="005E5CCB" w:rsidP="005E5CCB">
            <w:pPr>
              <w:pStyle w:val="BlockText"/>
              <w:numPr>
                <w:ilvl w:val="0"/>
                <w:numId w:val="51"/>
              </w:numPr>
              <w:ind w:left="360"/>
              <w:rPr>
                <w:sz w:val="20"/>
              </w:rPr>
            </w:pPr>
            <w:r w:rsidRPr="00F33D89">
              <w:rPr>
                <w:sz w:val="20"/>
              </w:rPr>
              <w:t>The presence of anti-A or anti-B in the eluate indicates the presence of A or B antigen on test red cells. The results of the eluate are valid only if the following occur:</w:t>
            </w:r>
          </w:p>
          <w:p w14:paraId="100CDC00" w14:textId="77777777" w:rsidR="005E5CCB" w:rsidRPr="00F33D89" w:rsidRDefault="005E5CCB" w:rsidP="005E5CCB">
            <w:pPr>
              <w:pStyle w:val="BlockText"/>
              <w:numPr>
                <w:ilvl w:val="0"/>
                <w:numId w:val="52"/>
              </w:numPr>
              <w:ind w:left="720"/>
              <w:rPr>
                <w:sz w:val="20"/>
              </w:rPr>
            </w:pPr>
            <w:r>
              <w:rPr>
                <w:sz w:val="20"/>
              </w:rPr>
              <w:t>The eluate is reactive</w:t>
            </w:r>
            <w:r w:rsidRPr="00F33D89">
              <w:rPr>
                <w:sz w:val="20"/>
              </w:rPr>
              <w:t xml:space="preserve"> with all three antigen-positive cells, at any phase.</w:t>
            </w:r>
          </w:p>
          <w:p w14:paraId="586094C3" w14:textId="77777777" w:rsidR="005E5CCB" w:rsidRPr="00F33D89" w:rsidRDefault="005E5CCB" w:rsidP="005E5CCB">
            <w:pPr>
              <w:pStyle w:val="BlockText"/>
              <w:numPr>
                <w:ilvl w:val="0"/>
                <w:numId w:val="52"/>
              </w:numPr>
              <w:ind w:left="720"/>
              <w:rPr>
                <w:sz w:val="20"/>
              </w:rPr>
            </w:pPr>
            <w:r w:rsidRPr="00F33D89">
              <w:rPr>
                <w:sz w:val="20"/>
              </w:rPr>
              <w:t>The eluate is nonreactive with all three group O red cells.</w:t>
            </w:r>
          </w:p>
          <w:p w14:paraId="0C37CF7D" w14:textId="77777777" w:rsidR="005E5CCB" w:rsidRPr="00F33D89" w:rsidRDefault="005E5CCB" w:rsidP="005E5CCB">
            <w:pPr>
              <w:pStyle w:val="BlockText"/>
              <w:numPr>
                <w:ilvl w:val="0"/>
                <w:numId w:val="52"/>
              </w:numPr>
              <w:ind w:left="720"/>
              <w:rPr>
                <w:sz w:val="20"/>
              </w:rPr>
            </w:pPr>
            <w:r w:rsidRPr="00F33D89">
              <w:rPr>
                <w:sz w:val="20"/>
              </w:rPr>
              <w:t>The final wash solution is nonreactive with all six cells tested.</w:t>
            </w:r>
          </w:p>
          <w:p w14:paraId="541FAF4C" w14:textId="77777777" w:rsidR="005E5CCB" w:rsidRPr="00F33D89" w:rsidRDefault="005E5CCB" w:rsidP="005E5CCB">
            <w:pPr>
              <w:pStyle w:val="BlockText"/>
              <w:numPr>
                <w:ilvl w:val="0"/>
                <w:numId w:val="51"/>
              </w:numPr>
              <w:ind w:left="360"/>
              <w:rPr>
                <w:sz w:val="20"/>
              </w:rPr>
            </w:pPr>
            <w:r w:rsidRPr="00F33D89">
              <w:rPr>
                <w:sz w:val="20"/>
              </w:rPr>
              <w:t>Nonreaction of the eluate with antigen-positive red cells may indicate that the test red cells did not express A or B antigen. Alternatively, the lack of reaction could reflect failure to perform the eluate correctly.</w:t>
            </w:r>
          </w:p>
          <w:p w14:paraId="5E94DBFC" w14:textId="77777777" w:rsidR="005E5CCB" w:rsidRPr="00F33D89" w:rsidRDefault="005E5CCB" w:rsidP="005E5CCB">
            <w:pPr>
              <w:pStyle w:val="BlockText"/>
              <w:numPr>
                <w:ilvl w:val="0"/>
                <w:numId w:val="51"/>
              </w:numPr>
              <w:ind w:left="360"/>
              <w:rPr>
                <w:sz w:val="20"/>
              </w:rPr>
            </w:pPr>
            <w:r w:rsidRPr="00F33D89">
              <w:rPr>
                <w:sz w:val="20"/>
              </w:rPr>
              <w:t>Reactivity in the eluate with some or all of both antigen-positive and group O red cells indicates recovery of some other or additional antibody in the process.</w:t>
            </w:r>
          </w:p>
          <w:p w14:paraId="0FC84989" w14:textId="77777777" w:rsidR="005E5CCB" w:rsidRPr="00F33D89" w:rsidRDefault="005E5CCB" w:rsidP="005E5CCB">
            <w:pPr>
              <w:pStyle w:val="BlockText"/>
              <w:numPr>
                <w:ilvl w:val="0"/>
                <w:numId w:val="51"/>
              </w:numPr>
              <w:ind w:left="360"/>
              <w:rPr>
                <w:sz w:val="20"/>
              </w:rPr>
            </w:pPr>
            <w:r w:rsidRPr="00F33D89">
              <w:rPr>
                <w:sz w:val="20"/>
              </w:rPr>
              <w:t xml:space="preserve">If the wash solution </w:t>
            </w:r>
            <w:r>
              <w:rPr>
                <w:sz w:val="20"/>
              </w:rPr>
              <w:t xml:space="preserve">is </w:t>
            </w:r>
            <w:r w:rsidRPr="00F33D89">
              <w:rPr>
                <w:sz w:val="20"/>
              </w:rPr>
              <w:t>rea</w:t>
            </w:r>
            <w:r>
              <w:rPr>
                <w:sz w:val="20"/>
              </w:rPr>
              <w:t>ctive</w:t>
            </w:r>
            <w:r w:rsidRPr="00F33D89">
              <w:rPr>
                <w:sz w:val="20"/>
              </w:rPr>
              <w:t xml:space="preserve"> with antigen-positive red cells, the eluate results are invalid. The reaction can occur if unbound reagent antibody was not adequately removed by washing before the elution step or by dissociation of bound antibody during the wash process.</w:t>
            </w:r>
          </w:p>
          <w:p w14:paraId="11B9D155" w14:textId="77777777" w:rsidR="005E5CCB" w:rsidRPr="00F33D89" w:rsidRDefault="005E5CCB" w:rsidP="005E5CCB">
            <w:pPr>
              <w:pStyle w:val="BlockText"/>
              <w:numPr>
                <w:ilvl w:val="0"/>
                <w:numId w:val="51"/>
              </w:numPr>
              <w:ind w:left="360"/>
              <w:rPr>
                <w:sz w:val="20"/>
              </w:rPr>
            </w:pPr>
            <w:r>
              <w:rPr>
                <w:sz w:val="20"/>
              </w:rPr>
              <w:t>Adsorption and elution of A</w:t>
            </w:r>
            <w:r>
              <w:rPr>
                <w:sz w:val="20"/>
                <w:vertAlign w:val="subscript"/>
              </w:rPr>
              <w:t>1</w:t>
            </w:r>
            <w:r w:rsidRPr="00F33D89">
              <w:rPr>
                <w:sz w:val="20"/>
              </w:rPr>
              <w:t>, B, or O red cells, or all three, can be performed and tested in parallel as positive and negative controls.</w:t>
            </w:r>
          </w:p>
        </w:tc>
      </w:tr>
    </w:tbl>
    <w:p w14:paraId="44525069"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5466C9FF" w14:textId="77777777" w:rsidTr="00762150">
        <w:trPr>
          <w:cantSplit/>
        </w:trPr>
        <w:tc>
          <w:tcPr>
            <w:tcW w:w="1728" w:type="dxa"/>
          </w:tcPr>
          <w:p w14:paraId="24E3A310" w14:textId="77777777" w:rsidR="005E5CCB" w:rsidRPr="00A15502" w:rsidRDefault="005E5CCB" w:rsidP="00762150">
            <w:pPr>
              <w:pStyle w:val="Heading5"/>
              <w:rPr>
                <w:szCs w:val="22"/>
              </w:rPr>
            </w:pPr>
            <w:r w:rsidRPr="00A15502">
              <w:rPr>
                <w:szCs w:val="22"/>
              </w:rPr>
              <w:t>Reference</w:t>
            </w:r>
          </w:p>
        </w:tc>
        <w:tc>
          <w:tcPr>
            <w:tcW w:w="7740" w:type="dxa"/>
          </w:tcPr>
          <w:p w14:paraId="4BF36B43" w14:textId="77777777" w:rsidR="005E5CCB" w:rsidRPr="00F33D89" w:rsidRDefault="005E5CCB" w:rsidP="005E5CCB">
            <w:pPr>
              <w:pStyle w:val="BlockText"/>
              <w:numPr>
                <w:ilvl w:val="0"/>
                <w:numId w:val="53"/>
              </w:numPr>
              <w:rPr>
                <w:sz w:val="20"/>
              </w:rPr>
            </w:pPr>
            <w:r w:rsidRPr="00F33D89">
              <w:rPr>
                <w:sz w:val="20"/>
              </w:rPr>
              <w:t>Beattie KM. Identifying the cause of weak or “missing” antigens in ABO grouping tests. In: The investigation of typing and compatibility problems caused by red blood cells. Washington, DC: AABB, 1975:15-37.</w:t>
            </w:r>
          </w:p>
        </w:tc>
      </w:tr>
    </w:tbl>
    <w:p w14:paraId="0660219E" w14:textId="77777777" w:rsidR="005E5CCB" w:rsidRDefault="005E5CCB"/>
    <w:p w14:paraId="14550553" w14:textId="77777777" w:rsidR="005E5CCB" w:rsidRDefault="005E5CCB">
      <w:pPr>
        <w:rPr>
          <w:rFonts w:eastAsiaTheme="minorEastAsia"/>
          <w:b/>
          <w:bCs/>
          <w:color w:val="000000"/>
          <w:sz w:val="22"/>
          <w:szCs w:val="22"/>
        </w:rPr>
      </w:pPr>
      <w:r>
        <w:rPr>
          <w:b/>
          <w:bCs/>
          <w:sz w:val="22"/>
          <w:szCs w:val="22"/>
        </w:rPr>
        <w:br w:type="page"/>
      </w:r>
    </w:p>
    <w:p w14:paraId="39C8EACF" w14:textId="1671519F"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2-8. TESTING SALIVA FOR A, B, H, Le</w:t>
      </w:r>
      <w:r w:rsidRPr="00F33D89">
        <w:rPr>
          <w:rFonts w:ascii="Times New Roman" w:hAnsi="Times New Roman" w:cs="Times New Roman"/>
          <w:b/>
          <w:bCs/>
          <w:sz w:val="22"/>
          <w:szCs w:val="22"/>
          <w:vertAlign w:val="superscript"/>
        </w:rPr>
        <w:t>a</w:t>
      </w:r>
      <w:r w:rsidRPr="00F33D89">
        <w:rPr>
          <w:rFonts w:ascii="Times New Roman" w:hAnsi="Times New Roman" w:cs="Times New Roman"/>
          <w:b/>
          <w:bCs/>
          <w:sz w:val="22"/>
          <w:szCs w:val="22"/>
        </w:rPr>
        <w:t xml:space="preserve">, AND </w:t>
      </w:r>
      <w:proofErr w:type="spellStart"/>
      <w:r w:rsidRPr="00F33D89">
        <w:rPr>
          <w:rFonts w:ascii="Times New Roman" w:hAnsi="Times New Roman" w:cs="Times New Roman"/>
          <w:b/>
          <w:bCs/>
          <w:sz w:val="22"/>
          <w:szCs w:val="22"/>
        </w:rPr>
        <w:t>Le</w:t>
      </w:r>
      <w:r w:rsidRPr="00F33D89">
        <w:rPr>
          <w:rFonts w:ascii="Times New Roman" w:hAnsi="Times New Roman" w:cs="Times New Roman"/>
          <w:b/>
          <w:bCs/>
          <w:sz w:val="22"/>
          <w:szCs w:val="22"/>
          <w:vertAlign w:val="superscript"/>
        </w:rPr>
        <w:t>b</w:t>
      </w:r>
      <w:proofErr w:type="spellEnd"/>
      <w:r w:rsidRPr="00F33D89">
        <w:rPr>
          <w:rFonts w:ascii="Times New Roman" w:hAnsi="Times New Roman" w:cs="Times New Roman"/>
          <w:b/>
          <w:bCs/>
          <w:sz w:val="22"/>
          <w:szCs w:val="22"/>
        </w:rPr>
        <w:t xml:space="preserve"> ANTIGENS</w:t>
      </w:r>
    </w:p>
    <w:p w14:paraId="6BE4E169"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4533E1AE" w14:textId="77777777" w:rsidTr="00762150">
        <w:trPr>
          <w:cantSplit/>
        </w:trPr>
        <w:tc>
          <w:tcPr>
            <w:tcW w:w="1728" w:type="dxa"/>
          </w:tcPr>
          <w:p w14:paraId="46A86DA8" w14:textId="77777777" w:rsidR="005E5CCB" w:rsidRPr="00501829" w:rsidRDefault="005E5CCB" w:rsidP="00762150">
            <w:pPr>
              <w:pStyle w:val="Heading5"/>
            </w:pPr>
            <w:r w:rsidRPr="00501829">
              <w:t>Principle</w:t>
            </w:r>
          </w:p>
        </w:tc>
        <w:tc>
          <w:tcPr>
            <w:tcW w:w="7740" w:type="dxa"/>
          </w:tcPr>
          <w:p w14:paraId="4683B141" w14:textId="77777777" w:rsidR="005E5CCB" w:rsidRPr="00F33D89" w:rsidRDefault="005E5CCB" w:rsidP="00762150">
            <w:pPr>
              <w:pStyle w:val="BlockText"/>
              <w:rPr>
                <w:sz w:val="20"/>
              </w:rPr>
            </w:pPr>
            <w:r w:rsidRPr="00F33D89">
              <w:rPr>
                <w:sz w:val="20"/>
              </w:rPr>
              <w:t>Approximately 78% of all individuals possess the Se gene that governs the secretion of water-soluble ABH antigens into all body fluids except cerebrospinal fluid. Such secreted antigens can be demonstrated in saliva by inhibition tests with ABH and Lewis antisera</w:t>
            </w:r>
            <w:r>
              <w:rPr>
                <w:sz w:val="20"/>
              </w:rPr>
              <w:t xml:space="preserve">. The importance of testing for ABO, H, and Lewis antigens is described in Chapter 10 of the AABB </w:t>
            </w:r>
            <w:r w:rsidRPr="0052670B">
              <w:rPr>
                <w:i/>
                <w:sz w:val="20"/>
              </w:rPr>
              <w:t>Technical Manual</w:t>
            </w:r>
            <w:r>
              <w:rPr>
                <w:sz w:val="20"/>
              </w:rPr>
              <w:t>, 20</w:t>
            </w:r>
            <w:r w:rsidRPr="0052670B">
              <w:rPr>
                <w:sz w:val="20"/>
              </w:rPr>
              <w:t>th</w:t>
            </w:r>
            <w:r>
              <w:rPr>
                <w:sz w:val="20"/>
              </w:rPr>
              <w:t xml:space="preserve"> edition. </w:t>
            </w:r>
          </w:p>
        </w:tc>
      </w:tr>
    </w:tbl>
    <w:p w14:paraId="7265AC98"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5EEBB57" w14:textId="77777777" w:rsidTr="00762150">
        <w:trPr>
          <w:cantSplit/>
        </w:trPr>
        <w:tc>
          <w:tcPr>
            <w:tcW w:w="1728" w:type="dxa"/>
          </w:tcPr>
          <w:p w14:paraId="419B41FF" w14:textId="77777777" w:rsidR="005E5CCB" w:rsidRPr="00501829" w:rsidRDefault="005E5CCB" w:rsidP="00762150">
            <w:pPr>
              <w:pStyle w:val="Heading5"/>
            </w:pPr>
            <w:r w:rsidRPr="00501829">
              <w:t>Specimen</w:t>
            </w:r>
          </w:p>
        </w:tc>
        <w:tc>
          <w:tcPr>
            <w:tcW w:w="7740" w:type="dxa"/>
          </w:tcPr>
          <w:p w14:paraId="7C3FBA5C" w14:textId="77777777" w:rsidR="005E5CCB" w:rsidRPr="00F33D89" w:rsidRDefault="005E5CCB" w:rsidP="005E5CCB">
            <w:pPr>
              <w:pStyle w:val="BlockText"/>
              <w:numPr>
                <w:ilvl w:val="0"/>
                <w:numId w:val="54"/>
              </w:numPr>
              <w:ind w:left="360"/>
              <w:rPr>
                <w:sz w:val="20"/>
              </w:rPr>
            </w:pPr>
            <w:r w:rsidRPr="00F33D89">
              <w:rPr>
                <w:sz w:val="20"/>
              </w:rPr>
              <w:t>Collect 5 to 10 mL of saliva in a small beaker or wide-mouth test tube. Most individuals can accumulate this amount in several minutes. To encourage salivation, the person may chew wax, paraffin, or a clean rubber band, but not gum or anything else that contains sugar or protein.</w:t>
            </w:r>
          </w:p>
          <w:p w14:paraId="33DD5CC0" w14:textId="77777777" w:rsidR="005E5CCB" w:rsidRPr="00F33D89" w:rsidRDefault="005E5CCB" w:rsidP="005E5CCB">
            <w:pPr>
              <w:pStyle w:val="BlockText"/>
              <w:numPr>
                <w:ilvl w:val="0"/>
                <w:numId w:val="54"/>
              </w:numPr>
              <w:ind w:left="360"/>
              <w:rPr>
                <w:sz w:val="20"/>
              </w:rPr>
            </w:pPr>
            <w:r w:rsidRPr="00F33D89">
              <w:rPr>
                <w:sz w:val="20"/>
              </w:rPr>
              <w:t xml:space="preserve">Centrifuge saliva at 900 to 1000 × </w:t>
            </w:r>
            <w:r w:rsidRPr="00F33D89">
              <w:rPr>
                <w:i/>
                <w:iCs/>
                <w:sz w:val="20"/>
              </w:rPr>
              <w:t xml:space="preserve">g </w:t>
            </w:r>
            <w:r w:rsidRPr="00F33D89">
              <w:rPr>
                <w:sz w:val="20"/>
              </w:rPr>
              <w:t>for 8 to 10 minutes.</w:t>
            </w:r>
          </w:p>
          <w:p w14:paraId="4E3BF902" w14:textId="77777777" w:rsidR="005E5CCB" w:rsidRPr="00F33D89" w:rsidRDefault="005E5CCB" w:rsidP="005E5CCB">
            <w:pPr>
              <w:pStyle w:val="BlockText"/>
              <w:numPr>
                <w:ilvl w:val="0"/>
                <w:numId w:val="54"/>
              </w:numPr>
              <w:ind w:left="360"/>
              <w:rPr>
                <w:sz w:val="20"/>
              </w:rPr>
            </w:pPr>
            <w:r w:rsidRPr="00F33D89">
              <w:rPr>
                <w:sz w:val="20"/>
              </w:rPr>
              <w:t xml:space="preserve">Transfer the </w:t>
            </w:r>
            <w:proofErr w:type="spellStart"/>
            <w:r w:rsidRPr="00F33D89">
              <w:rPr>
                <w:sz w:val="20"/>
              </w:rPr>
              <w:t>supernate</w:t>
            </w:r>
            <w:proofErr w:type="spellEnd"/>
            <w:r w:rsidRPr="00F33D89">
              <w:rPr>
                <w:sz w:val="20"/>
              </w:rPr>
              <w:t xml:space="preserve"> to a clean test tube, and place it in a boiling </w:t>
            </w:r>
            <w:proofErr w:type="spellStart"/>
            <w:r w:rsidRPr="00F33D89">
              <w:rPr>
                <w:sz w:val="20"/>
              </w:rPr>
              <w:t>waterbath</w:t>
            </w:r>
            <w:proofErr w:type="spellEnd"/>
            <w:r w:rsidRPr="00F33D89">
              <w:rPr>
                <w:sz w:val="20"/>
              </w:rPr>
              <w:t xml:space="preserve"> for 8 to 10 minutes to inactivate salivary enzymes.</w:t>
            </w:r>
          </w:p>
          <w:p w14:paraId="6DCC9199" w14:textId="77777777" w:rsidR="005E5CCB" w:rsidRPr="00F33D89" w:rsidRDefault="005E5CCB" w:rsidP="005E5CCB">
            <w:pPr>
              <w:pStyle w:val="BlockText"/>
              <w:numPr>
                <w:ilvl w:val="0"/>
                <w:numId w:val="54"/>
              </w:numPr>
              <w:ind w:left="360"/>
              <w:rPr>
                <w:sz w:val="20"/>
              </w:rPr>
            </w:pPr>
            <w:proofErr w:type="spellStart"/>
            <w:r w:rsidRPr="00F33D89">
              <w:rPr>
                <w:sz w:val="20"/>
              </w:rPr>
              <w:t>Recentrifuge</w:t>
            </w:r>
            <w:proofErr w:type="spellEnd"/>
            <w:r w:rsidRPr="00F33D89">
              <w:rPr>
                <w:sz w:val="20"/>
              </w:rPr>
              <w:t xml:space="preserve"> at 900 to 1000 × </w:t>
            </w:r>
            <w:r w:rsidRPr="00F33D89">
              <w:rPr>
                <w:i/>
                <w:iCs/>
                <w:sz w:val="20"/>
              </w:rPr>
              <w:t>g</w:t>
            </w:r>
            <w:r w:rsidRPr="00F33D89">
              <w:rPr>
                <w:sz w:val="20"/>
              </w:rPr>
              <w:t xml:space="preserve"> for 8 to 10 minutes, remove clear or slightly opalescent supernatant fluid, and discard the opaque or semisolid material. Dilute the supernatant fluid with an equal volume of saline.</w:t>
            </w:r>
          </w:p>
          <w:p w14:paraId="5BFA8C8C" w14:textId="77777777" w:rsidR="005E5CCB" w:rsidRPr="00F33D89" w:rsidRDefault="005E5CCB" w:rsidP="005E5CCB">
            <w:pPr>
              <w:pStyle w:val="BlockText"/>
              <w:numPr>
                <w:ilvl w:val="0"/>
                <w:numId w:val="54"/>
              </w:numPr>
              <w:ind w:left="360"/>
              <w:rPr>
                <w:sz w:val="20"/>
              </w:rPr>
            </w:pPr>
            <w:r w:rsidRPr="00F33D89">
              <w:rPr>
                <w:sz w:val="20"/>
              </w:rPr>
              <w:t>Refrigerate, if testing is to be done within several hours. If testing will not be done on the day of collection, freeze the sample and store it at –20 C. Frozen samples retain activity for several years.</w:t>
            </w:r>
          </w:p>
        </w:tc>
      </w:tr>
    </w:tbl>
    <w:p w14:paraId="2295C256"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19714F97" w14:textId="77777777" w:rsidTr="00762150">
        <w:trPr>
          <w:cantSplit/>
        </w:trPr>
        <w:tc>
          <w:tcPr>
            <w:tcW w:w="1728" w:type="dxa"/>
          </w:tcPr>
          <w:p w14:paraId="664D2CE4" w14:textId="77777777" w:rsidR="005E5CCB" w:rsidRPr="00501829" w:rsidRDefault="005E5CCB" w:rsidP="00762150">
            <w:pPr>
              <w:pStyle w:val="Heading5"/>
            </w:pPr>
            <w:r w:rsidRPr="00501829">
              <w:t>Reagents</w:t>
            </w:r>
          </w:p>
        </w:tc>
        <w:tc>
          <w:tcPr>
            <w:tcW w:w="7740" w:type="dxa"/>
          </w:tcPr>
          <w:p w14:paraId="39C003E4" w14:textId="77777777" w:rsidR="005E5CCB" w:rsidRPr="00F33D89" w:rsidRDefault="005E5CCB" w:rsidP="005E5CCB">
            <w:pPr>
              <w:pStyle w:val="BlockText"/>
              <w:numPr>
                <w:ilvl w:val="0"/>
                <w:numId w:val="55"/>
              </w:numPr>
              <w:rPr>
                <w:sz w:val="20"/>
              </w:rPr>
            </w:pPr>
            <w:r w:rsidRPr="00F33D89">
              <w:rPr>
                <w:sz w:val="20"/>
              </w:rPr>
              <w:t>Human (polyclonal) anti-A and anti-B.</w:t>
            </w:r>
          </w:p>
          <w:p w14:paraId="16620C3C" w14:textId="77777777" w:rsidR="005E5CCB" w:rsidRPr="00F33D89" w:rsidRDefault="005E5CCB" w:rsidP="005E5CCB">
            <w:pPr>
              <w:pStyle w:val="BlockText"/>
              <w:numPr>
                <w:ilvl w:val="0"/>
                <w:numId w:val="55"/>
              </w:numPr>
              <w:rPr>
                <w:sz w:val="20"/>
              </w:rPr>
            </w:pPr>
            <w:r w:rsidRPr="00F33D89">
              <w:rPr>
                <w:sz w:val="20"/>
              </w:rPr>
              <w:t xml:space="preserve">Anti-H lectin from </w:t>
            </w:r>
            <w:proofErr w:type="spellStart"/>
            <w:r w:rsidRPr="00F33D89">
              <w:rPr>
                <w:i/>
                <w:iCs/>
                <w:sz w:val="20"/>
              </w:rPr>
              <w:t>Ulex</w:t>
            </w:r>
            <w:proofErr w:type="spellEnd"/>
            <w:r w:rsidRPr="00F33D89">
              <w:rPr>
                <w:i/>
                <w:iCs/>
                <w:sz w:val="20"/>
              </w:rPr>
              <w:t xml:space="preserve"> </w:t>
            </w:r>
            <w:proofErr w:type="spellStart"/>
            <w:r w:rsidRPr="00F33D89">
              <w:rPr>
                <w:i/>
                <w:iCs/>
                <w:sz w:val="20"/>
              </w:rPr>
              <w:t>europaeus</w:t>
            </w:r>
            <w:proofErr w:type="spellEnd"/>
            <w:r w:rsidRPr="00F33D89">
              <w:rPr>
                <w:i/>
                <w:iCs/>
                <w:sz w:val="20"/>
              </w:rPr>
              <w:t xml:space="preserve"> </w:t>
            </w:r>
            <w:r w:rsidRPr="00F33D89">
              <w:rPr>
                <w:sz w:val="20"/>
              </w:rPr>
              <w:t xml:space="preserve">obtained commercially or prepared by saline extraction of </w:t>
            </w:r>
            <w:r w:rsidRPr="00F33D89">
              <w:rPr>
                <w:i/>
                <w:iCs/>
                <w:sz w:val="20"/>
              </w:rPr>
              <w:t xml:space="preserve">U. </w:t>
            </w:r>
            <w:proofErr w:type="spellStart"/>
            <w:r w:rsidRPr="00F33D89">
              <w:rPr>
                <w:i/>
                <w:iCs/>
                <w:sz w:val="20"/>
              </w:rPr>
              <w:t>europaeus</w:t>
            </w:r>
            <w:proofErr w:type="spellEnd"/>
            <w:r w:rsidRPr="00F33D89">
              <w:rPr>
                <w:sz w:val="20"/>
              </w:rPr>
              <w:t xml:space="preserve"> seeds.</w:t>
            </w:r>
          </w:p>
          <w:p w14:paraId="4A7C1B6F" w14:textId="77777777" w:rsidR="005E5CCB" w:rsidRPr="00F33D89" w:rsidRDefault="005E5CCB" w:rsidP="005E5CCB">
            <w:pPr>
              <w:pStyle w:val="BlockText"/>
              <w:numPr>
                <w:ilvl w:val="0"/>
                <w:numId w:val="55"/>
              </w:numPr>
              <w:rPr>
                <w:sz w:val="20"/>
              </w:rPr>
            </w:pPr>
            <w:r w:rsidRPr="00F33D89">
              <w:rPr>
                <w:sz w:val="20"/>
              </w:rPr>
              <w:t>Polyclonal (rabbit, goat, or human) anti-Le</w:t>
            </w:r>
            <w:r w:rsidRPr="00F33D89">
              <w:rPr>
                <w:sz w:val="20"/>
                <w:vertAlign w:val="superscript"/>
              </w:rPr>
              <w:t>a</w:t>
            </w:r>
            <w:r w:rsidRPr="00F33D89">
              <w:rPr>
                <w:sz w:val="20"/>
              </w:rPr>
              <w:t>. There are no published data on the suitability of monoclonal Lewis antibodies.</w:t>
            </w:r>
          </w:p>
          <w:p w14:paraId="16354FA9" w14:textId="77777777" w:rsidR="005E5CCB" w:rsidRPr="00F33D89" w:rsidRDefault="005E5CCB" w:rsidP="005E5CCB">
            <w:pPr>
              <w:pStyle w:val="BlockText"/>
              <w:numPr>
                <w:ilvl w:val="0"/>
                <w:numId w:val="55"/>
              </w:numPr>
              <w:rPr>
                <w:sz w:val="20"/>
              </w:rPr>
            </w:pPr>
            <w:r w:rsidRPr="00F33D89">
              <w:rPr>
                <w:sz w:val="20"/>
              </w:rPr>
              <w:t>A</w:t>
            </w:r>
            <w:r>
              <w:rPr>
                <w:sz w:val="20"/>
                <w:vertAlign w:val="subscript"/>
              </w:rPr>
              <w:t>1</w:t>
            </w:r>
            <w:r w:rsidRPr="00F33D89">
              <w:rPr>
                <w:sz w:val="20"/>
              </w:rPr>
              <w:t xml:space="preserve"> and B red cells, as used in Method 2-2.</w:t>
            </w:r>
          </w:p>
          <w:p w14:paraId="163DD42C" w14:textId="77777777" w:rsidR="005E5CCB" w:rsidRPr="00F33D89" w:rsidRDefault="005E5CCB" w:rsidP="005E5CCB">
            <w:pPr>
              <w:pStyle w:val="BlockText"/>
              <w:numPr>
                <w:ilvl w:val="0"/>
                <w:numId w:val="55"/>
              </w:numPr>
              <w:rPr>
                <w:sz w:val="20"/>
              </w:rPr>
            </w:pPr>
            <w:r w:rsidRPr="00F33D89">
              <w:rPr>
                <w:sz w:val="20"/>
              </w:rPr>
              <w:t>Group O, Le(</w:t>
            </w:r>
            <w:proofErr w:type="spellStart"/>
            <w:r w:rsidRPr="00F33D89">
              <w:rPr>
                <w:sz w:val="20"/>
              </w:rPr>
              <w:t>a+b</w:t>
            </w:r>
            <w:proofErr w:type="spellEnd"/>
            <w:r w:rsidRPr="00F33D89">
              <w:rPr>
                <w:sz w:val="20"/>
              </w:rPr>
              <w:t>–) red cells.</w:t>
            </w:r>
          </w:p>
          <w:p w14:paraId="5D01644A" w14:textId="77777777" w:rsidR="005E5CCB" w:rsidRPr="00F33D89" w:rsidRDefault="005E5CCB" w:rsidP="005E5CCB">
            <w:pPr>
              <w:pStyle w:val="BlockText"/>
              <w:numPr>
                <w:ilvl w:val="0"/>
                <w:numId w:val="55"/>
              </w:numPr>
              <w:rPr>
                <w:sz w:val="20"/>
              </w:rPr>
            </w:pPr>
            <w:r w:rsidRPr="00F33D89">
              <w:rPr>
                <w:sz w:val="20"/>
              </w:rPr>
              <w:t xml:space="preserve">Frozen or fresh saliva from persons known to be secretors or </w:t>
            </w:r>
            <w:proofErr w:type="spellStart"/>
            <w:r w:rsidRPr="00F33D89">
              <w:rPr>
                <w:sz w:val="20"/>
              </w:rPr>
              <w:t>nonsecretors</w:t>
            </w:r>
            <w:proofErr w:type="spellEnd"/>
            <w:r w:rsidRPr="00F33D89">
              <w:rPr>
                <w:sz w:val="20"/>
              </w:rPr>
              <w:t>, to use as positive and negative controls. (See Notes.)</w:t>
            </w:r>
          </w:p>
        </w:tc>
      </w:tr>
    </w:tbl>
    <w:p w14:paraId="2B070C21"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BF1300" w14:paraId="4A5A55B6" w14:textId="77777777" w:rsidTr="00762150">
        <w:trPr>
          <w:cantSplit/>
          <w:trHeight w:val="252"/>
        </w:trPr>
        <w:tc>
          <w:tcPr>
            <w:tcW w:w="1728" w:type="dxa"/>
            <w:vMerge w:val="restart"/>
          </w:tcPr>
          <w:p w14:paraId="48691146" w14:textId="77777777" w:rsidR="005E5CCB" w:rsidRPr="00501829" w:rsidRDefault="005E5CCB" w:rsidP="00762150">
            <w:pPr>
              <w:pStyle w:val="Heading5"/>
            </w:pPr>
            <w:r w:rsidRPr="00501829">
              <w:t>Procedure</w:t>
            </w:r>
          </w:p>
        </w:tc>
        <w:tc>
          <w:tcPr>
            <w:tcW w:w="810" w:type="dxa"/>
            <w:tcBorders>
              <w:top w:val="single" w:sz="4" w:space="0" w:color="auto"/>
              <w:left w:val="single" w:sz="4" w:space="0" w:color="auto"/>
              <w:right w:val="single" w:sz="4" w:space="0" w:color="auto"/>
            </w:tcBorders>
          </w:tcPr>
          <w:p w14:paraId="01C8889E" w14:textId="77777777" w:rsidR="005E5CCB" w:rsidRPr="00501829" w:rsidRDefault="005E5CCB" w:rsidP="00762150">
            <w:pPr>
              <w:spacing w:line="240" w:lineRule="auto"/>
              <w:jc w:val="center"/>
              <w:rPr>
                <w:b/>
              </w:rPr>
            </w:pPr>
            <w:r w:rsidRPr="00501829">
              <w:rPr>
                <w:b/>
              </w:rPr>
              <w:t>Step</w:t>
            </w:r>
          </w:p>
        </w:tc>
        <w:tc>
          <w:tcPr>
            <w:tcW w:w="6930" w:type="dxa"/>
            <w:tcBorders>
              <w:top w:val="single" w:sz="4" w:space="0" w:color="auto"/>
              <w:left w:val="single" w:sz="4" w:space="0" w:color="auto"/>
              <w:right w:val="single" w:sz="4" w:space="0" w:color="auto"/>
            </w:tcBorders>
          </w:tcPr>
          <w:p w14:paraId="052DD53E" w14:textId="77777777" w:rsidR="005E5CCB" w:rsidRPr="00501829" w:rsidRDefault="005E5CCB" w:rsidP="00762150">
            <w:pPr>
              <w:spacing w:line="240" w:lineRule="auto"/>
              <w:jc w:val="center"/>
              <w:rPr>
                <w:b/>
              </w:rPr>
            </w:pPr>
            <w:r w:rsidRPr="00501829">
              <w:rPr>
                <w:b/>
              </w:rPr>
              <w:t>Action</w:t>
            </w:r>
          </w:p>
        </w:tc>
      </w:tr>
      <w:tr w:rsidR="005E5CCB" w:rsidRPr="00F33D89" w14:paraId="552CC875" w14:textId="77777777" w:rsidTr="00762150">
        <w:trPr>
          <w:cantSplit/>
          <w:trHeight w:val="296"/>
        </w:trPr>
        <w:tc>
          <w:tcPr>
            <w:tcW w:w="1728" w:type="dxa"/>
            <w:vMerge/>
          </w:tcPr>
          <w:p w14:paraId="0696FBB5"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6942F5B7" w14:textId="77777777" w:rsidR="005E5CCB" w:rsidRPr="00F33D89" w:rsidRDefault="005E5CCB" w:rsidP="00762150">
            <w:pPr>
              <w:spacing w:line="240" w:lineRule="auto"/>
              <w:jc w:val="center"/>
            </w:pPr>
          </w:p>
        </w:tc>
        <w:tc>
          <w:tcPr>
            <w:tcW w:w="6930" w:type="dxa"/>
            <w:tcBorders>
              <w:top w:val="single" w:sz="4" w:space="0" w:color="auto"/>
              <w:left w:val="single" w:sz="4" w:space="0" w:color="auto"/>
              <w:right w:val="single" w:sz="4" w:space="0" w:color="auto"/>
            </w:tcBorders>
            <w:vAlign w:val="center"/>
          </w:tcPr>
          <w:p w14:paraId="48D958B4" w14:textId="77777777" w:rsidR="005E5CCB" w:rsidRPr="00F33D89" w:rsidRDefault="005E5CCB" w:rsidP="00762150">
            <w:pPr>
              <w:pStyle w:val="TableText"/>
              <w:jc w:val="center"/>
              <w:rPr>
                <w:szCs w:val="24"/>
              </w:rPr>
            </w:pPr>
            <w:r w:rsidRPr="00F33D89">
              <w:rPr>
                <w:i/>
                <w:iCs/>
                <w:szCs w:val="24"/>
              </w:rPr>
              <w:t>Selection of Blood Grouping Reagent Dilution</w:t>
            </w:r>
          </w:p>
        </w:tc>
      </w:tr>
      <w:tr w:rsidR="005E5CCB" w:rsidRPr="00F33D89" w14:paraId="474BD63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2130CE4" w14:textId="77777777" w:rsidR="005E5CCB" w:rsidRPr="00EC5ACB" w:rsidRDefault="005E5CCB" w:rsidP="00762150">
            <w:pPr>
              <w:spacing w:line="240" w:lineRule="auto"/>
              <w:jc w:val="center"/>
              <w:rPr>
                <w:sz w:val="20"/>
                <w:szCs w:val="20"/>
              </w:rPr>
            </w:pPr>
            <w:r w:rsidRPr="00EC5ACB">
              <w:rPr>
                <w:sz w:val="20"/>
                <w:szCs w:val="20"/>
              </w:rPr>
              <w:t>1</w:t>
            </w:r>
          </w:p>
        </w:tc>
        <w:tc>
          <w:tcPr>
            <w:tcW w:w="6930" w:type="dxa"/>
          </w:tcPr>
          <w:p w14:paraId="1FE25F3F"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Prepare doubling dilutions of the appropriate blood typing reagent: anti-A, anti-B, anti-H to determine ABH secretor status, or anti-Le</w:t>
            </w:r>
            <w:r w:rsidRPr="00F33D89">
              <w:rPr>
                <w:rFonts w:ascii="Times New Roman" w:hAnsi="Times New Roman" w:cs="Times New Roman"/>
                <w:color w:val="auto"/>
                <w:sz w:val="20"/>
                <w:szCs w:val="20"/>
                <w:vertAlign w:val="superscript"/>
              </w:rPr>
              <w:t>a</w:t>
            </w:r>
            <w:r w:rsidRPr="00F33D89">
              <w:rPr>
                <w:rFonts w:ascii="Times New Roman" w:hAnsi="Times New Roman" w:cs="Times New Roman"/>
                <w:color w:val="auto"/>
                <w:sz w:val="20"/>
                <w:szCs w:val="20"/>
              </w:rPr>
              <w:t xml:space="preserve"> to determine secretor status (see Method 3-</w:t>
            </w:r>
            <w:r>
              <w:rPr>
                <w:rFonts w:ascii="Times New Roman" w:hAnsi="Times New Roman" w:cs="Times New Roman"/>
                <w:color w:val="auto"/>
                <w:sz w:val="20"/>
                <w:szCs w:val="20"/>
              </w:rPr>
              <w:t>15</w:t>
            </w:r>
            <w:r w:rsidRPr="00F33D89">
              <w:rPr>
                <w:rFonts w:ascii="Times New Roman" w:hAnsi="Times New Roman" w:cs="Times New Roman"/>
                <w:color w:val="auto"/>
                <w:sz w:val="20"/>
                <w:szCs w:val="20"/>
              </w:rPr>
              <w:t>).</w:t>
            </w:r>
          </w:p>
          <w:p w14:paraId="4A6CB440"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11C6260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365C316" w14:textId="77777777" w:rsidR="005E5CCB" w:rsidRPr="00EC5ACB" w:rsidRDefault="005E5CCB" w:rsidP="00762150">
            <w:pPr>
              <w:spacing w:line="240" w:lineRule="auto"/>
              <w:jc w:val="center"/>
              <w:rPr>
                <w:sz w:val="20"/>
                <w:szCs w:val="20"/>
              </w:rPr>
            </w:pPr>
            <w:r w:rsidRPr="00EC5ACB">
              <w:rPr>
                <w:sz w:val="20"/>
                <w:szCs w:val="20"/>
              </w:rPr>
              <w:t>2</w:t>
            </w:r>
          </w:p>
        </w:tc>
        <w:tc>
          <w:tcPr>
            <w:tcW w:w="6930" w:type="dxa"/>
          </w:tcPr>
          <w:p w14:paraId="31FA0B4B"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To 1 drop of each reagent dilution, add 1 drop of 2% to 5% saline suspension of red cells [A, B, O, or Le(a+) as appropriate].</w:t>
            </w:r>
          </w:p>
          <w:p w14:paraId="60901017"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3A55E32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9AD0AE4" w14:textId="77777777" w:rsidR="005E5CCB" w:rsidRPr="00EC5ACB" w:rsidRDefault="005E5CCB" w:rsidP="00762150">
            <w:pPr>
              <w:spacing w:line="240" w:lineRule="auto"/>
              <w:jc w:val="center"/>
              <w:rPr>
                <w:sz w:val="20"/>
                <w:szCs w:val="20"/>
              </w:rPr>
            </w:pPr>
            <w:r w:rsidRPr="00EC5ACB">
              <w:rPr>
                <w:sz w:val="20"/>
                <w:szCs w:val="20"/>
              </w:rPr>
              <w:t>3</w:t>
            </w:r>
          </w:p>
        </w:tc>
        <w:tc>
          <w:tcPr>
            <w:tcW w:w="6930" w:type="dxa"/>
          </w:tcPr>
          <w:p w14:paraId="7E87C9CE"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Centrifuge each tube and examine macroscopically for agglutination.</w:t>
            </w:r>
          </w:p>
        </w:tc>
      </w:tr>
      <w:tr w:rsidR="005E5CCB" w:rsidRPr="00F33D89" w14:paraId="46F3274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BF7A6EF" w14:textId="77777777" w:rsidR="005E5CCB" w:rsidRPr="00EC5ACB" w:rsidRDefault="005E5CCB" w:rsidP="00762150">
            <w:pPr>
              <w:spacing w:line="240" w:lineRule="auto"/>
              <w:jc w:val="center"/>
              <w:rPr>
                <w:sz w:val="20"/>
                <w:szCs w:val="20"/>
              </w:rPr>
            </w:pPr>
            <w:r w:rsidRPr="00EC5ACB">
              <w:rPr>
                <w:sz w:val="20"/>
                <w:szCs w:val="20"/>
              </w:rPr>
              <w:t>4</w:t>
            </w:r>
          </w:p>
        </w:tc>
        <w:tc>
          <w:tcPr>
            <w:tcW w:w="6930" w:type="dxa"/>
          </w:tcPr>
          <w:p w14:paraId="36CBE3E9"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Select the highest reagent dilution that gives 2+ agglutination.</w:t>
            </w:r>
          </w:p>
        </w:tc>
      </w:tr>
      <w:tr w:rsidR="005E5CCB" w:rsidRPr="00F33D89" w14:paraId="1C1DAE5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935B8A2" w14:textId="77777777" w:rsidR="005E5CCB" w:rsidRPr="00EC5ACB" w:rsidRDefault="005E5CCB" w:rsidP="00762150">
            <w:pPr>
              <w:spacing w:line="240" w:lineRule="auto"/>
              <w:jc w:val="center"/>
              <w:rPr>
                <w:sz w:val="20"/>
                <w:szCs w:val="20"/>
              </w:rPr>
            </w:pPr>
          </w:p>
        </w:tc>
        <w:tc>
          <w:tcPr>
            <w:tcW w:w="6930" w:type="dxa"/>
            <w:vAlign w:val="center"/>
          </w:tcPr>
          <w:p w14:paraId="1CF91EC2" w14:textId="77777777" w:rsidR="005E5CCB" w:rsidRPr="00F33D89" w:rsidRDefault="005E5CCB" w:rsidP="00762150">
            <w:pPr>
              <w:pStyle w:val="Default"/>
              <w:jc w:val="center"/>
              <w:rPr>
                <w:rFonts w:ascii="Times New Roman" w:hAnsi="Times New Roman" w:cs="Times New Roman"/>
                <w:color w:val="auto"/>
              </w:rPr>
            </w:pPr>
            <w:r w:rsidRPr="00F33D89">
              <w:rPr>
                <w:rFonts w:ascii="Times New Roman" w:hAnsi="Times New Roman" w:cs="Times New Roman"/>
                <w:i/>
                <w:iCs/>
              </w:rPr>
              <w:t>Inhibition Test for Secretor Status</w:t>
            </w:r>
          </w:p>
        </w:tc>
      </w:tr>
      <w:tr w:rsidR="005E5CCB" w:rsidRPr="00F33D89" w14:paraId="3157C8B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9B67D2D" w14:textId="77777777" w:rsidR="005E5CCB" w:rsidRPr="00EC5ACB" w:rsidRDefault="005E5CCB" w:rsidP="00762150">
            <w:pPr>
              <w:spacing w:line="240" w:lineRule="auto"/>
              <w:jc w:val="center"/>
              <w:rPr>
                <w:sz w:val="20"/>
                <w:szCs w:val="20"/>
              </w:rPr>
            </w:pPr>
            <w:r w:rsidRPr="00EC5ACB">
              <w:rPr>
                <w:sz w:val="20"/>
                <w:szCs w:val="20"/>
              </w:rPr>
              <w:t>1</w:t>
            </w:r>
          </w:p>
        </w:tc>
        <w:tc>
          <w:tcPr>
            <w:tcW w:w="6930" w:type="dxa"/>
          </w:tcPr>
          <w:p w14:paraId="28ECEFF4"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appropriately diluted blood grouping reagent to each of four tubes. For ABH studies, the tubes should be labeled “Secretor,” “</w:t>
            </w:r>
            <w:proofErr w:type="spellStart"/>
            <w:r w:rsidRPr="00F33D89">
              <w:rPr>
                <w:rFonts w:ascii="Times New Roman" w:hAnsi="Times New Roman" w:cs="Times New Roman"/>
                <w:color w:val="auto"/>
                <w:sz w:val="20"/>
                <w:szCs w:val="20"/>
              </w:rPr>
              <w:t>Nonsecretor</w:t>
            </w:r>
            <w:proofErr w:type="spellEnd"/>
            <w:r w:rsidRPr="00F33D89">
              <w:rPr>
                <w:rFonts w:ascii="Times New Roman" w:hAnsi="Times New Roman" w:cs="Times New Roman"/>
                <w:color w:val="auto"/>
                <w:sz w:val="20"/>
                <w:szCs w:val="20"/>
              </w:rPr>
              <w:t>,” “Saline,” and “Unknown.” For Lewis studies, the labels will be “Lewis positive,” “Lewis negative,” “Saline,” and “Unknown.”</w:t>
            </w:r>
          </w:p>
          <w:p w14:paraId="24BE3DDB" w14:textId="77777777" w:rsidR="005E5CCB" w:rsidRPr="00F33D89" w:rsidRDefault="005E5CCB" w:rsidP="00762150">
            <w:pPr>
              <w:pStyle w:val="Default"/>
              <w:rPr>
                <w:rFonts w:ascii="Times New Roman" w:hAnsi="Times New Roman" w:cs="Times New Roman"/>
                <w:i/>
                <w:iCs/>
                <w:sz w:val="21"/>
                <w:szCs w:val="21"/>
              </w:rPr>
            </w:pPr>
          </w:p>
        </w:tc>
      </w:tr>
      <w:tr w:rsidR="005E5CCB" w:rsidRPr="00F33D89" w14:paraId="053A826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FBBB2E8" w14:textId="77777777" w:rsidR="005E5CCB" w:rsidRPr="00EC5ACB" w:rsidRDefault="005E5CCB" w:rsidP="00762150">
            <w:pPr>
              <w:spacing w:line="240" w:lineRule="auto"/>
              <w:jc w:val="center"/>
              <w:rPr>
                <w:sz w:val="20"/>
                <w:szCs w:val="20"/>
              </w:rPr>
            </w:pPr>
            <w:r w:rsidRPr="00EC5ACB">
              <w:rPr>
                <w:sz w:val="20"/>
                <w:szCs w:val="20"/>
              </w:rPr>
              <w:t>2</w:t>
            </w:r>
          </w:p>
        </w:tc>
        <w:tc>
          <w:tcPr>
            <w:tcW w:w="6930" w:type="dxa"/>
          </w:tcPr>
          <w:p w14:paraId="2ECB1805" w14:textId="77777777" w:rsidR="005E5CCB" w:rsidRPr="00F33D89" w:rsidRDefault="005E5CCB" w:rsidP="00762150">
            <w:pPr>
              <w:pStyle w:val="Default"/>
              <w:rPr>
                <w:rFonts w:ascii="Times New Roman" w:hAnsi="Times New Roman" w:cs="Times New Roman"/>
                <w:sz w:val="20"/>
                <w:szCs w:val="20"/>
              </w:rPr>
            </w:pPr>
            <w:r w:rsidRPr="00F33D89">
              <w:rPr>
                <w:rFonts w:ascii="Times New Roman" w:hAnsi="Times New Roman" w:cs="Times New Roman"/>
                <w:color w:val="auto"/>
                <w:sz w:val="20"/>
                <w:szCs w:val="20"/>
              </w:rPr>
              <w:t>Add 1 drop of the appropriate saliva to each of the “Secretor,” “</w:t>
            </w:r>
            <w:proofErr w:type="spellStart"/>
            <w:r w:rsidRPr="00F33D89">
              <w:rPr>
                <w:rFonts w:ascii="Times New Roman" w:hAnsi="Times New Roman" w:cs="Times New Roman"/>
                <w:color w:val="auto"/>
                <w:sz w:val="20"/>
                <w:szCs w:val="20"/>
              </w:rPr>
              <w:t>Nonsecretor</w:t>
            </w:r>
            <w:proofErr w:type="spellEnd"/>
            <w:r w:rsidRPr="00F33D89">
              <w:rPr>
                <w:rFonts w:ascii="Times New Roman" w:hAnsi="Times New Roman" w:cs="Times New Roman"/>
                <w:color w:val="auto"/>
                <w:sz w:val="20"/>
                <w:szCs w:val="20"/>
              </w:rPr>
              <w:t xml:space="preserve">,” and </w:t>
            </w:r>
            <w:r w:rsidRPr="00F33D89">
              <w:rPr>
                <w:rFonts w:ascii="Times New Roman" w:hAnsi="Times New Roman" w:cs="Times New Roman"/>
                <w:sz w:val="20"/>
                <w:szCs w:val="20"/>
              </w:rPr>
              <w:t>“Unknown” tubes, and 1 drop of saline to the tube marked “Saline.”</w:t>
            </w:r>
          </w:p>
          <w:p w14:paraId="406531F6" w14:textId="77777777" w:rsidR="005E5CCB" w:rsidRPr="00F33D89" w:rsidRDefault="005E5CCB" w:rsidP="00762150">
            <w:pPr>
              <w:pStyle w:val="Default"/>
              <w:rPr>
                <w:rFonts w:ascii="Times New Roman" w:hAnsi="Times New Roman" w:cs="Times New Roman"/>
                <w:i/>
                <w:iCs/>
                <w:sz w:val="21"/>
                <w:szCs w:val="21"/>
              </w:rPr>
            </w:pPr>
          </w:p>
        </w:tc>
      </w:tr>
      <w:tr w:rsidR="005E5CCB" w:rsidRPr="00F33D89" w14:paraId="6A57601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0A9BA08" w14:textId="77777777" w:rsidR="005E5CCB" w:rsidRPr="00EC5ACB" w:rsidRDefault="005E5CCB" w:rsidP="00762150">
            <w:pPr>
              <w:spacing w:line="240" w:lineRule="auto"/>
              <w:jc w:val="center"/>
              <w:rPr>
                <w:sz w:val="20"/>
                <w:szCs w:val="20"/>
              </w:rPr>
            </w:pPr>
            <w:r w:rsidRPr="00EC5ACB">
              <w:rPr>
                <w:sz w:val="20"/>
                <w:szCs w:val="20"/>
              </w:rPr>
              <w:lastRenderedPageBreak/>
              <w:t>3</w:t>
            </w:r>
          </w:p>
        </w:tc>
        <w:tc>
          <w:tcPr>
            <w:tcW w:w="6930" w:type="dxa"/>
          </w:tcPr>
          <w:p w14:paraId="7A528E1C"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the contents of the tubes. Incubate the tubes for 8 to 10 minutes at room temperature.</w:t>
            </w:r>
          </w:p>
          <w:p w14:paraId="4C22B3C5" w14:textId="77777777" w:rsidR="005E5CCB" w:rsidRPr="00F33D89" w:rsidRDefault="005E5CCB" w:rsidP="00762150">
            <w:pPr>
              <w:pStyle w:val="Default"/>
              <w:rPr>
                <w:rFonts w:ascii="Times New Roman" w:hAnsi="Times New Roman" w:cs="Times New Roman"/>
                <w:i/>
                <w:iCs/>
                <w:sz w:val="21"/>
                <w:szCs w:val="21"/>
              </w:rPr>
            </w:pPr>
          </w:p>
        </w:tc>
      </w:tr>
      <w:tr w:rsidR="005E5CCB" w:rsidRPr="00F33D89" w14:paraId="64912A9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50F0051" w14:textId="77777777" w:rsidR="005E5CCB" w:rsidRPr="00EC5ACB" w:rsidRDefault="005E5CCB" w:rsidP="00762150">
            <w:pPr>
              <w:spacing w:line="240" w:lineRule="auto"/>
              <w:jc w:val="center"/>
              <w:rPr>
                <w:sz w:val="20"/>
                <w:szCs w:val="20"/>
              </w:rPr>
            </w:pPr>
            <w:r w:rsidRPr="00EC5ACB">
              <w:rPr>
                <w:sz w:val="20"/>
                <w:szCs w:val="20"/>
              </w:rPr>
              <w:t>4</w:t>
            </w:r>
          </w:p>
        </w:tc>
        <w:tc>
          <w:tcPr>
            <w:tcW w:w="6930" w:type="dxa"/>
          </w:tcPr>
          <w:p w14:paraId="1B8BFDB8" w14:textId="77777777" w:rsidR="005E5CCB" w:rsidRPr="00F33D89" w:rsidRDefault="005E5CCB" w:rsidP="00762150">
            <w:pPr>
              <w:pStyle w:val="Default"/>
              <w:rPr>
                <w:rFonts w:ascii="Times New Roman" w:hAnsi="Times New Roman" w:cs="Times New Roman"/>
                <w:i/>
                <w:iCs/>
                <w:sz w:val="21"/>
                <w:szCs w:val="21"/>
              </w:rPr>
            </w:pPr>
            <w:r w:rsidRPr="00F33D89">
              <w:rPr>
                <w:rFonts w:ascii="Times New Roman" w:hAnsi="Times New Roman" w:cs="Times New Roman"/>
                <w:color w:val="auto"/>
                <w:sz w:val="20"/>
                <w:szCs w:val="20"/>
              </w:rPr>
              <w:t>Add 1 drop of 2% to 5% saline suspension of washed indicator red cells to each tube [A, B, O, or Le(a+), as appropriate].</w:t>
            </w:r>
          </w:p>
        </w:tc>
      </w:tr>
      <w:tr w:rsidR="005E5CCB" w:rsidRPr="00F33D89" w14:paraId="4690EE6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01C169C" w14:textId="77777777" w:rsidR="005E5CCB" w:rsidRPr="00EC5ACB" w:rsidRDefault="005E5CCB" w:rsidP="00762150">
            <w:pPr>
              <w:spacing w:line="240" w:lineRule="auto"/>
              <w:jc w:val="center"/>
              <w:rPr>
                <w:sz w:val="20"/>
                <w:szCs w:val="20"/>
              </w:rPr>
            </w:pPr>
            <w:r w:rsidRPr="00EC5ACB">
              <w:rPr>
                <w:sz w:val="20"/>
                <w:szCs w:val="20"/>
              </w:rPr>
              <w:t>5</w:t>
            </w:r>
          </w:p>
        </w:tc>
        <w:tc>
          <w:tcPr>
            <w:tcW w:w="6930" w:type="dxa"/>
          </w:tcPr>
          <w:p w14:paraId="409C2F25"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the contents of the tubes. Incubate the tubes for 30 to 60 minutes at room temperature.</w:t>
            </w:r>
          </w:p>
          <w:p w14:paraId="42C97B6D" w14:textId="77777777" w:rsidR="005E5CCB" w:rsidRPr="00F33D89" w:rsidRDefault="005E5CCB" w:rsidP="00762150">
            <w:pPr>
              <w:pStyle w:val="Default"/>
              <w:rPr>
                <w:rFonts w:ascii="Times New Roman" w:hAnsi="Times New Roman" w:cs="Times New Roman"/>
                <w:i/>
                <w:iCs/>
                <w:sz w:val="21"/>
                <w:szCs w:val="21"/>
              </w:rPr>
            </w:pPr>
          </w:p>
        </w:tc>
      </w:tr>
      <w:tr w:rsidR="005E5CCB" w:rsidRPr="00F33D89" w14:paraId="0FEC29B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11684D0" w14:textId="77777777" w:rsidR="005E5CCB" w:rsidRPr="00EC5ACB" w:rsidRDefault="005E5CCB" w:rsidP="00762150">
            <w:pPr>
              <w:spacing w:line="240" w:lineRule="auto"/>
              <w:jc w:val="center"/>
              <w:rPr>
                <w:sz w:val="20"/>
                <w:szCs w:val="20"/>
              </w:rPr>
            </w:pPr>
            <w:r w:rsidRPr="00EC5ACB">
              <w:rPr>
                <w:sz w:val="20"/>
                <w:szCs w:val="20"/>
              </w:rPr>
              <w:t>6</w:t>
            </w:r>
          </w:p>
        </w:tc>
        <w:tc>
          <w:tcPr>
            <w:tcW w:w="6930" w:type="dxa"/>
          </w:tcPr>
          <w:p w14:paraId="17F1FD86"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Centrifuge each tube and inspect each red cell button macroscopically for agglutination.</w:t>
            </w:r>
          </w:p>
          <w:p w14:paraId="3997CEFA" w14:textId="77777777" w:rsidR="005E5CCB" w:rsidRPr="00F33D89" w:rsidRDefault="005E5CCB" w:rsidP="00762150">
            <w:pPr>
              <w:pStyle w:val="Default"/>
              <w:rPr>
                <w:rFonts w:ascii="Times New Roman" w:hAnsi="Times New Roman" w:cs="Times New Roman"/>
                <w:i/>
                <w:iCs/>
                <w:sz w:val="21"/>
                <w:szCs w:val="21"/>
              </w:rPr>
            </w:pPr>
          </w:p>
        </w:tc>
      </w:tr>
    </w:tbl>
    <w:p w14:paraId="7209CDC3"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181F90BE" w14:textId="77777777" w:rsidTr="00762150">
        <w:trPr>
          <w:cantSplit/>
        </w:trPr>
        <w:tc>
          <w:tcPr>
            <w:tcW w:w="1728" w:type="dxa"/>
          </w:tcPr>
          <w:p w14:paraId="7D27A214" w14:textId="77777777" w:rsidR="005E5CCB" w:rsidRPr="00501829" w:rsidRDefault="005E5CCB" w:rsidP="00762150">
            <w:pPr>
              <w:pStyle w:val="Heading5"/>
            </w:pPr>
            <w:r w:rsidRPr="00501829">
              <w:t>Interpretation</w:t>
            </w:r>
          </w:p>
        </w:tc>
        <w:tc>
          <w:tcPr>
            <w:tcW w:w="7740" w:type="dxa"/>
          </w:tcPr>
          <w:p w14:paraId="7481DD5C" w14:textId="77777777" w:rsidR="005E5CCB" w:rsidRPr="00F33D89" w:rsidRDefault="005E5CCB" w:rsidP="005E5CCB">
            <w:pPr>
              <w:pStyle w:val="BlockText"/>
              <w:numPr>
                <w:ilvl w:val="0"/>
                <w:numId w:val="56"/>
              </w:numPr>
              <w:rPr>
                <w:sz w:val="20"/>
              </w:rPr>
            </w:pPr>
            <w:r w:rsidRPr="00F33D89">
              <w:rPr>
                <w:sz w:val="20"/>
              </w:rPr>
              <w:t>Agglutination of indicator red cells by antibody in tubes containing saliva indicates that the saliva does not contain the corresponding antigen.</w:t>
            </w:r>
          </w:p>
          <w:p w14:paraId="35161B9E" w14:textId="77777777" w:rsidR="005E5CCB" w:rsidRPr="00F33D89" w:rsidRDefault="005E5CCB" w:rsidP="005E5CCB">
            <w:pPr>
              <w:pStyle w:val="BlockText"/>
              <w:numPr>
                <w:ilvl w:val="0"/>
                <w:numId w:val="56"/>
              </w:numPr>
              <w:rPr>
                <w:sz w:val="20"/>
              </w:rPr>
            </w:pPr>
            <w:r w:rsidRPr="00F33D89">
              <w:rPr>
                <w:sz w:val="20"/>
              </w:rPr>
              <w:t>The failure of known antibody to agglutinate indicator red cells after incubation with saliva indicates that the saliva contains the corresponding antigen.</w:t>
            </w:r>
          </w:p>
          <w:p w14:paraId="2C2E465B" w14:textId="77777777" w:rsidR="005E5CCB" w:rsidRPr="00F33D89" w:rsidRDefault="005E5CCB" w:rsidP="005E5CCB">
            <w:pPr>
              <w:pStyle w:val="BlockText"/>
              <w:numPr>
                <w:ilvl w:val="0"/>
                <w:numId w:val="56"/>
              </w:numPr>
              <w:rPr>
                <w:sz w:val="20"/>
              </w:rPr>
            </w:pPr>
            <w:r w:rsidRPr="00F33D89">
              <w:rPr>
                <w:sz w:val="20"/>
              </w:rPr>
              <w:t>The failure of antibody in the saline control tube to agglutinate indicator red cells invalidates the results of saliva tests; the failure usually reflects use of reagents that are too dilute. Redetermine the appropriate reagent dilution, as described earlier, and repeat the testing.</w:t>
            </w:r>
          </w:p>
          <w:p w14:paraId="064DCF41" w14:textId="77777777" w:rsidR="005E5CCB" w:rsidRPr="00321104" w:rsidRDefault="005E5CCB" w:rsidP="005E5CCB">
            <w:pPr>
              <w:pStyle w:val="BlockText"/>
              <w:numPr>
                <w:ilvl w:val="0"/>
                <w:numId w:val="56"/>
              </w:numPr>
              <w:rPr>
                <w:b/>
                <w:color w:val="000000"/>
                <w:sz w:val="16"/>
                <w:szCs w:val="16"/>
              </w:rPr>
            </w:pPr>
            <w:r w:rsidRPr="00321104">
              <w:rPr>
                <w:sz w:val="20"/>
              </w:rPr>
              <w:t>For further interpretation, see table below:</w:t>
            </w:r>
          </w:p>
          <w:tbl>
            <w:tblPr>
              <w:tblW w:w="0" w:type="auto"/>
              <w:tblInd w:w="575" w:type="dxa"/>
              <w:tblLayout w:type="fixed"/>
              <w:tblCellMar>
                <w:top w:w="80" w:type="dxa"/>
                <w:left w:w="80" w:type="dxa"/>
                <w:bottom w:w="80" w:type="dxa"/>
                <w:right w:w="80" w:type="dxa"/>
              </w:tblCellMar>
              <w:tblLook w:val="0000" w:firstRow="0" w:lastRow="0" w:firstColumn="0" w:lastColumn="0" w:noHBand="0" w:noVBand="0"/>
            </w:tblPr>
            <w:tblGrid>
              <w:gridCol w:w="1170"/>
              <w:gridCol w:w="1260"/>
              <w:gridCol w:w="1442"/>
              <w:gridCol w:w="1078"/>
              <w:gridCol w:w="1440"/>
            </w:tblGrid>
            <w:tr w:rsidR="005E5CCB" w:rsidRPr="00E5085A" w14:paraId="1B8927CF" w14:textId="77777777" w:rsidTr="00762150">
              <w:trPr>
                <w:trHeight w:val="420"/>
              </w:trPr>
              <w:tc>
                <w:tcPr>
                  <w:tcW w:w="6390" w:type="dxa"/>
                  <w:gridSpan w:val="5"/>
                  <w:tcBorders>
                    <w:top w:val="nil"/>
                    <w:left w:val="nil"/>
                    <w:bottom w:val="single" w:sz="8" w:space="0" w:color="000000"/>
                    <w:right w:val="nil"/>
                  </w:tcBorders>
                  <w:shd w:val="solid" w:color="FFFFFF" w:fill="auto"/>
                  <w:tcMar>
                    <w:top w:w="120" w:type="dxa"/>
                    <w:left w:w="80" w:type="dxa"/>
                    <w:bottom w:w="120" w:type="dxa"/>
                    <w:right w:w="80" w:type="dxa"/>
                  </w:tcMar>
                  <w:vAlign w:val="center"/>
                </w:tcPr>
                <w:p w14:paraId="72149AF2" w14:textId="77777777" w:rsidR="005E5CCB" w:rsidRPr="00E5085A" w:rsidRDefault="005E5CCB" w:rsidP="00762150">
                  <w:pPr>
                    <w:pStyle w:val="HeadingRunIn"/>
                    <w:keepNext w:val="0"/>
                    <w:suppressAutoHyphens/>
                    <w:spacing w:before="0" w:line="220" w:lineRule="atLeast"/>
                    <w:rPr>
                      <w:bCs w:val="0"/>
                      <w:sz w:val="20"/>
                      <w:szCs w:val="20"/>
                    </w:rPr>
                  </w:pPr>
                  <w:r w:rsidRPr="00E5085A">
                    <w:rPr>
                      <w:bCs w:val="0"/>
                      <w:w w:val="100"/>
                      <w:sz w:val="20"/>
                      <w:szCs w:val="20"/>
                    </w:rPr>
                    <w:t>Interpretation of Saliva Testing</w:t>
                  </w:r>
                </w:p>
              </w:tc>
            </w:tr>
            <w:tr w:rsidR="005E5CCB" w:rsidRPr="00C72B0A" w14:paraId="715D2F4F" w14:textId="77777777" w:rsidTr="00762150">
              <w:trPr>
                <w:trHeight w:val="20"/>
              </w:trPr>
              <w:tc>
                <w:tcPr>
                  <w:tcW w:w="6390" w:type="dxa"/>
                  <w:gridSpan w:val="5"/>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77C8E745" w14:textId="77777777" w:rsidR="005E5CCB" w:rsidRPr="00555983" w:rsidRDefault="005E5CCB" w:rsidP="00762150">
                  <w:pPr>
                    <w:pStyle w:val="HeadingRunIn"/>
                    <w:keepNext w:val="0"/>
                    <w:suppressAutoHyphens/>
                    <w:spacing w:before="0" w:line="240" w:lineRule="atLeast"/>
                    <w:jc w:val="center"/>
                    <w:rPr>
                      <w:rFonts w:ascii="Helvetica Condensed" w:hAnsi="Helvetica Condensed"/>
                      <w:sz w:val="20"/>
                      <w:szCs w:val="20"/>
                    </w:rPr>
                  </w:pPr>
                  <w:r w:rsidRPr="00555983">
                    <w:rPr>
                      <w:rFonts w:ascii="Helvetica Condensed" w:hAnsi="Helvetica Condensed"/>
                      <w:w w:val="100"/>
                      <w:sz w:val="20"/>
                      <w:szCs w:val="20"/>
                    </w:rPr>
                    <w:t>Testing with Anti-H</w:t>
                  </w:r>
                </w:p>
              </w:tc>
            </w:tr>
            <w:tr w:rsidR="005E5CCB" w:rsidRPr="00C72B0A" w14:paraId="32E001E2" w14:textId="77777777" w:rsidTr="00762150">
              <w:trPr>
                <w:trHeight w:val="20"/>
              </w:trPr>
              <w:tc>
                <w:tcPr>
                  <w:tcW w:w="1170"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1EECE39C" w14:textId="77777777" w:rsidR="005E5CCB" w:rsidRPr="00555983" w:rsidRDefault="005E5CCB" w:rsidP="00762150">
                  <w:pPr>
                    <w:pStyle w:val="HeadingRunIn"/>
                    <w:keepNext w:val="0"/>
                    <w:suppressAutoHyphens/>
                    <w:spacing w:before="0" w:line="240" w:lineRule="atLeast"/>
                    <w:jc w:val="center"/>
                    <w:rPr>
                      <w:rFonts w:ascii="Helvetica Condensed" w:hAnsi="Helvetica Condensed"/>
                      <w:sz w:val="20"/>
                      <w:szCs w:val="20"/>
                    </w:rPr>
                  </w:pPr>
                  <w:r w:rsidRPr="00555983">
                    <w:rPr>
                      <w:rFonts w:ascii="Helvetica Condensed" w:hAnsi="Helvetica Condensed"/>
                      <w:w w:val="100"/>
                      <w:sz w:val="20"/>
                      <w:szCs w:val="20"/>
                    </w:rPr>
                    <w:t>Unknown</w:t>
                  </w:r>
                  <w:r w:rsidRPr="00555983">
                    <w:rPr>
                      <w:rFonts w:ascii="Helvetica Condensed" w:hAnsi="Helvetica Condensed"/>
                      <w:w w:val="100"/>
                      <w:sz w:val="20"/>
                      <w:szCs w:val="20"/>
                    </w:rPr>
                    <w:br/>
                    <w:t>Saliva</w:t>
                  </w:r>
                </w:p>
              </w:tc>
              <w:tc>
                <w:tcPr>
                  <w:tcW w:w="1260"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00E49F88" w14:textId="77777777" w:rsidR="005E5CCB" w:rsidRPr="00555983" w:rsidRDefault="005E5CCB" w:rsidP="00762150">
                  <w:pPr>
                    <w:pStyle w:val="HeadingRunIn"/>
                    <w:keepNext w:val="0"/>
                    <w:suppressAutoHyphens/>
                    <w:spacing w:before="0" w:line="240" w:lineRule="atLeast"/>
                    <w:jc w:val="center"/>
                    <w:rPr>
                      <w:rFonts w:ascii="Helvetica Condensed" w:hAnsi="Helvetica Condensed"/>
                      <w:sz w:val="20"/>
                      <w:szCs w:val="20"/>
                    </w:rPr>
                  </w:pPr>
                  <w:r w:rsidRPr="00555983">
                    <w:rPr>
                      <w:rFonts w:ascii="Helvetica Condensed" w:hAnsi="Helvetica Condensed"/>
                      <w:i/>
                      <w:iCs/>
                      <w:w w:val="100"/>
                      <w:sz w:val="20"/>
                      <w:szCs w:val="20"/>
                    </w:rPr>
                    <w:t>Se</w:t>
                  </w:r>
                  <w:r w:rsidRPr="00555983">
                    <w:rPr>
                      <w:rFonts w:ascii="Helvetica Condensed" w:hAnsi="Helvetica Condensed"/>
                      <w:w w:val="100"/>
                      <w:sz w:val="20"/>
                      <w:szCs w:val="20"/>
                    </w:rPr>
                    <w:t xml:space="preserve"> Saliva</w:t>
                  </w:r>
                  <w:r w:rsidRPr="00555983">
                    <w:rPr>
                      <w:rFonts w:ascii="Helvetica Condensed" w:hAnsi="Helvetica Condensed"/>
                      <w:w w:val="100"/>
                      <w:sz w:val="20"/>
                      <w:szCs w:val="20"/>
                    </w:rPr>
                    <w:br/>
                    <w:t>(H Substance Present)</w:t>
                  </w:r>
                </w:p>
              </w:tc>
              <w:tc>
                <w:tcPr>
                  <w:tcW w:w="1442"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5DC8DF4C" w14:textId="77777777" w:rsidR="005E5CCB" w:rsidRPr="00555983" w:rsidRDefault="005E5CCB" w:rsidP="00762150">
                  <w:pPr>
                    <w:pStyle w:val="HeadingRunIn"/>
                    <w:keepNext w:val="0"/>
                    <w:suppressAutoHyphens/>
                    <w:spacing w:before="0" w:line="240" w:lineRule="atLeast"/>
                    <w:jc w:val="center"/>
                    <w:rPr>
                      <w:rFonts w:ascii="Helvetica Condensed" w:hAnsi="Helvetica Condensed"/>
                      <w:w w:val="100"/>
                      <w:sz w:val="20"/>
                      <w:szCs w:val="20"/>
                    </w:rPr>
                  </w:pPr>
                  <w:r w:rsidRPr="00555983">
                    <w:rPr>
                      <w:rFonts w:ascii="Helvetica Condensed" w:hAnsi="Helvetica Condensed"/>
                      <w:w w:val="100"/>
                      <w:sz w:val="20"/>
                      <w:szCs w:val="20"/>
                    </w:rPr>
                    <w:t>Non-</w:t>
                  </w:r>
                  <w:r w:rsidRPr="00555983">
                    <w:rPr>
                      <w:rFonts w:ascii="Helvetica Condensed" w:hAnsi="Helvetica Condensed"/>
                      <w:i/>
                      <w:iCs/>
                      <w:w w:val="100"/>
                      <w:sz w:val="20"/>
                      <w:szCs w:val="20"/>
                    </w:rPr>
                    <w:t>Se</w:t>
                  </w:r>
                  <w:r w:rsidRPr="00555983">
                    <w:rPr>
                      <w:rFonts w:ascii="Helvetica Condensed" w:hAnsi="Helvetica Condensed"/>
                      <w:w w:val="100"/>
                      <w:sz w:val="20"/>
                      <w:szCs w:val="20"/>
                    </w:rPr>
                    <w:t xml:space="preserve"> Saliva</w:t>
                  </w:r>
                  <w:r w:rsidRPr="00555983">
                    <w:rPr>
                      <w:rFonts w:ascii="Helvetica Condensed" w:hAnsi="Helvetica Condensed"/>
                      <w:w w:val="100"/>
                      <w:sz w:val="20"/>
                      <w:szCs w:val="20"/>
                    </w:rPr>
                    <w:br/>
                    <w:t xml:space="preserve">(H Substance </w:t>
                  </w:r>
                </w:p>
                <w:p w14:paraId="7E2B5DF8" w14:textId="77777777" w:rsidR="005E5CCB" w:rsidRPr="00555983" w:rsidRDefault="005E5CCB" w:rsidP="00762150">
                  <w:pPr>
                    <w:pStyle w:val="HeadingRunIn"/>
                    <w:keepNext w:val="0"/>
                    <w:suppressAutoHyphens/>
                    <w:spacing w:before="0" w:line="240" w:lineRule="atLeast"/>
                    <w:jc w:val="center"/>
                    <w:rPr>
                      <w:rFonts w:ascii="Helvetica Condensed" w:hAnsi="Helvetica Condensed"/>
                      <w:sz w:val="20"/>
                      <w:szCs w:val="20"/>
                    </w:rPr>
                  </w:pPr>
                  <w:r w:rsidRPr="00555983">
                    <w:rPr>
                      <w:rFonts w:ascii="Helvetica Condensed" w:hAnsi="Helvetica Condensed"/>
                      <w:w w:val="100"/>
                      <w:sz w:val="20"/>
                      <w:szCs w:val="20"/>
                    </w:rPr>
                    <w:t>Not Present)</w:t>
                  </w:r>
                </w:p>
              </w:tc>
              <w:tc>
                <w:tcPr>
                  <w:tcW w:w="1078"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60C0E5F5" w14:textId="77777777" w:rsidR="005E5CCB" w:rsidRPr="00555983" w:rsidRDefault="005E5CCB" w:rsidP="00762150">
                  <w:pPr>
                    <w:pStyle w:val="HeadingRunIn"/>
                    <w:keepNext w:val="0"/>
                    <w:suppressAutoHyphens/>
                    <w:spacing w:before="0" w:line="240" w:lineRule="atLeast"/>
                    <w:jc w:val="center"/>
                    <w:rPr>
                      <w:rFonts w:ascii="Helvetica Condensed" w:hAnsi="Helvetica Condensed"/>
                      <w:w w:val="100"/>
                      <w:sz w:val="20"/>
                      <w:szCs w:val="20"/>
                    </w:rPr>
                  </w:pPr>
                  <w:r w:rsidRPr="00555983">
                    <w:rPr>
                      <w:rFonts w:ascii="Helvetica Condensed" w:hAnsi="Helvetica Condensed"/>
                      <w:w w:val="100"/>
                      <w:sz w:val="20"/>
                      <w:szCs w:val="20"/>
                    </w:rPr>
                    <w:t>Saline</w:t>
                  </w:r>
                  <w:r w:rsidRPr="00555983">
                    <w:rPr>
                      <w:rFonts w:ascii="Helvetica Condensed" w:hAnsi="Helvetica Condensed"/>
                      <w:w w:val="100"/>
                      <w:sz w:val="20"/>
                      <w:szCs w:val="20"/>
                    </w:rPr>
                    <w:br/>
                    <w:t xml:space="preserve">(Dilution </w:t>
                  </w:r>
                </w:p>
                <w:p w14:paraId="6342D360" w14:textId="77777777" w:rsidR="005E5CCB" w:rsidRPr="00555983" w:rsidRDefault="005E5CCB" w:rsidP="00762150">
                  <w:pPr>
                    <w:pStyle w:val="HeadingRunIn"/>
                    <w:keepNext w:val="0"/>
                    <w:suppressAutoHyphens/>
                    <w:spacing w:before="0" w:line="240" w:lineRule="atLeast"/>
                    <w:jc w:val="center"/>
                    <w:rPr>
                      <w:rFonts w:ascii="Helvetica Condensed" w:hAnsi="Helvetica Condensed"/>
                      <w:sz w:val="20"/>
                      <w:szCs w:val="20"/>
                    </w:rPr>
                  </w:pPr>
                  <w:r w:rsidRPr="00555983">
                    <w:rPr>
                      <w:rFonts w:ascii="Helvetica Condensed" w:hAnsi="Helvetica Condensed"/>
                      <w:w w:val="100"/>
                      <w:sz w:val="20"/>
                      <w:szCs w:val="20"/>
                    </w:rPr>
                    <w:t>Control)</w:t>
                  </w:r>
                </w:p>
              </w:tc>
              <w:tc>
                <w:tcPr>
                  <w:tcW w:w="1440"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15B3EEE2" w14:textId="77777777" w:rsidR="005E5CCB" w:rsidRPr="00555983" w:rsidRDefault="005E5CCB" w:rsidP="00762150">
                  <w:pPr>
                    <w:pStyle w:val="HeadingRunIn"/>
                    <w:keepNext w:val="0"/>
                    <w:suppressAutoHyphens/>
                    <w:spacing w:before="0" w:line="240" w:lineRule="atLeast"/>
                    <w:jc w:val="center"/>
                    <w:rPr>
                      <w:rFonts w:ascii="Helvetica Condensed" w:hAnsi="Helvetica Condensed"/>
                      <w:sz w:val="20"/>
                      <w:szCs w:val="20"/>
                    </w:rPr>
                  </w:pPr>
                  <w:r w:rsidRPr="00555983">
                    <w:rPr>
                      <w:rFonts w:ascii="Helvetica Condensed" w:hAnsi="Helvetica Condensed"/>
                      <w:w w:val="100"/>
                      <w:sz w:val="20"/>
                      <w:szCs w:val="20"/>
                    </w:rPr>
                    <w:t>Interpretation</w:t>
                  </w:r>
                </w:p>
              </w:tc>
            </w:tr>
            <w:tr w:rsidR="005E5CCB" w:rsidRPr="00C72B0A" w14:paraId="7F96FA1B" w14:textId="77777777" w:rsidTr="00762150">
              <w:trPr>
                <w:trHeight w:val="20"/>
              </w:trPr>
              <w:tc>
                <w:tcPr>
                  <w:tcW w:w="1170" w:type="dxa"/>
                  <w:tcBorders>
                    <w:top w:val="single" w:sz="4" w:space="0" w:color="000000"/>
                    <w:left w:val="nil"/>
                    <w:bottom w:val="single" w:sz="2" w:space="0" w:color="000000"/>
                    <w:right w:val="nil"/>
                  </w:tcBorders>
                  <w:shd w:val="solid" w:color="FFFFFF" w:fill="auto"/>
                  <w:tcMar>
                    <w:top w:w="80" w:type="dxa"/>
                    <w:left w:w="80" w:type="dxa"/>
                    <w:bottom w:w="80" w:type="dxa"/>
                    <w:right w:w="80" w:type="dxa"/>
                  </w:tcMar>
                </w:tcPr>
                <w:p w14:paraId="56B51444" w14:textId="77777777" w:rsidR="005E5CCB" w:rsidRPr="00555983" w:rsidRDefault="005E5CCB" w:rsidP="00762150">
                  <w:pPr>
                    <w:pStyle w:val="HeadingRunIn"/>
                    <w:keepNext w:val="0"/>
                    <w:spacing w:before="0" w:line="240" w:lineRule="atLeast"/>
                    <w:jc w:val="center"/>
                    <w:rPr>
                      <w:rFonts w:ascii="Helvetica Condensed" w:hAnsi="Helvetica Condensed"/>
                      <w:b w:val="0"/>
                      <w:bCs w:val="0"/>
                      <w:sz w:val="20"/>
                      <w:szCs w:val="20"/>
                    </w:rPr>
                  </w:pPr>
                  <w:r w:rsidRPr="00555983">
                    <w:rPr>
                      <w:rFonts w:ascii="Helvetica Condensed" w:hAnsi="Helvetica Condensed"/>
                      <w:b w:val="0"/>
                      <w:bCs w:val="0"/>
                      <w:w w:val="100"/>
                      <w:sz w:val="20"/>
                      <w:szCs w:val="20"/>
                    </w:rPr>
                    <w:t>2+</w:t>
                  </w:r>
                </w:p>
              </w:tc>
              <w:tc>
                <w:tcPr>
                  <w:tcW w:w="1260" w:type="dxa"/>
                  <w:tcBorders>
                    <w:top w:val="single" w:sz="4" w:space="0" w:color="000000"/>
                    <w:left w:val="nil"/>
                    <w:bottom w:val="single" w:sz="2" w:space="0" w:color="000000"/>
                    <w:right w:val="nil"/>
                  </w:tcBorders>
                  <w:shd w:val="solid" w:color="FFFFFF" w:fill="auto"/>
                  <w:tcMar>
                    <w:top w:w="80" w:type="dxa"/>
                    <w:left w:w="80" w:type="dxa"/>
                    <w:bottom w:w="80" w:type="dxa"/>
                    <w:right w:w="80" w:type="dxa"/>
                  </w:tcMar>
                </w:tcPr>
                <w:p w14:paraId="7BD75462" w14:textId="77777777" w:rsidR="005E5CCB" w:rsidRPr="00555983" w:rsidRDefault="005E5CCB" w:rsidP="00762150">
                  <w:pPr>
                    <w:pStyle w:val="HeadingRunIn"/>
                    <w:keepNext w:val="0"/>
                    <w:spacing w:before="0" w:line="240" w:lineRule="atLeast"/>
                    <w:jc w:val="center"/>
                    <w:rPr>
                      <w:rFonts w:ascii="Helvetica Condensed" w:hAnsi="Helvetica Condensed"/>
                      <w:b w:val="0"/>
                      <w:bCs w:val="0"/>
                      <w:sz w:val="20"/>
                      <w:szCs w:val="20"/>
                    </w:rPr>
                  </w:pPr>
                  <w:r w:rsidRPr="00555983">
                    <w:rPr>
                      <w:rFonts w:ascii="Helvetica Condensed" w:hAnsi="Helvetica Condensed"/>
                      <w:b w:val="0"/>
                      <w:bCs w:val="0"/>
                      <w:w w:val="100"/>
                      <w:sz w:val="20"/>
                      <w:szCs w:val="20"/>
                    </w:rPr>
                    <w:t>0</w:t>
                  </w:r>
                </w:p>
              </w:tc>
              <w:tc>
                <w:tcPr>
                  <w:tcW w:w="1442" w:type="dxa"/>
                  <w:tcBorders>
                    <w:top w:val="single" w:sz="4" w:space="0" w:color="000000"/>
                    <w:left w:val="nil"/>
                    <w:bottom w:val="single" w:sz="2" w:space="0" w:color="000000"/>
                    <w:right w:val="nil"/>
                  </w:tcBorders>
                  <w:shd w:val="solid" w:color="FFFFFF" w:fill="auto"/>
                  <w:tcMar>
                    <w:top w:w="80" w:type="dxa"/>
                    <w:left w:w="80" w:type="dxa"/>
                    <w:bottom w:w="80" w:type="dxa"/>
                    <w:right w:w="80" w:type="dxa"/>
                  </w:tcMar>
                </w:tcPr>
                <w:p w14:paraId="0ECD3215" w14:textId="77777777" w:rsidR="005E5CCB" w:rsidRPr="00555983" w:rsidRDefault="005E5CCB" w:rsidP="00762150">
                  <w:pPr>
                    <w:pStyle w:val="HeadingRunIn"/>
                    <w:keepNext w:val="0"/>
                    <w:spacing w:before="0" w:line="240" w:lineRule="atLeast"/>
                    <w:jc w:val="center"/>
                    <w:rPr>
                      <w:rFonts w:ascii="Helvetica Condensed" w:hAnsi="Helvetica Condensed"/>
                      <w:b w:val="0"/>
                      <w:bCs w:val="0"/>
                      <w:sz w:val="20"/>
                      <w:szCs w:val="20"/>
                    </w:rPr>
                  </w:pPr>
                  <w:r w:rsidRPr="00555983">
                    <w:rPr>
                      <w:rFonts w:ascii="Helvetica Condensed" w:hAnsi="Helvetica Condensed"/>
                      <w:b w:val="0"/>
                      <w:bCs w:val="0"/>
                      <w:w w:val="100"/>
                      <w:sz w:val="20"/>
                      <w:szCs w:val="20"/>
                    </w:rPr>
                    <w:t>2+</w:t>
                  </w:r>
                </w:p>
              </w:tc>
              <w:tc>
                <w:tcPr>
                  <w:tcW w:w="1078" w:type="dxa"/>
                  <w:tcBorders>
                    <w:top w:val="single" w:sz="4" w:space="0" w:color="000000"/>
                    <w:left w:val="nil"/>
                    <w:bottom w:val="single" w:sz="2" w:space="0" w:color="000000"/>
                    <w:right w:val="nil"/>
                  </w:tcBorders>
                  <w:shd w:val="solid" w:color="FFFFFF" w:fill="auto"/>
                  <w:tcMar>
                    <w:top w:w="80" w:type="dxa"/>
                    <w:left w:w="80" w:type="dxa"/>
                    <w:bottom w:w="80" w:type="dxa"/>
                    <w:right w:w="80" w:type="dxa"/>
                  </w:tcMar>
                </w:tcPr>
                <w:p w14:paraId="71071A7B" w14:textId="77777777" w:rsidR="005E5CCB" w:rsidRPr="00555983" w:rsidRDefault="005E5CCB" w:rsidP="00762150">
                  <w:pPr>
                    <w:pStyle w:val="HeadingRunIn"/>
                    <w:keepNext w:val="0"/>
                    <w:spacing w:before="0" w:line="240" w:lineRule="atLeast"/>
                    <w:jc w:val="center"/>
                    <w:rPr>
                      <w:rFonts w:ascii="Helvetica Condensed" w:hAnsi="Helvetica Condensed"/>
                      <w:b w:val="0"/>
                      <w:bCs w:val="0"/>
                      <w:sz w:val="20"/>
                      <w:szCs w:val="20"/>
                    </w:rPr>
                  </w:pPr>
                  <w:r w:rsidRPr="00555983">
                    <w:rPr>
                      <w:rFonts w:ascii="Helvetica Condensed" w:hAnsi="Helvetica Condensed"/>
                      <w:b w:val="0"/>
                      <w:bCs w:val="0"/>
                      <w:w w:val="100"/>
                      <w:sz w:val="20"/>
                      <w:szCs w:val="20"/>
                    </w:rPr>
                    <w:t>2+</w:t>
                  </w:r>
                </w:p>
              </w:tc>
              <w:tc>
                <w:tcPr>
                  <w:tcW w:w="1440" w:type="dxa"/>
                  <w:tcBorders>
                    <w:top w:val="single" w:sz="4" w:space="0" w:color="000000"/>
                    <w:left w:val="nil"/>
                    <w:bottom w:val="single" w:sz="2" w:space="0" w:color="000000"/>
                    <w:right w:val="nil"/>
                  </w:tcBorders>
                  <w:shd w:val="solid" w:color="FFFFFF" w:fill="auto"/>
                  <w:tcMar>
                    <w:top w:w="80" w:type="dxa"/>
                    <w:left w:w="80" w:type="dxa"/>
                    <w:bottom w:w="80" w:type="dxa"/>
                    <w:right w:w="80" w:type="dxa"/>
                  </w:tcMar>
                </w:tcPr>
                <w:p w14:paraId="388FCC22" w14:textId="77777777" w:rsidR="005E5CCB" w:rsidRPr="00555983" w:rsidRDefault="005E5CCB" w:rsidP="00762150">
                  <w:pPr>
                    <w:pStyle w:val="HeadingRunIn"/>
                    <w:keepNext w:val="0"/>
                    <w:spacing w:before="0" w:line="240" w:lineRule="atLeast"/>
                    <w:jc w:val="center"/>
                    <w:rPr>
                      <w:rFonts w:ascii="Helvetica Condensed" w:hAnsi="Helvetica Condensed"/>
                      <w:b w:val="0"/>
                      <w:bCs w:val="0"/>
                      <w:sz w:val="20"/>
                      <w:szCs w:val="20"/>
                    </w:rPr>
                  </w:pPr>
                  <w:proofErr w:type="spellStart"/>
                  <w:r w:rsidRPr="00555983">
                    <w:rPr>
                      <w:rFonts w:ascii="Helvetica Condensed" w:hAnsi="Helvetica Condensed"/>
                      <w:b w:val="0"/>
                      <w:bCs w:val="0"/>
                      <w:w w:val="100"/>
                      <w:sz w:val="20"/>
                      <w:szCs w:val="20"/>
                    </w:rPr>
                    <w:t>Nonsecretor</w:t>
                  </w:r>
                  <w:proofErr w:type="spellEnd"/>
                  <w:r w:rsidRPr="00555983">
                    <w:rPr>
                      <w:rFonts w:ascii="Helvetica Condensed" w:hAnsi="Helvetica Condensed"/>
                      <w:b w:val="0"/>
                      <w:bCs w:val="0"/>
                      <w:w w:val="100"/>
                      <w:sz w:val="20"/>
                      <w:szCs w:val="20"/>
                    </w:rPr>
                    <w:t xml:space="preserve"> of H</w:t>
                  </w:r>
                </w:p>
              </w:tc>
            </w:tr>
            <w:tr w:rsidR="005E5CCB" w:rsidRPr="00C72B0A" w14:paraId="7C18C05F" w14:textId="77777777" w:rsidTr="00762150">
              <w:trPr>
                <w:trHeight w:val="20"/>
              </w:trPr>
              <w:tc>
                <w:tcPr>
                  <w:tcW w:w="1170" w:type="dxa"/>
                  <w:tcBorders>
                    <w:top w:val="nil"/>
                    <w:left w:val="nil"/>
                    <w:bottom w:val="single" w:sz="4" w:space="0" w:color="000000"/>
                    <w:right w:val="nil"/>
                  </w:tcBorders>
                  <w:shd w:val="solid" w:color="FFFFFF" w:fill="auto"/>
                  <w:tcMar>
                    <w:top w:w="80" w:type="dxa"/>
                    <w:left w:w="80" w:type="dxa"/>
                    <w:bottom w:w="80" w:type="dxa"/>
                    <w:right w:w="80" w:type="dxa"/>
                  </w:tcMar>
                </w:tcPr>
                <w:p w14:paraId="5E05E221" w14:textId="77777777" w:rsidR="005E5CCB" w:rsidRPr="00555983" w:rsidRDefault="005E5CCB" w:rsidP="00762150">
                  <w:pPr>
                    <w:pStyle w:val="HeadingRunIn"/>
                    <w:keepNext w:val="0"/>
                    <w:spacing w:before="0" w:line="240" w:lineRule="atLeast"/>
                    <w:jc w:val="center"/>
                    <w:rPr>
                      <w:rFonts w:ascii="Helvetica Condensed" w:hAnsi="Helvetica Condensed"/>
                      <w:b w:val="0"/>
                      <w:bCs w:val="0"/>
                      <w:sz w:val="20"/>
                      <w:szCs w:val="20"/>
                    </w:rPr>
                  </w:pPr>
                  <w:r w:rsidRPr="00555983">
                    <w:rPr>
                      <w:rFonts w:ascii="Helvetica Condensed" w:hAnsi="Helvetica Condensed"/>
                      <w:b w:val="0"/>
                      <w:bCs w:val="0"/>
                      <w:w w:val="100"/>
                      <w:sz w:val="20"/>
                      <w:szCs w:val="20"/>
                    </w:rPr>
                    <w:t xml:space="preserve">0 </w:t>
                  </w:r>
                </w:p>
              </w:tc>
              <w:tc>
                <w:tcPr>
                  <w:tcW w:w="1260" w:type="dxa"/>
                  <w:tcBorders>
                    <w:top w:val="nil"/>
                    <w:left w:val="nil"/>
                    <w:bottom w:val="single" w:sz="4" w:space="0" w:color="000000"/>
                    <w:right w:val="nil"/>
                  </w:tcBorders>
                  <w:shd w:val="solid" w:color="FFFFFF" w:fill="auto"/>
                  <w:tcMar>
                    <w:top w:w="80" w:type="dxa"/>
                    <w:left w:w="80" w:type="dxa"/>
                    <w:bottom w:w="80" w:type="dxa"/>
                    <w:right w:w="80" w:type="dxa"/>
                  </w:tcMar>
                </w:tcPr>
                <w:p w14:paraId="22C103CD" w14:textId="77777777" w:rsidR="005E5CCB" w:rsidRPr="00555983" w:rsidRDefault="005E5CCB" w:rsidP="00762150">
                  <w:pPr>
                    <w:pStyle w:val="HeadingRunIn"/>
                    <w:keepNext w:val="0"/>
                    <w:spacing w:before="0" w:line="240" w:lineRule="atLeast"/>
                    <w:jc w:val="center"/>
                    <w:rPr>
                      <w:rFonts w:ascii="Helvetica Condensed" w:hAnsi="Helvetica Condensed"/>
                      <w:b w:val="0"/>
                      <w:bCs w:val="0"/>
                      <w:sz w:val="20"/>
                      <w:szCs w:val="20"/>
                    </w:rPr>
                  </w:pPr>
                  <w:r w:rsidRPr="00555983">
                    <w:rPr>
                      <w:rFonts w:ascii="Helvetica Condensed" w:hAnsi="Helvetica Condensed"/>
                      <w:b w:val="0"/>
                      <w:bCs w:val="0"/>
                      <w:w w:val="100"/>
                      <w:sz w:val="20"/>
                      <w:szCs w:val="20"/>
                    </w:rPr>
                    <w:t>0</w:t>
                  </w:r>
                </w:p>
              </w:tc>
              <w:tc>
                <w:tcPr>
                  <w:tcW w:w="1442" w:type="dxa"/>
                  <w:tcBorders>
                    <w:top w:val="nil"/>
                    <w:left w:val="nil"/>
                    <w:bottom w:val="single" w:sz="4" w:space="0" w:color="000000"/>
                    <w:right w:val="nil"/>
                  </w:tcBorders>
                  <w:shd w:val="solid" w:color="FFFFFF" w:fill="auto"/>
                  <w:tcMar>
                    <w:top w:w="80" w:type="dxa"/>
                    <w:left w:w="80" w:type="dxa"/>
                    <w:bottom w:w="80" w:type="dxa"/>
                    <w:right w:w="80" w:type="dxa"/>
                  </w:tcMar>
                </w:tcPr>
                <w:p w14:paraId="61BB93F5" w14:textId="77777777" w:rsidR="005E5CCB" w:rsidRPr="00555983" w:rsidRDefault="005E5CCB" w:rsidP="00762150">
                  <w:pPr>
                    <w:pStyle w:val="HeadingRunIn"/>
                    <w:keepNext w:val="0"/>
                    <w:spacing w:before="0" w:line="240" w:lineRule="atLeast"/>
                    <w:jc w:val="center"/>
                    <w:rPr>
                      <w:rFonts w:ascii="Helvetica Condensed" w:hAnsi="Helvetica Condensed"/>
                      <w:b w:val="0"/>
                      <w:bCs w:val="0"/>
                      <w:sz w:val="20"/>
                      <w:szCs w:val="20"/>
                    </w:rPr>
                  </w:pPr>
                  <w:r w:rsidRPr="00555983">
                    <w:rPr>
                      <w:rFonts w:ascii="Helvetica Condensed" w:hAnsi="Helvetica Condensed"/>
                      <w:b w:val="0"/>
                      <w:bCs w:val="0"/>
                      <w:w w:val="100"/>
                      <w:sz w:val="20"/>
                      <w:szCs w:val="20"/>
                    </w:rPr>
                    <w:t>2+</w:t>
                  </w:r>
                </w:p>
              </w:tc>
              <w:tc>
                <w:tcPr>
                  <w:tcW w:w="1078" w:type="dxa"/>
                  <w:tcBorders>
                    <w:top w:val="nil"/>
                    <w:left w:val="nil"/>
                    <w:bottom w:val="single" w:sz="4" w:space="0" w:color="000000"/>
                    <w:right w:val="nil"/>
                  </w:tcBorders>
                  <w:shd w:val="solid" w:color="FFFFFF" w:fill="auto"/>
                  <w:tcMar>
                    <w:top w:w="80" w:type="dxa"/>
                    <w:left w:w="80" w:type="dxa"/>
                    <w:bottom w:w="80" w:type="dxa"/>
                    <w:right w:w="80" w:type="dxa"/>
                  </w:tcMar>
                </w:tcPr>
                <w:p w14:paraId="7427F897" w14:textId="77777777" w:rsidR="005E5CCB" w:rsidRPr="00555983" w:rsidRDefault="005E5CCB" w:rsidP="00762150">
                  <w:pPr>
                    <w:pStyle w:val="HeadingRunIn"/>
                    <w:keepNext w:val="0"/>
                    <w:spacing w:before="0" w:line="240" w:lineRule="atLeast"/>
                    <w:jc w:val="center"/>
                    <w:rPr>
                      <w:rFonts w:ascii="Helvetica Condensed" w:hAnsi="Helvetica Condensed"/>
                      <w:b w:val="0"/>
                      <w:bCs w:val="0"/>
                      <w:sz w:val="20"/>
                      <w:szCs w:val="20"/>
                    </w:rPr>
                  </w:pPr>
                  <w:r w:rsidRPr="00555983">
                    <w:rPr>
                      <w:rFonts w:ascii="Helvetica Condensed" w:hAnsi="Helvetica Condensed"/>
                      <w:b w:val="0"/>
                      <w:bCs w:val="0"/>
                      <w:w w:val="100"/>
                      <w:sz w:val="20"/>
                      <w:szCs w:val="20"/>
                    </w:rPr>
                    <w:t>2+</w:t>
                  </w:r>
                </w:p>
              </w:tc>
              <w:tc>
                <w:tcPr>
                  <w:tcW w:w="1440" w:type="dxa"/>
                  <w:tcBorders>
                    <w:top w:val="nil"/>
                    <w:left w:val="nil"/>
                    <w:bottom w:val="single" w:sz="4" w:space="0" w:color="000000"/>
                    <w:right w:val="nil"/>
                  </w:tcBorders>
                  <w:shd w:val="solid" w:color="FFFFFF" w:fill="auto"/>
                  <w:tcMar>
                    <w:top w:w="80" w:type="dxa"/>
                    <w:left w:w="80" w:type="dxa"/>
                    <w:bottom w:w="80" w:type="dxa"/>
                    <w:right w:w="80" w:type="dxa"/>
                  </w:tcMar>
                </w:tcPr>
                <w:p w14:paraId="3C78A9D9" w14:textId="77777777" w:rsidR="005E5CCB" w:rsidRPr="00555983" w:rsidRDefault="005E5CCB" w:rsidP="00762150">
                  <w:pPr>
                    <w:pStyle w:val="HeadingRunIn"/>
                    <w:keepNext w:val="0"/>
                    <w:spacing w:before="0" w:line="240" w:lineRule="atLeast"/>
                    <w:jc w:val="center"/>
                    <w:rPr>
                      <w:rFonts w:ascii="Helvetica Condensed" w:hAnsi="Helvetica Condensed"/>
                      <w:b w:val="0"/>
                      <w:bCs w:val="0"/>
                      <w:sz w:val="20"/>
                      <w:szCs w:val="20"/>
                    </w:rPr>
                  </w:pPr>
                  <w:r w:rsidRPr="00555983">
                    <w:rPr>
                      <w:rFonts w:ascii="Helvetica Condensed" w:hAnsi="Helvetica Condensed"/>
                      <w:b w:val="0"/>
                      <w:bCs w:val="0"/>
                      <w:w w:val="100"/>
                      <w:sz w:val="20"/>
                      <w:szCs w:val="20"/>
                    </w:rPr>
                    <w:t>Secretor of H</w:t>
                  </w:r>
                </w:p>
              </w:tc>
            </w:tr>
            <w:tr w:rsidR="005E5CCB" w:rsidRPr="00C72B0A" w14:paraId="72F5F7E1" w14:textId="77777777" w:rsidTr="00762150">
              <w:trPr>
                <w:trHeight w:val="20"/>
              </w:trPr>
              <w:tc>
                <w:tcPr>
                  <w:tcW w:w="6390" w:type="dxa"/>
                  <w:gridSpan w:val="5"/>
                  <w:tcBorders>
                    <w:top w:val="single" w:sz="4"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5C98F4D8" w14:textId="77777777" w:rsidR="005E5CCB" w:rsidRPr="00555983" w:rsidRDefault="005E5CCB" w:rsidP="00762150">
                  <w:pPr>
                    <w:pStyle w:val="HeadingRunIn"/>
                    <w:keepNext w:val="0"/>
                    <w:suppressAutoHyphens/>
                    <w:spacing w:before="0" w:line="240" w:lineRule="atLeast"/>
                    <w:jc w:val="center"/>
                    <w:rPr>
                      <w:rFonts w:ascii="Helvetica Condensed" w:hAnsi="Helvetica Condensed"/>
                      <w:sz w:val="20"/>
                      <w:szCs w:val="20"/>
                    </w:rPr>
                  </w:pPr>
                  <w:r w:rsidRPr="00555983">
                    <w:rPr>
                      <w:rFonts w:ascii="Helvetica Condensed" w:hAnsi="Helvetica Condensed"/>
                      <w:w w:val="100"/>
                      <w:sz w:val="20"/>
                      <w:szCs w:val="20"/>
                    </w:rPr>
                    <w:t>Testing with Anti-Le</w:t>
                  </w:r>
                  <w:r w:rsidRPr="00555983">
                    <w:rPr>
                      <w:rFonts w:ascii="Helvetica Condensed" w:hAnsi="Helvetica Condensed"/>
                      <w:w w:val="100"/>
                      <w:sz w:val="20"/>
                      <w:szCs w:val="20"/>
                      <w:vertAlign w:val="superscript"/>
                    </w:rPr>
                    <w:t>a</w:t>
                  </w:r>
                </w:p>
              </w:tc>
            </w:tr>
            <w:tr w:rsidR="005E5CCB" w:rsidRPr="00C72B0A" w14:paraId="36B41820" w14:textId="77777777" w:rsidTr="00762150">
              <w:trPr>
                <w:trHeight w:val="20"/>
              </w:trPr>
              <w:tc>
                <w:tcPr>
                  <w:tcW w:w="1170"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613364C7" w14:textId="77777777" w:rsidR="005E5CCB" w:rsidRPr="00555983" w:rsidRDefault="005E5CCB" w:rsidP="00762150">
                  <w:pPr>
                    <w:pStyle w:val="HeadingRunIn"/>
                    <w:keepNext w:val="0"/>
                    <w:suppressAutoHyphens/>
                    <w:spacing w:before="0" w:line="240" w:lineRule="atLeast"/>
                    <w:jc w:val="center"/>
                    <w:rPr>
                      <w:rFonts w:ascii="Helvetica Condensed" w:hAnsi="Helvetica Condensed"/>
                      <w:sz w:val="20"/>
                      <w:szCs w:val="20"/>
                    </w:rPr>
                  </w:pPr>
                  <w:r w:rsidRPr="00555983">
                    <w:rPr>
                      <w:rFonts w:ascii="Helvetica Condensed" w:hAnsi="Helvetica Condensed"/>
                      <w:w w:val="100"/>
                      <w:sz w:val="20"/>
                      <w:szCs w:val="20"/>
                    </w:rPr>
                    <w:t>Unknown</w:t>
                  </w:r>
                  <w:r w:rsidRPr="00555983">
                    <w:rPr>
                      <w:rFonts w:ascii="Helvetica Condensed" w:hAnsi="Helvetica Condensed"/>
                      <w:w w:val="100"/>
                      <w:sz w:val="20"/>
                      <w:szCs w:val="20"/>
                    </w:rPr>
                    <w:br/>
                    <w:t>Saliva</w:t>
                  </w:r>
                </w:p>
              </w:tc>
              <w:tc>
                <w:tcPr>
                  <w:tcW w:w="1260"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0BAE11D2" w14:textId="77777777" w:rsidR="005E5CCB" w:rsidRPr="00555983" w:rsidRDefault="005E5CCB" w:rsidP="00762150">
                  <w:pPr>
                    <w:pStyle w:val="HeadingRunIn"/>
                    <w:keepNext w:val="0"/>
                    <w:suppressAutoHyphens/>
                    <w:spacing w:before="0" w:line="240" w:lineRule="atLeast"/>
                    <w:jc w:val="center"/>
                    <w:rPr>
                      <w:rFonts w:ascii="Helvetica Condensed" w:hAnsi="Helvetica Condensed"/>
                      <w:w w:val="100"/>
                      <w:sz w:val="20"/>
                      <w:szCs w:val="20"/>
                    </w:rPr>
                  </w:pPr>
                  <w:r w:rsidRPr="00555983">
                    <w:rPr>
                      <w:rFonts w:ascii="Helvetica Condensed" w:hAnsi="Helvetica Condensed"/>
                      <w:w w:val="100"/>
                      <w:sz w:val="20"/>
                      <w:szCs w:val="20"/>
                    </w:rPr>
                    <w:t xml:space="preserve">Le-Positive </w:t>
                  </w:r>
                </w:p>
                <w:p w14:paraId="2FEE4B81" w14:textId="77777777" w:rsidR="005E5CCB" w:rsidRPr="00555983" w:rsidRDefault="005E5CCB" w:rsidP="00762150">
                  <w:pPr>
                    <w:pStyle w:val="HeadingRunIn"/>
                    <w:keepNext w:val="0"/>
                    <w:suppressAutoHyphens/>
                    <w:spacing w:before="0" w:line="240" w:lineRule="atLeast"/>
                    <w:jc w:val="center"/>
                    <w:rPr>
                      <w:rFonts w:ascii="Helvetica Condensed" w:hAnsi="Helvetica Condensed"/>
                      <w:sz w:val="20"/>
                      <w:szCs w:val="20"/>
                    </w:rPr>
                  </w:pPr>
                  <w:r w:rsidRPr="00555983">
                    <w:rPr>
                      <w:rFonts w:ascii="Helvetica Condensed" w:hAnsi="Helvetica Condensed"/>
                      <w:w w:val="100"/>
                      <w:sz w:val="20"/>
                      <w:szCs w:val="20"/>
                    </w:rPr>
                    <w:t>Saliva</w:t>
                  </w:r>
                </w:p>
              </w:tc>
              <w:tc>
                <w:tcPr>
                  <w:tcW w:w="1442"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63D35FC4" w14:textId="77777777" w:rsidR="005E5CCB" w:rsidRPr="00555983" w:rsidRDefault="005E5CCB" w:rsidP="00762150">
                  <w:pPr>
                    <w:pStyle w:val="HeadingRunIn"/>
                    <w:keepNext w:val="0"/>
                    <w:suppressAutoHyphens/>
                    <w:spacing w:before="0" w:line="240" w:lineRule="atLeast"/>
                    <w:jc w:val="center"/>
                    <w:rPr>
                      <w:rFonts w:ascii="Helvetica Condensed" w:hAnsi="Helvetica Condensed"/>
                      <w:w w:val="100"/>
                      <w:sz w:val="20"/>
                      <w:szCs w:val="20"/>
                    </w:rPr>
                  </w:pPr>
                  <w:r w:rsidRPr="00555983">
                    <w:rPr>
                      <w:rFonts w:ascii="Helvetica Condensed" w:hAnsi="Helvetica Condensed"/>
                      <w:w w:val="100"/>
                      <w:sz w:val="20"/>
                      <w:szCs w:val="20"/>
                    </w:rPr>
                    <w:t xml:space="preserve">Le-Negative </w:t>
                  </w:r>
                </w:p>
                <w:p w14:paraId="3F0DBC1E" w14:textId="77777777" w:rsidR="005E5CCB" w:rsidRPr="00555983" w:rsidRDefault="005E5CCB" w:rsidP="00762150">
                  <w:pPr>
                    <w:pStyle w:val="HeadingRunIn"/>
                    <w:keepNext w:val="0"/>
                    <w:suppressAutoHyphens/>
                    <w:spacing w:before="0" w:line="240" w:lineRule="atLeast"/>
                    <w:jc w:val="center"/>
                    <w:rPr>
                      <w:rFonts w:ascii="Helvetica Condensed" w:hAnsi="Helvetica Condensed"/>
                      <w:sz w:val="20"/>
                      <w:szCs w:val="20"/>
                    </w:rPr>
                  </w:pPr>
                  <w:r w:rsidRPr="00555983">
                    <w:rPr>
                      <w:rFonts w:ascii="Helvetica Condensed" w:hAnsi="Helvetica Condensed"/>
                      <w:w w:val="100"/>
                      <w:sz w:val="20"/>
                      <w:szCs w:val="20"/>
                    </w:rPr>
                    <w:t>Saliva</w:t>
                  </w:r>
                </w:p>
              </w:tc>
              <w:tc>
                <w:tcPr>
                  <w:tcW w:w="1078"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0CF6A38B" w14:textId="77777777" w:rsidR="005E5CCB" w:rsidRPr="00555983" w:rsidRDefault="005E5CCB" w:rsidP="00762150">
                  <w:pPr>
                    <w:pStyle w:val="HeadingRunIn"/>
                    <w:keepNext w:val="0"/>
                    <w:suppressAutoHyphens/>
                    <w:spacing w:before="0" w:line="240" w:lineRule="atLeast"/>
                    <w:jc w:val="center"/>
                    <w:rPr>
                      <w:rFonts w:ascii="Helvetica Condensed" w:hAnsi="Helvetica Condensed"/>
                      <w:w w:val="100"/>
                      <w:sz w:val="20"/>
                      <w:szCs w:val="20"/>
                    </w:rPr>
                  </w:pPr>
                  <w:r w:rsidRPr="00555983">
                    <w:rPr>
                      <w:rFonts w:ascii="Helvetica Condensed" w:hAnsi="Helvetica Condensed"/>
                      <w:w w:val="100"/>
                      <w:sz w:val="20"/>
                      <w:szCs w:val="20"/>
                    </w:rPr>
                    <w:t>Saline</w:t>
                  </w:r>
                  <w:r w:rsidRPr="00555983">
                    <w:rPr>
                      <w:rFonts w:ascii="Helvetica Condensed" w:hAnsi="Helvetica Condensed"/>
                      <w:w w:val="100"/>
                      <w:sz w:val="20"/>
                      <w:szCs w:val="20"/>
                    </w:rPr>
                    <w:br/>
                    <w:t xml:space="preserve">(Dilution </w:t>
                  </w:r>
                </w:p>
                <w:p w14:paraId="6CECBA66" w14:textId="77777777" w:rsidR="005E5CCB" w:rsidRPr="00555983" w:rsidRDefault="005E5CCB" w:rsidP="00762150">
                  <w:pPr>
                    <w:pStyle w:val="HeadingRunIn"/>
                    <w:keepNext w:val="0"/>
                    <w:suppressAutoHyphens/>
                    <w:spacing w:before="0" w:line="240" w:lineRule="atLeast"/>
                    <w:jc w:val="center"/>
                    <w:rPr>
                      <w:rFonts w:ascii="Helvetica Condensed" w:hAnsi="Helvetica Condensed"/>
                      <w:sz w:val="20"/>
                      <w:szCs w:val="20"/>
                    </w:rPr>
                  </w:pPr>
                  <w:r w:rsidRPr="00555983">
                    <w:rPr>
                      <w:rFonts w:ascii="Helvetica Condensed" w:hAnsi="Helvetica Condensed"/>
                      <w:w w:val="100"/>
                      <w:sz w:val="20"/>
                      <w:szCs w:val="20"/>
                    </w:rPr>
                    <w:t>Control)</w:t>
                  </w:r>
                </w:p>
              </w:tc>
              <w:tc>
                <w:tcPr>
                  <w:tcW w:w="1440"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50B7D004" w14:textId="77777777" w:rsidR="005E5CCB" w:rsidRPr="00555983" w:rsidRDefault="005E5CCB" w:rsidP="00762150">
                  <w:pPr>
                    <w:pStyle w:val="HeadingRunIn"/>
                    <w:keepNext w:val="0"/>
                    <w:suppressAutoHyphens/>
                    <w:spacing w:before="0" w:line="240" w:lineRule="atLeast"/>
                    <w:jc w:val="center"/>
                    <w:rPr>
                      <w:rFonts w:ascii="Helvetica Condensed" w:hAnsi="Helvetica Condensed"/>
                      <w:sz w:val="20"/>
                      <w:szCs w:val="20"/>
                    </w:rPr>
                  </w:pPr>
                  <w:r w:rsidRPr="00555983">
                    <w:rPr>
                      <w:rFonts w:ascii="Helvetica Condensed" w:hAnsi="Helvetica Condensed"/>
                      <w:w w:val="100"/>
                      <w:sz w:val="20"/>
                      <w:szCs w:val="20"/>
                    </w:rPr>
                    <w:t>Interpretation</w:t>
                  </w:r>
                </w:p>
              </w:tc>
            </w:tr>
            <w:tr w:rsidR="005E5CCB" w:rsidRPr="00C72B0A" w14:paraId="6893F582" w14:textId="77777777" w:rsidTr="00762150">
              <w:trPr>
                <w:trHeight w:val="20"/>
              </w:trPr>
              <w:tc>
                <w:tcPr>
                  <w:tcW w:w="1170" w:type="dxa"/>
                  <w:tcBorders>
                    <w:top w:val="single" w:sz="4" w:space="0" w:color="000000"/>
                    <w:left w:val="nil"/>
                    <w:bottom w:val="single" w:sz="2" w:space="0" w:color="000000"/>
                    <w:right w:val="nil"/>
                  </w:tcBorders>
                  <w:shd w:val="solid" w:color="FFFFFF" w:fill="auto"/>
                  <w:tcMar>
                    <w:top w:w="80" w:type="dxa"/>
                    <w:left w:w="80" w:type="dxa"/>
                    <w:bottom w:w="80" w:type="dxa"/>
                    <w:right w:w="80" w:type="dxa"/>
                  </w:tcMar>
                </w:tcPr>
                <w:p w14:paraId="360E41F7" w14:textId="77777777" w:rsidR="005E5CCB" w:rsidRPr="00555983" w:rsidRDefault="005E5CCB" w:rsidP="00762150">
                  <w:pPr>
                    <w:pStyle w:val="HeadingRunIn"/>
                    <w:keepNext w:val="0"/>
                    <w:spacing w:before="0" w:line="240" w:lineRule="atLeast"/>
                    <w:jc w:val="center"/>
                    <w:rPr>
                      <w:rFonts w:ascii="Helvetica Condensed" w:hAnsi="Helvetica Condensed"/>
                      <w:b w:val="0"/>
                      <w:bCs w:val="0"/>
                      <w:sz w:val="20"/>
                      <w:szCs w:val="20"/>
                    </w:rPr>
                  </w:pPr>
                  <w:r w:rsidRPr="00555983">
                    <w:rPr>
                      <w:rFonts w:ascii="Helvetica Condensed" w:hAnsi="Helvetica Condensed"/>
                      <w:b w:val="0"/>
                      <w:bCs w:val="0"/>
                      <w:w w:val="100"/>
                      <w:sz w:val="20"/>
                      <w:szCs w:val="20"/>
                    </w:rPr>
                    <w:t>2+</w:t>
                  </w:r>
                </w:p>
              </w:tc>
              <w:tc>
                <w:tcPr>
                  <w:tcW w:w="1260" w:type="dxa"/>
                  <w:tcBorders>
                    <w:top w:val="single" w:sz="4" w:space="0" w:color="000000"/>
                    <w:left w:val="nil"/>
                    <w:bottom w:val="single" w:sz="2" w:space="0" w:color="000000"/>
                    <w:right w:val="nil"/>
                  </w:tcBorders>
                  <w:shd w:val="solid" w:color="FFFFFF" w:fill="auto"/>
                  <w:tcMar>
                    <w:top w:w="80" w:type="dxa"/>
                    <w:left w:w="80" w:type="dxa"/>
                    <w:bottom w:w="80" w:type="dxa"/>
                    <w:right w:w="80" w:type="dxa"/>
                  </w:tcMar>
                </w:tcPr>
                <w:p w14:paraId="5C057F5D" w14:textId="77777777" w:rsidR="005E5CCB" w:rsidRPr="00555983" w:rsidRDefault="005E5CCB" w:rsidP="00762150">
                  <w:pPr>
                    <w:pStyle w:val="HeadingRunIn"/>
                    <w:keepNext w:val="0"/>
                    <w:spacing w:before="0" w:line="240" w:lineRule="atLeast"/>
                    <w:jc w:val="center"/>
                    <w:rPr>
                      <w:rFonts w:ascii="Helvetica Condensed" w:hAnsi="Helvetica Condensed"/>
                      <w:b w:val="0"/>
                      <w:bCs w:val="0"/>
                      <w:sz w:val="20"/>
                      <w:szCs w:val="20"/>
                    </w:rPr>
                  </w:pPr>
                  <w:r w:rsidRPr="00555983">
                    <w:rPr>
                      <w:rFonts w:ascii="Helvetica Condensed" w:hAnsi="Helvetica Condensed"/>
                      <w:b w:val="0"/>
                      <w:bCs w:val="0"/>
                      <w:w w:val="100"/>
                      <w:sz w:val="20"/>
                      <w:szCs w:val="20"/>
                    </w:rPr>
                    <w:t>0</w:t>
                  </w:r>
                </w:p>
              </w:tc>
              <w:tc>
                <w:tcPr>
                  <w:tcW w:w="1442" w:type="dxa"/>
                  <w:tcBorders>
                    <w:top w:val="single" w:sz="4" w:space="0" w:color="000000"/>
                    <w:left w:val="nil"/>
                    <w:bottom w:val="single" w:sz="2" w:space="0" w:color="000000"/>
                    <w:right w:val="nil"/>
                  </w:tcBorders>
                  <w:shd w:val="solid" w:color="FFFFFF" w:fill="auto"/>
                  <w:tcMar>
                    <w:top w:w="80" w:type="dxa"/>
                    <w:left w:w="80" w:type="dxa"/>
                    <w:bottom w:w="80" w:type="dxa"/>
                    <w:right w:w="80" w:type="dxa"/>
                  </w:tcMar>
                </w:tcPr>
                <w:p w14:paraId="59F3FC6F" w14:textId="77777777" w:rsidR="005E5CCB" w:rsidRPr="00555983" w:rsidRDefault="005E5CCB" w:rsidP="00762150">
                  <w:pPr>
                    <w:pStyle w:val="HeadingRunIn"/>
                    <w:keepNext w:val="0"/>
                    <w:spacing w:before="0" w:line="240" w:lineRule="atLeast"/>
                    <w:jc w:val="center"/>
                    <w:rPr>
                      <w:rFonts w:ascii="Helvetica Condensed" w:hAnsi="Helvetica Condensed"/>
                      <w:b w:val="0"/>
                      <w:bCs w:val="0"/>
                      <w:sz w:val="20"/>
                      <w:szCs w:val="20"/>
                    </w:rPr>
                  </w:pPr>
                  <w:r w:rsidRPr="00555983">
                    <w:rPr>
                      <w:rFonts w:ascii="Helvetica Condensed" w:hAnsi="Helvetica Condensed"/>
                      <w:b w:val="0"/>
                      <w:bCs w:val="0"/>
                      <w:w w:val="100"/>
                      <w:sz w:val="20"/>
                      <w:szCs w:val="20"/>
                    </w:rPr>
                    <w:t>2+</w:t>
                  </w:r>
                </w:p>
              </w:tc>
              <w:tc>
                <w:tcPr>
                  <w:tcW w:w="1078" w:type="dxa"/>
                  <w:tcBorders>
                    <w:top w:val="single" w:sz="4" w:space="0" w:color="000000"/>
                    <w:left w:val="nil"/>
                    <w:bottom w:val="single" w:sz="2" w:space="0" w:color="000000"/>
                    <w:right w:val="nil"/>
                  </w:tcBorders>
                  <w:shd w:val="solid" w:color="FFFFFF" w:fill="auto"/>
                  <w:tcMar>
                    <w:top w:w="80" w:type="dxa"/>
                    <w:left w:w="80" w:type="dxa"/>
                    <w:bottom w:w="80" w:type="dxa"/>
                    <w:right w:w="80" w:type="dxa"/>
                  </w:tcMar>
                </w:tcPr>
                <w:p w14:paraId="00280C83" w14:textId="77777777" w:rsidR="005E5CCB" w:rsidRPr="00555983" w:rsidRDefault="005E5CCB" w:rsidP="00762150">
                  <w:pPr>
                    <w:pStyle w:val="HeadingRunIn"/>
                    <w:keepNext w:val="0"/>
                    <w:spacing w:before="0" w:line="240" w:lineRule="atLeast"/>
                    <w:jc w:val="center"/>
                    <w:rPr>
                      <w:rFonts w:ascii="Helvetica Condensed" w:hAnsi="Helvetica Condensed"/>
                      <w:b w:val="0"/>
                      <w:bCs w:val="0"/>
                      <w:sz w:val="20"/>
                      <w:szCs w:val="20"/>
                    </w:rPr>
                  </w:pPr>
                  <w:r w:rsidRPr="00555983">
                    <w:rPr>
                      <w:rFonts w:ascii="Helvetica Condensed" w:hAnsi="Helvetica Condensed"/>
                      <w:b w:val="0"/>
                      <w:bCs w:val="0"/>
                      <w:w w:val="100"/>
                      <w:sz w:val="20"/>
                      <w:szCs w:val="20"/>
                    </w:rPr>
                    <w:t>2+</w:t>
                  </w:r>
                </w:p>
              </w:tc>
              <w:tc>
                <w:tcPr>
                  <w:tcW w:w="1440" w:type="dxa"/>
                  <w:tcBorders>
                    <w:top w:val="single" w:sz="4" w:space="0" w:color="000000"/>
                    <w:left w:val="nil"/>
                    <w:bottom w:val="single" w:sz="2" w:space="0" w:color="000000"/>
                    <w:right w:val="nil"/>
                  </w:tcBorders>
                  <w:shd w:val="solid" w:color="FFFFFF" w:fill="auto"/>
                  <w:tcMar>
                    <w:top w:w="80" w:type="dxa"/>
                    <w:left w:w="80" w:type="dxa"/>
                    <w:bottom w:w="80" w:type="dxa"/>
                    <w:right w:w="80" w:type="dxa"/>
                  </w:tcMar>
                </w:tcPr>
                <w:p w14:paraId="1B74BD6E" w14:textId="77777777" w:rsidR="005E5CCB" w:rsidRPr="00555983" w:rsidRDefault="005E5CCB" w:rsidP="00762150">
                  <w:pPr>
                    <w:pStyle w:val="HeadingRunIn"/>
                    <w:keepNext w:val="0"/>
                    <w:spacing w:before="0" w:line="240" w:lineRule="atLeast"/>
                    <w:jc w:val="center"/>
                    <w:rPr>
                      <w:rFonts w:ascii="Helvetica Condensed" w:hAnsi="Helvetica Condensed"/>
                      <w:b w:val="0"/>
                      <w:bCs w:val="0"/>
                      <w:sz w:val="20"/>
                      <w:szCs w:val="20"/>
                    </w:rPr>
                  </w:pPr>
                  <w:r w:rsidRPr="00555983">
                    <w:rPr>
                      <w:rFonts w:ascii="Helvetica Condensed" w:hAnsi="Helvetica Condensed"/>
                      <w:b w:val="0"/>
                      <w:bCs w:val="0"/>
                      <w:w w:val="100"/>
                      <w:sz w:val="20"/>
                      <w:szCs w:val="20"/>
                    </w:rPr>
                    <w:t>Lewis-negative</w:t>
                  </w:r>
                </w:p>
              </w:tc>
            </w:tr>
            <w:tr w:rsidR="005E5CCB" w:rsidRPr="00C72B0A" w14:paraId="0C739527" w14:textId="77777777" w:rsidTr="00762150">
              <w:trPr>
                <w:trHeight w:val="20"/>
              </w:trPr>
              <w:tc>
                <w:tcPr>
                  <w:tcW w:w="1170" w:type="dxa"/>
                  <w:tcBorders>
                    <w:top w:val="nil"/>
                    <w:left w:val="nil"/>
                    <w:bottom w:val="single" w:sz="8" w:space="0" w:color="000000"/>
                    <w:right w:val="nil"/>
                  </w:tcBorders>
                  <w:shd w:val="solid" w:color="FFFFFF" w:fill="auto"/>
                  <w:tcMar>
                    <w:top w:w="80" w:type="dxa"/>
                    <w:left w:w="80" w:type="dxa"/>
                    <w:bottom w:w="80" w:type="dxa"/>
                    <w:right w:w="80" w:type="dxa"/>
                  </w:tcMar>
                </w:tcPr>
                <w:p w14:paraId="0F3E6E92" w14:textId="77777777" w:rsidR="005E5CCB" w:rsidRPr="00555983" w:rsidRDefault="005E5CCB" w:rsidP="00762150">
                  <w:pPr>
                    <w:pStyle w:val="HeadingRunIn"/>
                    <w:keepNext w:val="0"/>
                    <w:spacing w:before="0" w:line="240" w:lineRule="atLeast"/>
                    <w:jc w:val="center"/>
                    <w:rPr>
                      <w:rFonts w:ascii="Helvetica Condensed" w:hAnsi="Helvetica Condensed"/>
                      <w:b w:val="0"/>
                      <w:bCs w:val="0"/>
                      <w:sz w:val="20"/>
                      <w:szCs w:val="20"/>
                    </w:rPr>
                  </w:pPr>
                  <w:r w:rsidRPr="00555983">
                    <w:rPr>
                      <w:rFonts w:ascii="Helvetica Condensed" w:hAnsi="Helvetica Condensed"/>
                      <w:b w:val="0"/>
                      <w:bCs w:val="0"/>
                      <w:w w:val="100"/>
                      <w:sz w:val="20"/>
                      <w:szCs w:val="20"/>
                    </w:rPr>
                    <w:t xml:space="preserve">0 </w:t>
                  </w:r>
                </w:p>
              </w:tc>
              <w:tc>
                <w:tcPr>
                  <w:tcW w:w="1260" w:type="dxa"/>
                  <w:tcBorders>
                    <w:top w:val="nil"/>
                    <w:left w:val="nil"/>
                    <w:bottom w:val="single" w:sz="8" w:space="0" w:color="000000"/>
                    <w:right w:val="nil"/>
                  </w:tcBorders>
                  <w:shd w:val="solid" w:color="FFFFFF" w:fill="auto"/>
                  <w:tcMar>
                    <w:top w:w="80" w:type="dxa"/>
                    <w:left w:w="80" w:type="dxa"/>
                    <w:bottom w:w="80" w:type="dxa"/>
                    <w:right w:w="80" w:type="dxa"/>
                  </w:tcMar>
                </w:tcPr>
                <w:p w14:paraId="6924918E" w14:textId="77777777" w:rsidR="005E5CCB" w:rsidRPr="00555983" w:rsidRDefault="005E5CCB" w:rsidP="00762150">
                  <w:pPr>
                    <w:pStyle w:val="HeadingRunIn"/>
                    <w:keepNext w:val="0"/>
                    <w:spacing w:before="0" w:line="240" w:lineRule="atLeast"/>
                    <w:jc w:val="center"/>
                    <w:rPr>
                      <w:rFonts w:ascii="Helvetica Condensed" w:hAnsi="Helvetica Condensed"/>
                      <w:b w:val="0"/>
                      <w:bCs w:val="0"/>
                      <w:sz w:val="20"/>
                      <w:szCs w:val="20"/>
                    </w:rPr>
                  </w:pPr>
                  <w:r w:rsidRPr="00555983">
                    <w:rPr>
                      <w:rFonts w:ascii="Helvetica Condensed" w:hAnsi="Helvetica Condensed"/>
                      <w:b w:val="0"/>
                      <w:bCs w:val="0"/>
                      <w:w w:val="100"/>
                      <w:sz w:val="20"/>
                      <w:szCs w:val="20"/>
                    </w:rPr>
                    <w:t>0</w:t>
                  </w:r>
                </w:p>
              </w:tc>
              <w:tc>
                <w:tcPr>
                  <w:tcW w:w="1442" w:type="dxa"/>
                  <w:tcBorders>
                    <w:top w:val="nil"/>
                    <w:left w:val="nil"/>
                    <w:bottom w:val="single" w:sz="8" w:space="0" w:color="000000"/>
                    <w:right w:val="nil"/>
                  </w:tcBorders>
                  <w:shd w:val="solid" w:color="FFFFFF" w:fill="auto"/>
                  <w:tcMar>
                    <w:top w:w="80" w:type="dxa"/>
                    <w:left w:w="80" w:type="dxa"/>
                    <w:bottom w:w="80" w:type="dxa"/>
                    <w:right w:w="80" w:type="dxa"/>
                  </w:tcMar>
                </w:tcPr>
                <w:p w14:paraId="3AF0EF78" w14:textId="77777777" w:rsidR="005E5CCB" w:rsidRPr="00555983" w:rsidRDefault="005E5CCB" w:rsidP="00762150">
                  <w:pPr>
                    <w:pStyle w:val="HeadingRunIn"/>
                    <w:keepNext w:val="0"/>
                    <w:spacing w:before="0" w:line="240" w:lineRule="atLeast"/>
                    <w:jc w:val="center"/>
                    <w:rPr>
                      <w:rFonts w:ascii="Helvetica Condensed" w:hAnsi="Helvetica Condensed"/>
                      <w:b w:val="0"/>
                      <w:bCs w:val="0"/>
                      <w:sz w:val="20"/>
                      <w:szCs w:val="20"/>
                    </w:rPr>
                  </w:pPr>
                  <w:r w:rsidRPr="00555983">
                    <w:rPr>
                      <w:rFonts w:ascii="Helvetica Condensed" w:hAnsi="Helvetica Condensed"/>
                      <w:b w:val="0"/>
                      <w:bCs w:val="0"/>
                      <w:w w:val="100"/>
                      <w:sz w:val="20"/>
                      <w:szCs w:val="20"/>
                    </w:rPr>
                    <w:t>2+</w:t>
                  </w:r>
                </w:p>
              </w:tc>
              <w:tc>
                <w:tcPr>
                  <w:tcW w:w="1078" w:type="dxa"/>
                  <w:tcBorders>
                    <w:top w:val="nil"/>
                    <w:left w:val="nil"/>
                    <w:bottom w:val="single" w:sz="8" w:space="0" w:color="000000"/>
                    <w:right w:val="nil"/>
                  </w:tcBorders>
                  <w:shd w:val="solid" w:color="FFFFFF" w:fill="auto"/>
                  <w:tcMar>
                    <w:top w:w="80" w:type="dxa"/>
                    <w:left w:w="80" w:type="dxa"/>
                    <w:bottom w:w="80" w:type="dxa"/>
                    <w:right w:w="80" w:type="dxa"/>
                  </w:tcMar>
                </w:tcPr>
                <w:p w14:paraId="481FA43D" w14:textId="77777777" w:rsidR="005E5CCB" w:rsidRPr="00555983" w:rsidRDefault="005E5CCB" w:rsidP="00762150">
                  <w:pPr>
                    <w:pStyle w:val="HeadingRunIn"/>
                    <w:keepNext w:val="0"/>
                    <w:spacing w:before="0" w:line="240" w:lineRule="atLeast"/>
                    <w:jc w:val="center"/>
                    <w:rPr>
                      <w:rFonts w:ascii="Helvetica Condensed" w:hAnsi="Helvetica Condensed"/>
                      <w:b w:val="0"/>
                      <w:bCs w:val="0"/>
                      <w:sz w:val="20"/>
                      <w:szCs w:val="20"/>
                    </w:rPr>
                  </w:pPr>
                  <w:r w:rsidRPr="00555983">
                    <w:rPr>
                      <w:rFonts w:ascii="Helvetica Condensed" w:hAnsi="Helvetica Condensed"/>
                      <w:b w:val="0"/>
                      <w:bCs w:val="0"/>
                      <w:w w:val="100"/>
                      <w:sz w:val="20"/>
                      <w:szCs w:val="20"/>
                    </w:rPr>
                    <w:t>2+</w:t>
                  </w:r>
                </w:p>
              </w:tc>
              <w:tc>
                <w:tcPr>
                  <w:tcW w:w="1440" w:type="dxa"/>
                  <w:tcBorders>
                    <w:top w:val="nil"/>
                    <w:left w:val="nil"/>
                    <w:bottom w:val="single" w:sz="8" w:space="0" w:color="000000"/>
                    <w:right w:val="nil"/>
                  </w:tcBorders>
                  <w:shd w:val="solid" w:color="FFFFFF" w:fill="auto"/>
                  <w:tcMar>
                    <w:top w:w="80" w:type="dxa"/>
                    <w:left w:w="80" w:type="dxa"/>
                    <w:bottom w:w="80" w:type="dxa"/>
                    <w:right w:w="80" w:type="dxa"/>
                  </w:tcMar>
                </w:tcPr>
                <w:p w14:paraId="00EC833E" w14:textId="77777777" w:rsidR="005E5CCB" w:rsidRPr="00555983" w:rsidRDefault="005E5CCB" w:rsidP="00762150">
                  <w:pPr>
                    <w:pStyle w:val="HeadingRunIn"/>
                    <w:keepNext w:val="0"/>
                    <w:spacing w:before="0" w:line="240" w:lineRule="atLeast"/>
                    <w:jc w:val="center"/>
                    <w:rPr>
                      <w:rFonts w:ascii="Helvetica Condensed" w:hAnsi="Helvetica Condensed"/>
                      <w:b w:val="0"/>
                      <w:bCs w:val="0"/>
                      <w:sz w:val="20"/>
                      <w:szCs w:val="20"/>
                    </w:rPr>
                  </w:pPr>
                  <w:r w:rsidRPr="00555983">
                    <w:rPr>
                      <w:rFonts w:ascii="Helvetica Condensed" w:hAnsi="Helvetica Condensed"/>
                      <w:b w:val="0"/>
                      <w:bCs w:val="0"/>
                      <w:w w:val="100"/>
                      <w:sz w:val="20"/>
                      <w:szCs w:val="20"/>
                    </w:rPr>
                    <w:t>Lewis-positive*</w:t>
                  </w:r>
                </w:p>
              </w:tc>
            </w:tr>
            <w:tr w:rsidR="005E5CCB" w:rsidRPr="00C72B0A" w14:paraId="79226927" w14:textId="77777777" w:rsidTr="00762150">
              <w:trPr>
                <w:trHeight w:val="500"/>
              </w:trPr>
              <w:tc>
                <w:tcPr>
                  <w:tcW w:w="6390" w:type="dxa"/>
                  <w:gridSpan w:val="5"/>
                  <w:tcBorders>
                    <w:top w:val="single" w:sz="8" w:space="0" w:color="000000"/>
                    <w:left w:val="nil"/>
                    <w:bottom w:val="nil"/>
                    <w:right w:val="nil"/>
                  </w:tcBorders>
                  <w:shd w:val="solid" w:color="FFFFFF" w:fill="auto"/>
                  <w:tcMar>
                    <w:top w:w="80" w:type="dxa"/>
                    <w:left w:w="80" w:type="dxa"/>
                    <w:bottom w:w="80" w:type="dxa"/>
                    <w:right w:w="80" w:type="dxa"/>
                  </w:tcMar>
                </w:tcPr>
                <w:p w14:paraId="492DB26A" w14:textId="77777777" w:rsidR="005E5CCB" w:rsidRPr="00555983" w:rsidRDefault="005E5CCB" w:rsidP="00762150">
                  <w:pPr>
                    <w:pStyle w:val="TableFootnote"/>
                    <w:spacing w:line="200" w:lineRule="atLeast"/>
                    <w:ind w:left="240"/>
                    <w:rPr>
                      <w:rFonts w:ascii="Helvetica Condensed" w:hAnsi="Helvetica Condensed"/>
                      <w:sz w:val="16"/>
                      <w:szCs w:val="16"/>
                    </w:rPr>
                  </w:pPr>
                  <w:r w:rsidRPr="00555983">
                    <w:rPr>
                      <w:rFonts w:ascii="Helvetica Condensed" w:hAnsi="Helvetica Condensed"/>
                      <w:w w:val="100"/>
                      <w:sz w:val="16"/>
                      <w:szCs w:val="16"/>
                    </w:rPr>
                    <w:t>*</w:t>
                  </w:r>
                  <w:r w:rsidRPr="00555983">
                    <w:rPr>
                      <w:rFonts w:ascii="Helvetica Condensed" w:hAnsi="Helvetica Condensed"/>
                      <w:w w:val="100"/>
                      <w:sz w:val="18"/>
                      <w:szCs w:val="18"/>
                    </w:rPr>
                    <w:t xml:space="preserve">A Lewis-positive person shown to be a secretor of ABH can be assumed to have </w:t>
                  </w:r>
                  <w:proofErr w:type="spellStart"/>
                  <w:r w:rsidRPr="00555983">
                    <w:rPr>
                      <w:rFonts w:ascii="Helvetica Condensed" w:hAnsi="Helvetica Condensed"/>
                      <w:w w:val="100"/>
                      <w:sz w:val="18"/>
                      <w:szCs w:val="18"/>
                    </w:rPr>
                    <w:t>Le</w:t>
                  </w:r>
                  <w:r w:rsidRPr="00555983">
                    <w:rPr>
                      <w:rFonts w:ascii="Helvetica Condensed" w:hAnsi="Helvetica Condensed"/>
                      <w:w w:val="100"/>
                      <w:sz w:val="18"/>
                      <w:szCs w:val="18"/>
                      <w:vertAlign w:val="superscript"/>
                    </w:rPr>
                    <w:t>b</w:t>
                  </w:r>
                  <w:proofErr w:type="spellEnd"/>
                  <w:r w:rsidRPr="00555983">
                    <w:rPr>
                      <w:rFonts w:ascii="Helvetica Condensed" w:hAnsi="Helvetica Condensed"/>
                      <w:w w:val="100"/>
                      <w:sz w:val="18"/>
                      <w:szCs w:val="18"/>
                    </w:rPr>
                    <w:t xml:space="preserve"> as well as Le</w:t>
                  </w:r>
                  <w:r w:rsidRPr="00555983">
                    <w:rPr>
                      <w:rFonts w:ascii="Helvetica Condensed" w:hAnsi="Helvetica Condensed"/>
                      <w:w w:val="100"/>
                      <w:sz w:val="18"/>
                      <w:szCs w:val="18"/>
                      <w:vertAlign w:val="superscript"/>
                    </w:rPr>
                    <w:t>a</w:t>
                  </w:r>
                  <w:r w:rsidRPr="00555983">
                    <w:rPr>
                      <w:rFonts w:ascii="Helvetica Condensed" w:hAnsi="Helvetica Condensed"/>
                      <w:w w:val="100"/>
                      <w:sz w:val="18"/>
                      <w:szCs w:val="18"/>
                    </w:rPr>
                    <w:t xml:space="preserve"> in saliva. Le(a+) persons who are </w:t>
                  </w:r>
                  <w:proofErr w:type="spellStart"/>
                  <w:r w:rsidRPr="00555983">
                    <w:rPr>
                      <w:rFonts w:ascii="Helvetica Condensed" w:hAnsi="Helvetica Condensed"/>
                      <w:i/>
                      <w:iCs/>
                      <w:w w:val="100"/>
                      <w:sz w:val="18"/>
                      <w:szCs w:val="18"/>
                    </w:rPr>
                    <w:t>sese</w:t>
                  </w:r>
                  <w:proofErr w:type="spellEnd"/>
                  <w:r w:rsidRPr="00555983">
                    <w:rPr>
                      <w:rFonts w:ascii="Helvetica Condensed" w:hAnsi="Helvetica Condensed"/>
                      <w:w w:val="100"/>
                      <w:sz w:val="18"/>
                      <w:szCs w:val="18"/>
                    </w:rPr>
                    <w:t xml:space="preserve"> and do not secrete ABH substance will have only Le</w:t>
                  </w:r>
                  <w:r w:rsidRPr="00555983">
                    <w:rPr>
                      <w:rFonts w:ascii="Helvetica Condensed" w:hAnsi="Helvetica Condensed"/>
                      <w:w w:val="100"/>
                      <w:sz w:val="18"/>
                      <w:szCs w:val="18"/>
                      <w:vertAlign w:val="superscript"/>
                    </w:rPr>
                    <w:t>a</w:t>
                  </w:r>
                  <w:r w:rsidRPr="00555983">
                    <w:rPr>
                      <w:rFonts w:ascii="Helvetica Condensed" w:hAnsi="Helvetica Condensed"/>
                      <w:w w:val="100"/>
                      <w:sz w:val="18"/>
                      <w:szCs w:val="18"/>
                    </w:rPr>
                    <w:t xml:space="preserve"> in saliva.</w:t>
                  </w:r>
                </w:p>
              </w:tc>
            </w:tr>
          </w:tbl>
          <w:p w14:paraId="38290131" w14:textId="77777777" w:rsidR="005E5CCB" w:rsidRPr="00F33D89" w:rsidRDefault="005E5CCB" w:rsidP="00762150">
            <w:pPr>
              <w:pStyle w:val="BlockText"/>
              <w:rPr>
                <w:sz w:val="20"/>
              </w:rPr>
            </w:pPr>
          </w:p>
        </w:tc>
      </w:tr>
    </w:tbl>
    <w:p w14:paraId="0E0077A2"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6C463A95" w14:textId="77777777" w:rsidTr="00762150">
        <w:trPr>
          <w:cantSplit/>
        </w:trPr>
        <w:tc>
          <w:tcPr>
            <w:tcW w:w="1728" w:type="dxa"/>
          </w:tcPr>
          <w:p w14:paraId="42FA3494" w14:textId="77777777" w:rsidR="005E5CCB" w:rsidRPr="00501829" w:rsidRDefault="005E5CCB" w:rsidP="00762150">
            <w:pPr>
              <w:pStyle w:val="Heading5"/>
            </w:pPr>
            <w:r w:rsidRPr="00501829">
              <w:lastRenderedPageBreak/>
              <w:t>Notes</w:t>
            </w:r>
          </w:p>
        </w:tc>
        <w:tc>
          <w:tcPr>
            <w:tcW w:w="7740" w:type="dxa"/>
          </w:tcPr>
          <w:p w14:paraId="13BFEA7C" w14:textId="77777777" w:rsidR="005E5CCB" w:rsidRPr="00F33D89" w:rsidRDefault="005E5CCB" w:rsidP="005E5CCB">
            <w:pPr>
              <w:pStyle w:val="BlockText"/>
              <w:numPr>
                <w:ilvl w:val="0"/>
                <w:numId w:val="57"/>
              </w:numPr>
              <w:ind w:left="360"/>
              <w:rPr>
                <w:sz w:val="20"/>
              </w:rPr>
            </w:pPr>
            <w:r w:rsidRPr="00F33D89">
              <w:rPr>
                <w:sz w:val="20"/>
              </w:rPr>
              <w:t xml:space="preserve">For ABH status, use saliva from previously tested </w:t>
            </w:r>
            <w:r w:rsidRPr="00F33D89">
              <w:rPr>
                <w:i/>
                <w:iCs/>
                <w:sz w:val="20"/>
              </w:rPr>
              <w:t>Se</w:t>
            </w:r>
            <w:r w:rsidRPr="00F33D89">
              <w:rPr>
                <w:sz w:val="20"/>
              </w:rPr>
              <w:t xml:space="preserve"> and </w:t>
            </w:r>
            <w:proofErr w:type="spellStart"/>
            <w:r w:rsidRPr="00F33D89">
              <w:rPr>
                <w:i/>
                <w:iCs/>
                <w:sz w:val="20"/>
              </w:rPr>
              <w:t>sese</w:t>
            </w:r>
            <w:proofErr w:type="spellEnd"/>
            <w:r w:rsidRPr="00F33D89">
              <w:rPr>
                <w:i/>
                <w:iCs/>
                <w:sz w:val="20"/>
              </w:rPr>
              <w:t xml:space="preserve"> </w:t>
            </w:r>
            <w:r w:rsidRPr="00F33D89">
              <w:rPr>
                <w:sz w:val="20"/>
              </w:rPr>
              <w:t>persons. For Lewis testing, use saliva from a person whose red cells are Le(</w:t>
            </w:r>
            <w:proofErr w:type="spellStart"/>
            <w:r w:rsidRPr="00F33D89">
              <w:rPr>
                <w:sz w:val="20"/>
              </w:rPr>
              <w:t>a+b</w:t>
            </w:r>
            <w:proofErr w:type="spellEnd"/>
            <w:r w:rsidRPr="00F33D89">
              <w:rPr>
                <w:sz w:val="20"/>
              </w:rPr>
              <w:t>–) or Le(a–b+) as the positive control; use saliva from a Le(a–b–) person as the negative control. Aliquots of saliva from persons of known secretor status may be frozen for later use.</w:t>
            </w:r>
          </w:p>
          <w:p w14:paraId="44934CEC" w14:textId="77777777" w:rsidR="005E5CCB" w:rsidRPr="00F33D89" w:rsidRDefault="005E5CCB" w:rsidP="005E5CCB">
            <w:pPr>
              <w:pStyle w:val="BlockText"/>
              <w:numPr>
                <w:ilvl w:val="0"/>
                <w:numId w:val="57"/>
              </w:numPr>
              <w:ind w:left="360"/>
              <w:rPr>
                <w:sz w:val="20"/>
              </w:rPr>
            </w:pPr>
            <w:r w:rsidRPr="00F33D89">
              <w:rPr>
                <w:sz w:val="20"/>
              </w:rPr>
              <w:t xml:space="preserve">This screening procedure can be adapted for the </w:t>
            </w:r>
            <w:proofErr w:type="spellStart"/>
            <w:r w:rsidRPr="00F33D89">
              <w:rPr>
                <w:sz w:val="20"/>
              </w:rPr>
              <w:t>semiquantitation</w:t>
            </w:r>
            <w:proofErr w:type="spellEnd"/>
            <w:r w:rsidRPr="00F33D89">
              <w:rPr>
                <w:sz w:val="20"/>
              </w:rPr>
              <w:t xml:space="preserve"> of blood group activity by testing serial saline dilutions of saliva. The higher the dilution needed to remove inhibitory activity, the more blood group substance is present in the saliva. Saliva should be diluted before it is incubated with antibody. To detect or to measure salivary A or B substance in addition to H substance, the same procedure can be used with diluted anti-A and anti-B reagents. The appropriate dilution of anti-A or anti-B is obtained by</w:t>
            </w:r>
            <w:r>
              <w:rPr>
                <w:sz w:val="20"/>
              </w:rPr>
              <w:t xml:space="preserve"> titrating the reagent against A</w:t>
            </w:r>
            <w:r>
              <w:rPr>
                <w:sz w:val="20"/>
                <w:vertAlign w:val="subscript"/>
              </w:rPr>
              <w:t>1</w:t>
            </w:r>
            <w:r w:rsidRPr="00F33D89">
              <w:rPr>
                <w:sz w:val="20"/>
              </w:rPr>
              <w:t xml:space="preserve"> or B red cells, respectively.</w:t>
            </w:r>
          </w:p>
          <w:p w14:paraId="61FAC436" w14:textId="77777777" w:rsidR="005E5CCB" w:rsidRPr="00F33D89" w:rsidRDefault="005E5CCB" w:rsidP="005E5CCB">
            <w:pPr>
              <w:pStyle w:val="BlockText"/>
              <w:numPr>
                <w:ilvl w:val="0"/>
                <w:numId w:val="57"/>
              </w:numPr>
              <w:ind w:left="360"/>
              <w:rPr>
                <w:sz w:val="20"/>
              </w:rPr>
            </w:pPr>
            <w:r w:rsidRPr="00F33D89">
              <w:rPr>
                <w:sz w:val="20"/>
              </w:rPr>
              <w:t xml:space="preserve">A Lewis-positive person shown to be a secretor of A, B, and H can be assumed to have </w:t>
            </w:r>
            <w:proofErr w:type="spellStart"/>
            <w:r w:rsidRPr="00F33D89">
              <w:rPr>
                <w:sz w:val="20"/>
              </w:rPr>
              <w:t>Le</w:t>
            </w:r>
            <w:r w:rsidRPr="00F33D89">
              <w:rPr>
                <w:sz w:val="20"/>
                <w:vertAlign w:val="superscript"/>
              </w:rPr>
              <w:t>b</w:t>
            </w:r>
            <w:proofErr w:type="spellEnd"/>
            <w:r w:rsidRPr="00F33D89">
              <w:rPr>
                <w:sz w:val="20"/>
              </w:rPr>
              <w:t xml:space="preserve"> as well as Le</w:t>
            </w:r>
            <w:r w:rsidRPr="00F33D89">
              <w:rPr>
                <w:sz w:val="20"/>
                <w:vertAlign w:val="superscript"/>
              </w:rPr>
              <w:t>a</w:t>
            </w:r>
            <w:r w:rsidRPr="00F33D89">
              <w:rPr>
                <w:sz w:val="20"/>
              </w:rPr>
              <w:t xml:space="preserve"> in his or her saliva. A Le(a+) person who does not secrete A, B, or H substances lacks the Se gene and will have only Le</w:t>
            </w:r>
            <w:r w:rsidRPr="00F33D89">
              <w:rPr>
                <w:sz w:val="20"/>
                <w:vertAlign w:val="superscript"/>
              </w:rPr>
              <w:t>a</w:t>
            </w:r>
            <w:r w:rsidRPr="00F33D89">
              <w:rPr>
                <w:position w:val="8"/>
                <w:sz w:val="20"/>
                <w:vertAlign w:val="superscript"/>
              </w:rPr>
              <w:t xml:space="preserve"> </w:t>
            </w:r>
            <w:r w:rsidRPr="00F33D89">
              <w:rPr>
                <w:sz w:val="20"/>
              </w:rPr>
              <w:t>in his or her saliva.</w:t>
            </w:r>
          </w:p>
        </w:tc>
      </w:tr>
    </w:tbl>
    <w:p w14:paraId="5D4266B4" w14:textId="77777777" w:rsidR="005E5CCB" w:rsidRDefault="005E5CCB" w:rsidP="00762150">
      <w:pPr>
        <w:pStyle w:val="Default"/>
        <w:rPr>
          <w:rFonts w:ascii="Times New Roman" w:hAnsi="Times New Roman" w:cs="Times New Roman"/>
          <w:b/>
        </w:rPr>
      </w:pPr>
    </w:p>
    <w:p w14:paraId="576AFBE7" w14:textId="77777777" w:rsidR="005E5CCB" w:rsidRDefault="005E5CCB" w:rsidP="00762150"/>
    <w:p w14:paraId="56DDFE29" w14:textId="77777777" w:rsidR="005E5CCB" w:rsidRDefault="005E5CCB">
      <w:pPr>
        <w:rPr>
          <w:rFonts w:eastAsiaTheme="minorEastAsia"/>
          <w:b/>
          <w:bCs/>
          <w:color w:val="000000"/>
          <w:sz w:val="22"/>
          <w:szCs w:val="22"/>
        </w:rPr>
      </w:pPr>
      <w:r>
        <w:rPr>
          <w:b/>
          <w:bCs/>
          <w:sz w:val="22"/>
          <w:szCs w:val="22"/>
        </w:rPr>
        <w:br w:type="page"/>
      </w:r>
    </w:p>
    <w:p w14:paraId="65F16AD0" w14:textId="437411DC"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2-9. CONFIRMING ANTI-A</w:t>
      </w:r>
      <w:r w:rsidRPr="00F33D89">
        <w:rPr>
          <w:rFonts w:ascii="Times New Roman" w:hAnsi="Times New Roman" w:cs="Times New Roman"/>
          <w:b/>
          <w:bCs/>
          <w:sz w:val="22"/>
          <w:szCs w:val="22"/>
          <w:vertAlign w:val="subscript"/>
        </w:rPr>
        <w:t>1</w:t>
      </w:r>
      <w:r w:rsidRPr="00F33D89">
        <w:rPr>
          <w:rFonts w:ascii="Times New Roman" w:hAnsi="Times New Roman" w:cs="Times New Roman"/>
          <w:b/>
          <w:bCs/>
          <w:sz w:val="22"/>
          <w:szCs w:val="22"/>
        </w:rPr>
        <w:t xml:space="preserve"> IN AN A</w:t>
      </w:r>
      <w:r w:rsidRPr="00F33D89">
        <w:rPr>
          <w:rFonts w:ascii="Times New Roman" w:hAnsi="Times New Roman" w:cs="Times New Roman"/>
          <w:b/>
          <w:bCs/>
          <w:sz w:val="22"/>
          <w:szCs w:val="22"/>
          <w:vertAlign w:val="subscript"/>
        </w:rPr>
        <w:t>2</w:t>
      </w:r>
      <w:r w:rsidRPr="00F33D89">
        <w:rPr>
          <w:rFonts w:ascii="Times New Roman" w:hAnsi="Times New Roman" w:cs="Times New Roman"/>
          <w:b/>
          <w:bCs/>
          <w:sz w:val="22"/>
          <w:szCs w:val="22"/>
        </w:rPr>
        <w:t xml:space="preserve"> OR WEAK A SUBGROUP</w:t>
      </w:r>
    </w:p>
    <w:p w14:paraId="799B897F" w14:textId="77777777" w:rsidR="005E5CCB" w:rsidRPr="00F33D89" w:rsidRDefault="005E5CCB" w:rsidP="00762150">
      <w:pPr>
        <w:pStyle w:val="Default"/>
        <w:rPr>
          <w:rFonts w:ascii="Times New Roman" w:hAnsi="Times New Roman" w:cs="Times New Roman"/>
          <w:b/>
          <w:bCs/>
          <w:sz w:val="21"/>
          <w:szCs w:val="21"/>
        </w:rPr>
      </w:pPr>
    </w:p>
    <w:p w14:paraId="5EF6C878"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5A4CACE6" w14:textId="77777777" w:rsidTr="00762150">
        <w:trPr>
          <w:cantSplit/>
        </w:trPr>
        <w:tc>
          <w:tcPr>
            <w:tcW w:w="1728" w:type="dxa"/>
          </w:tcPr>
          <w:p w14:paraId="3C757CD5" w14:textId="77777777" w:rsidR="005E5CCB" w:rsidRPr="005F1F1C" w:rsidRDefault="005E5CCB" w:rsidP="00762150">
            <w:pPr>
              <w:pStyle w:val="Heading5"/>
            </w:pPr>
            <w:r w:rsidRPr="005F1F1C">
              <w:t>Principle</w:t>
            </w:r>
          </w:p>
        </w:tc>
        <w:tc>
          <w:tcPr>
            <w:tcW w:w="7740" w:type="dxa"/>
          </w:tcPr>
          <w:p w14:paraId="0242DE09" w14:textId="77777777" w:rsidR="005E5CCB" w:rsidRPr="00F33D89" w:rsidRDefault="005E5CCB" w:rsidP="00762150">
            <w:pPr>
              <w:pStyle w:val="BlockText"/>
              <w:rPr>
                <w:sz w:val="20"/>
              </w:rPr>
            </w:pPr>
            <w:r w:rsidRPr="00F33D89">
              <w:rPr>
                <w:sz w:val="20"/>
              </w:rPr>
              <w:t>A</w:t>
            </w:r>
            <w:r w:rsidRPr="00F33D89">
              <w:rPr>
                <w:sz w:val="20"/>
                <w:vertAlign w:val="subscript"/>
              </w:rPr>
              <w:t>2</w:t>
            </w:r>
            <w:r w:rsidRPr="00F33D89">
              <w:rPr>
                <w:sz w:val="20"/>
              </w:rPr>
              <w:t xml:space="preserve"> and weak A subgroups can possess an anti-A</w:t>
            </w:r>
            <w:r w:rsidRPr="00F33D89">
              <w:rPr>
                <w:sz w:val="20"/>
                <w:vertAlign w:val="subscript"/>
              </w:rPr>
              <w:t>1</w:t>
            </w:r>
            <w:r w:rsidRPr="00F33D89">
              <w:rPr>
                <w:position w:val="-5"/>
                <w:sz w:val="20"/>
                <w:vertAlign w:val="subscript"/>
              </w:rPr>
              <w:t xml:space="preserve"> </w:t>
            </w:r>
            <w:r w:rsidRPr="00F33D89">
              <w:rPr>
                <w:sz w:val="20"/>
              </w:rPr>
              <w:t>in serum or plasma, which will react with A</w:t>
            </w:r>
            <w:r w:rsidRPr="00F33D89">
              <w:rPr>
                <w:sz w:val="20"/>
                <w:vertAlign w:val="subscript"/>
              </w:rPr>
              <w:t>1</w:t>
            </w:r>
            <w:r w:rsidRPr="00F33D89">
              <w:rPr>
                <w:position w:val="-5"/>
                <w:sz w:val="20"/>
                <w:vertAlign w:val="subscript"/>
              </w:rPr>
              <w:t xml:space="preserve"> </w:t>
            </w:r>
            <w:r w:rsidRPr="00F33D89">
              <w:rPr>
                <w:sz w:val="20"/>
              </w:rPr>
              <w:t>reagent cells during reverse or serum grouping. Anti-A</w:t>
            </w:r>
            <w:r w:rsidRPr="00F33D89">
              <w:rPr>
                <w:sz w:val="20"/>
                <w:vertAlign w:val="subscript"/>
              </w:rPr>
              <w:t>1</w:t>
            </w:r>
            <w:r w:rsidRPr="00F33D89">
              <w:rPr>
                <w:sz w:val="20"/>
              </w:rPr>
              <w:t xml:space="preserve"> is a common cause of ABO discrepancies in A</w:t>
            </w:r>
            <w:r w:rsidRPr="00F33D89">
              <w:rPr>
                <w:sz w:val="20"/>
                <w:vertAlign w:val="subscript"/>
              </w:rPr>
              <w:t>2</w:t>
            </w:r>
            <w:r w:rsidRPr="00F33D89">
              <w:rPr>
                <w:sz w:val="20"/>
              </w:rPr>
              <w:t xml:space="preserve"> and weak A subgroups.</w:t>
            </w:r>
          </w:p>
        </w:tc>
      </w:tr>
    </w:tbl>
    <w:p w14:paraId="4A91E526"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DAC7349" w14:textId="77777777" w:rsidTr="00762150">
        <w:trPr>
          <w:cantSplit/>
        </w:trPr>
        <w:tc>
          <w:tcPr>
            <w:tcW w:w="1728" w:type="dxa"/>
          </w:tcPr>
          <w:p w14:paraId="5A10BB5E" w14:textId="77777777" w:rsidR="005E5CCB" w:rsidRPr="005F1F1C" w:rsidRDefault="005E5CCB" w:rsidP="00762150">
            <w:pPr>
              <w:pStyle w:val="Heading5"/>
            </w:pPr>
            <w:r w:rsidRPr="005F1F1C">
              <w:t>Specimen</w:t>
            </w:r>
          </w:p>
        </w:tc>
        <w:tc>
          <w:tcPr>
            <w:tcW w:w="7740" w:type="dxa"/>
          </w:tcPr>
          <w:p w14:paraId="4EF0F9D0" w14:textId="77777777" w:rsidR="005E5CCB" w:rsidRPr="00F33D89" w:rsidRDefault="005E5CCB" w:rsidP="00762150">
            <w:pPr>
              <w:pStyle w:val="BlockText"/>
              <w:rPr>
                <w:sz w:val="20"/>
              </w:rPr>
            </w:pPr>
            <w:r w:rsidRPr="00F33D89">
              <w:rPr>
                <w:sz w:val="20"/>
              </w:rPr>
              <w:t>Red cells and serum or plasma to be evaluated.</w:t>
            </w:r>
          </w:p>
        </w:tc>
      </w:tr>
    </w:tbl>
    <w:p w14:paraId="2BCF7F61"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2AFC1640" w14:textId="77777777" w:rsidTr="00762150">
        <w:trPr>
          <w:cantSplit/>
        </w:trPr>
        <w:tc>
          <w:tcPr>
            <w:tcW w:w="1728" w:type="dxa"/>
          </w:tcPr>
          <w:p w14:paraId="52566722" w14:textId="77777777" w:rsidR="005E5CCB" w:rsidRPr="005F1F1C" w:rsidRDefault="005E5CCB" w:rsidP="00762150">
            <w:pPr>
              <w:pStyle w:val="Heading5"/>
            </w:pPr>
            <w:r w:rsidRPr="005F1F1C">
              <w:t>Reagents</w:t>
            </w:r>
          </w:p>
        </w:tc>
        <w:tc>
          <w:tcPr>
            <w:tcW w:w="7740" w:type="dxa"/>
          </w:tcPr>
          <w:p w14:paraId="57BF5459" w14:textId="77777777" w:rsidR="005E5CCB" w:rsidRPr="00F33D89" w:rsidRDefault="005E5CCB" w:rsidP="005E5CCB">
            <w:pPr>
              <w:pStyle w:val="BlockText"/>
              <w:numPr>
                <w:ilvl w:val="0"/>
                <w:numId w:val="58"/>
              </w:numPr>
              <w:rPr>
                <w:sz w:val="20"/>
              </w:rPr>
            </w:pPr>
            <w:proofErr w:type="spellStart"/>
            <w:r w:rsidRPr="00F33D89">
              <w:rPr>
                <w:i/>
                <w:iCs/>
                <w:sz w:val="20"/>
              </w:rPr>
              <w:t>Dolichos</w:t>
            </w:r>
            <w:proofErr w:type="spellEnd"/>
            <w:r w:rsidRPr="00F33D89">
              <w:rPr>
                <w:i/>
                <w:iCs/>
                <w:sz w:val="20"/>
              </w:rPr>
              <w:t xml:space="preserve"> </w:t>
            </w:r>
            <w:proofErr w:type="spellStart"/>
            <w:r w:rsidRPr="00F33D89">
              <w:rPr>
                <w:i/>
                <w:iCs/>
                <w:sz w:val="20"/>
              </w:rPr>
              <w:t>biflorus</w:t>
            </w:r>
            <w:proofErr w:type="spellEnd"/>
            <w:r w:rsidRPr="00F33D89">
              <w:rPr>
                <w:sz w:val="20"/>
              </w:rPr>
              <w:t xml:space="preserve"> lectin (anti-A</w:t>
            </w:r>
            <w:r w:rsidRPr="00073A74">
              <w:rPr>
                <w:sz w:val="20"/>
                <w:vertAlign w:val="subscript"/>
              </w:rPr>
              <w:t>1</w:t>
            </w:r>
            <w:r w:rsidRPr="00F33D89">
              <w:rPr>
                <w:sz w:val="20"/>
              </w:rPr>
              <w:t>).</w:t>
            </w:r>
          </w:p>
          <w:p w14:paraId="6213C1BB" w14:textId="77777777" w:rsidR="005E5CCB" w:rsidRPr="00F33D89" w:rsidRDefault="005E5CCB" w:rsidP="005E5CCB">
            <w:pPr>
              <w:pStyle w:val="BlockText"/>
              <w:numPr>
                <w:ilvl w:val="0"/>
                <w:numId w:val="58"/>
              </w:numPr>
              <w:rPr>
                <w:sz w:val="20"/>
              </w:rPr>
            </w:pPr>
            <w:r w:rsidRPr="00F33D89">
              <w:rPr>
                <w:sz w:val="20"/>
              </w:rPr>
              <w:t>Group A</w:t>
            </w:r>
            <w:r w:rsidRPr="00F33D89">
              <w:rPr>
                <w:sz w:val="20"/>
                <w:vertAlign w:val="subscript"/>
              </w:rPr>
              <w:t>1</w:t>
            </w:r>
            <w:r w:rsidRPr="00F33D89">
              <w:rPr>
                <w:sz w:val="20"/>
              </w:rPr>
              <w:t>, A</w:t>
            </w:r>
            <w:r w:rsidRPr="00F33D89">
              <w:rPr>
                <w:sz w:val="20"/>
                <w:vertAlign w:val="subscript"/>
              </w:rPr>
              <w:t>2</w:t>
            </w:r>
            <w:r w:rsidRPr="00F33D89">
              <w:rPr>
                <w:sz w:val="20"/>
              </w:rPr>
              <w:t>, and O control red cells.</w:t>
            </w:r>
          </w:p>
        </w:tc>
      </w:tr>
    </w:tbl>
    <w:p w14:paraId="23EE5DA2"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5D3E82" w14:paraId="72AB3C7F" w14:textId="77777777" w:rsidTr="00762150">
        <w:trPr>
          <w:cantSplit/>
          <w:trHeight w:val="252"/>
        </w:trPr>
        <w:tc>
          <w:tcPr>
            <w:tcW w:w="1728" w:type="dxa"/>
            <w:vMerge w:val="restart"/>
          </w:tcPr>
          <w:p w14:paraId="0A8AD52A" w14:textId="77777777" w:rsidR="005E5CCB" w:rsidRPr="005F1F1C" w:rsidRDefault="005E5CCB" w:rsidP="00762150">
            <w:pPr>
              <w:pStyle w:val="Heading5"/>
            </w:pPr>
            <w:r w:rsidRPr="005F1F1C">
              <w:t>Procedure</w:t>
            </w:r>
          </w:p>
        </w:tc>
        <w:tc>
          <w:tcPr>
            <w:tcW w:w="810" w:type="dxa"/>
            <w:tcBorders>
              <w:top w:val="single" w:sz="4" w:space="0" w:color="auto"/>
              <w:left w:val="single" w:sz="4" w:space="0" w:color="auto"/>
              <w:right w:val="single" w:sz="4" w:space="0" w:color="auto"/>
            </w:tcBorders>
          </w:tcPr>
          <w:p w14:paraId="0B206069" w14:textId="77777777" w:rsidR="005E5CCB" w:rsidRPr="005F1F1C" w:rsidRDefault="005E5CCB" w:rsidP="00762150">
            <w:pPr>
              <w:spacing w:line="240" w:lineRule="auto"/>
              <w:jc w:val="center"/>
              <w:rPr>
                <w:b/>
              </w:rPr>
            </w:pPr>
            <w:r w:rsidRPr="005F1F1C">
              <w:rPr>
                <w:b/>
              </w:rPr>
              <w:t>Step</w:t>
            </w:r>
          </w:p>
        </w:tc>
        <w:tc>
          <w:tcPr>
            <w:tcW w:w="6930" w:type="dxa"/>
            <w:tcBorders>
              <w:top w:val="single" w:sz="4" w:space="0" w:color="auto"/>
              <w:left w:val="single" w:sz="4" w:space="0" w:color="auto"/>
              <w:right w:val="single" w:sz="4" w:space="0" w:color="auto"/>
            </w:tcBorders>
          </w:tcPr>
          <w:p w14:paraId="741F5FCD" w14:textId="77777777" w:rsidR="005E5CCB" w:rsidRPr="005F1F1C" w:rsidRDefault="005E5CCB" w:rsidP="00762150">
            <w:pPr>
              <w:spacing w:line="240" w:lineRule="auto"/>
              <w:jc w:val="center"/>
              <w:rPr>
                <w:b/>
              </w:rPr>
            </w:pPr>
            <w:r w:rsidRPr="005F1F1C">
              <w:rPr>
                <w:b/>
              </w:rPr>
              <w:t>Action</w:t>
            </w:r>
          </w:p>
        </w:tc>
      </w:tr>
      <w:tr w:rsidR="005E5CCB" w:rsidRPr="00F33D89" w14:paraId="650AED70" w14:textId="77777777" w:rsidTr="00762150">
        <w:trPr>
          <w:cantSplit/>
          <w:trHeight w:val="296"/>
        </w:trPr>
        <w:tc>
          <w:tcPr>
            <w:tcW w:w="1728" w:type="dxa"/>
            <w:vMerge/>
          </w:tcPr>
          <w:p w14:paraId="2E3CCC40"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6D746D51" w14:textId="77777777" w:rsidR="005E5CCB" w:rsidRPr="00F33D89" w:rsidRDefault="005E5CCB" w:rsidP="00762150">
            <w:pPr>
              <w:spacing w:line="240" w:lineRule="auto"/>
              <w:jc w:val="center"/>
            </w:pPr>
          </w:p>
        </w:tc>
        <w:tc>
          <w:tcPr>
            <w:tcW w:w="6930" w:type="dxa"/>
            <w:tcBorders>
              <w:top w:val="single" w:sz="4" w:space="0" w:color="auto"/>
              <w:left w:val="single" w:sz="4" w:space="0" w:color="auto"/>
              <w:right w:val="single" w:sz="4" w:space="0" w:color="auto"/>
            </w:tcBorders>
            <w:vAlign w:val="center"/>
          </w:tcPr>
          <w:p w14:paraId="2692B3DD" w14:textId="77777777" w:rsidR="005E5CCB" w:rsidRPr="00F33D89" w:rsidRDefault="005E5CCB" w:rsidP="00762150">
            <w:pPr>
              <w:pStyle w:val="TableText"/>
              <w:jc w:val="center"/>
              <w:rPr>
                <w:i/>
              </w:rPr>
            </w:pPr>
            <w:r w:rsidRPr="00F33D89">
              <w:rPr>
                <w:i/>
              </w:rPr>
              <w:t>Testing Red Cells</w:t>
            </w:r>
          </w:p>
        </w:tc>
      </w:tr>
      <w:tr w:rsidR="005E5CCB" w:rsidRPr="00F33D89" w14:paraId="23BB477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F43DED1" w14:textId="77777777" w:rsidR="005E5CCB" w:rsidRPr="00F56667" w:rsidRDefault="005E5CCB" w:rsidP="00762150">
            <w:pPr>
              <w:spacing w:line="240" w:lineRule="auto"/>
              <w:jc w:val="center"/>
              <w:rPr>
                <w:sz w:val="20"/>
                <w:szCs w:val="20"/>
              </w:rPr>
            </w:pPr>
            <w:r w:rsidRPr="00F56667">
              <w:rPr>
                <w:sz w:val="20"/>
                <w:szCs w:val="20"/>
              </w:rPr>
              <w:t>1</w:t>
            </w:r>
          </w:p>
        </w:tc>
        <w:tc>
          <w:tcPr>
            <w:tcW w:w="6930" w:type="dxa"/>
          </w:tcPr>
          <w:p w14:paraId="19C7DECE"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 xml:space="preserve"> lectin to each test and control tube.</w:t>
            </w:r>
          </w:p>
        </w:tc>
      </w:tr>
      <w:tr w:rsidR="005E5CCB" w:rsidRPr="00F33D89" w14:paraId="0CBF688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2B0CC9C" w14:textId="77777777" w:rsidR="005E5CCB" w:rsidRPr="00F56667" w:rsidRDefault="005E5CCB" w:rsidP="00762150">
            <w:pPr>
              <w:spacing w:line="240" w:lineRule="auto"/>
              <w:jc w:val="center"/>
              <w:rPr>
                <w:sz w:val="20"/>
                <w:szCs w:val="20"/>
              </w:rPr>
            </w:pPr>
            <w:r w:rsidRPr="00F56667">
              <w:rPr>
                <w:sz w:val="20"/>
                <w:szCs w:val="20"/>
              </w:rPr>
              <w:t>2</w:t>
            </w:r>
          </w:p>
        </w:tc>
        <w:tc>
          <w:tcPr>
            <w:tcW w:w="6930" w:type="dxa"/>
          </w:tcPr>
          <w:p w14:paraId="33A6619A"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2% to 5% saline suspension of red cells (Method 1-</w:t>
            </w:r>
            <w:r>
              <w:rPr>
                <w:rFonts w:ascii="Times New Roman" w:hAnsi="Times New Roman" w:cs="Times New Roman"/>
                <w:color w:val="auto"/>
                <w:sz w:val="20"/>
                <w:szCs w:val="20"/>
              </w:rPr>
              <w:t>7</w:t>
            </w:r>
            <w:r w:rsidRPr="00F33D89">
              <w:rPr>
                <w:rFonts w:ascii="Times New Roman" w:hAnsi="Times New Roman" w:cs="Times New Roman"/>
                <w:color w:val="auto"/>
                <w:sz w:val="20"/>
                <w:szCs w:val="20"/>
              </w:rPr>
              <w:t>) to the appropriate tubes.</w:t>
            </w:r>
          </w:p>
          <w:p w14:paraId="10FB1E20"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410AEE6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61AA22C" w14:textId="77777777" w:rsidR="005E5CCB" w:rsidRPr="00F56667" w:rsidRDefault="005E5CCB" w:rsidP="00762150">
            <w:pPr>
              <w:spacing w:line="240" w:lineRule="auto"/>
              <w:jc w:val="center"/>
              <w:rPr>
                <w:sz w:val="20"/>
                <w:szCs w:val="20"/>
              </w:rPr>
            </w:pPr>
            <w:r w:rsidRPr="00F56667">
              <w:rPr>
                <w:sz w:val="20"/>
                <w:szCs w:val="20"/>
              </w:rPr>
              <w:t>3</w:t>
            </w:r>
          </w:p>
        </w:tc>
        <w:tc>
          <w:tcPr>
            <w:tcW w:w="6930" w:type="dxa"/>
          </w:tcPr>
          <w:p w14:paraId="66CC2742"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Centrifuge 15 seconds.</w:t>
            </w:r>
          </w:p>
        </w:tc>
      </w:tr>
      <w:tr w:rsidR="005E5CCB" w:rsidRPr="00F33D89" w14:paraId="48E58EE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B6A01E6" w14:textId="77777777" w:rsidR="005E5CCB" w:rsidRPr="00F56667" w:rsidRDefault="005E5CCB" w:rsidP="00762150">
            <w:pPr>
              <w:spacing w:line="240" w:lineRule="auto"/>
              <w:jc w:val="center"/>
              <w:rPr>
                <w:sz w:val="20"/>
                <w:szCs w:val="20"/>
              </w:rPr>
            </w:pPr>
            <w:r w:rsidRPr="00F56667">
              <w:rPr>
                <w:sz w:val="20"/>
                <w:szCs w:val="20"/>
              </w:rPr>
              <w:t>4</w:t>
            </w:r>
          </w:p>
        </w:tc>
        <w:tc>
          <w:tcPr>
            <w:tcW w:w="6930" w:type="dxa"/>
          </w:tcPr>
          <w:p w14:paraId="0CD7ABC6"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Examine and record agglutination.</w:t>
            </w:r>
          </w:p>
        </w:tc>
      </w:tr>
      <w:tr w:rsidR="005E5CCB" w:rsidRPr="00F33D89" w14:paraId="72B6E03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9A79101" w14:textId="77777777" w:rsidR="005E5CCB" w:rsidRPr="00F56667" w:rsidRDefault="005E5CCB" w:rsidP="00762150">
            <w:pPr>
              <w:spacing w:line="240" w:lineRule="auto"/>
              <w:jc w:val="center"/>
              <w:rPr>
                <w:sz w:val="20"/>
                <w:szCs w:val="20"/>
              </w:rPr>
            </w:pPr>
          </w:p>
        </w:tc>
        <w:tc>
          <w:tcPr>
            <w:tcW w:w="6930" w:type="dxa"/>
            <w:vAlign w:val="center"/>
          </w:tcPr>
          <w:p w14:paraId="1C72947A" w14:textId="77777777" w:rsidR="005E5CCB" w:rsidRPr="00F33D89" w:rsidRDefault="005E5CCB" w:rsidP="00762150">
            <w:pPr>
              <w:pStyle w:val="Default"/>
              <w:jc w:val="center"/>
              <w:rPr>
                <w:rFonts w:ascii="Times New Roman" w:hAnsi="Times New Roman" w:cs="Times New Roman"/>
                <w:i/>
                <w:color w:val="auto"/>
              </w:rPr>
            </w:pPr>
            <w:r>
              <w:rPr>
                <w:rFonts w:ascii="Times New Roman" w:hAnsi="Times New Roman" w:cs="Times New Roman"/>
                <w:i/>
                <w:iCs/>
              </w:rPr>
              <w:t>Testing Serum/Plasma (s</w:t>
            </w:r>
            <w:r w:rsidRPr="00F33D89">
              <w:rPr>
                <w:rFonts w:ascii="Times New Roman" w:hAnsi="Times New Roman" w:cs="Times New Roman"/>
                <w:i/>
                <w:iCs/>
              </w:rPr>
              <w:t>ee Methods 2-2 and 2-3)</w:t>
            </w:r>
          </w:p>
        </w:tc>
      </w:tr>
      <w:tr w:rsidR="005E5CCB" w:rsidRPr="00F33D89" w14:paraId="728788D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CC56EC8" w14:textId="77777777" w:rsidR="005E5CCB" w:rsidRPr="00F56667" w:rsidRDefault="005E5CCB" w:rsidP="00762150">
            <w:pPr>
              <w:spacing w:line="240" w:lineRule="auto"/>
              <w:jc w:val="center"/>
              <w:rPr>
                <w:sz w:val="20"/>
                <w:szCs w:val="20"/>
              </w:rPr>
            </w:pPr>
            <w:r w:rsidRPr="00F56667">
              <w:rPr>
                <w:sz w:val="20"/>
                <w:szCs w:val="20"/>
              </w:rPr>
              <w:t>1</w:t>
            </w:r>
          </w:p>
        </w:tc>
        <w:tc>
          <w:tcPr>
            <w:tcW w:w="6930" w:type="dxa"/>
          </w:tcPr>
          <w:p w14:paraId="6D37DAC6" w14:textId="77777777" w:rsidR="005E5CCB" w:rsidRPr="00F33D89" w:rsidRDefault="005E5CCB" w:rsidP="00762150">
            <w:pPr>
              <w:pStyle w:val="Default"/>
              <w:rPr>
                <w:rFonts w:ascii="Times New Roman" w:hAnsi="Times New Roman" w:cs="Times New Roman"/>
                <w:sz w:val="20"/>
                <w:szCs w:val="20"/>
              </w:rPr>
            </w:pPr>
            <w:r w:rsidRPr="00F33D89">
              <w:rPr>
                <w:rFonts w:ascii="Times New Roman" w:hAnsi="Times New Roman" w:cs="Times New Roman"/>
                <w:sz w:val="20"/>
                <w:szCs w:val="20"/>
              </w:rPr>
              <w:t>Serum should be tested against several examples (</w:t>
            </w:r>
            <w:proofErr w:type="spellStart"/>
            <w:r w:rsidRPr="00F33D89">
              <w:rPr>
                <w:rFonts w:ascii="Times New Roman" w:hAnsi="Times New Roman" w:cs="Times New Roman"/>
                <w:sz w:val="20"/>
                <w:szCs w:val="20"/>
              </w:rPr>
              <w:t>eg</w:t>
            </w:r>
            <w:proofErr w:type="spellEnd"/>
            <w:r w:rsidRPr="00F33D89">
              <w:rPr>
                <w:rFonts w:ascii="Times New Roman" w:hAnsi="Times New Roman" w:cs="Times New Roman"/>
                <w:sz w:val="20"/>
                <w:szCs w:val="20"/>
              </w:rPr>
              <w:t>, two each) of A</w:t>
            </w:r>
            <w:r w:rsidRPr="00F33D89">
              <w:rPr>
                <w:rFonts w:ascii="Times New Roman" w:hAnsi="Times New Roman" w:cs="Times New Roman"/>
                <w:sz w:val="20"/>
                <w:szCs w:val="20"/>
                <w:vertAlign w:val="subscript"/>
              </w:rPr>
              <w:t>1</w:t>
            </w:r>
            <w:r w:rsidRPr="00F33D89">
              <w:rPr>
                <w:rFonts w:ascii="Times New Roman" w:hAnsi="Times New Roman" w:cs="Times New Roman"/>
                <w:sz w:val="20"/>
                <w:szCs w:val="20"/>
              </w:rPr>
              <w:t>, A</w:t>
            </w:r>
            <w:r w:rsidRPr="00F33D89">
              <w:rPr>
                <w:rFonts w:ascii="Times New Roman" w:hAnsi="Times New Roman" w:cs="Times New Roman"/>
                <w:sz w:val="20"/>
                <w:szCs w:val="20"/>
                <w:vertAlign w:val="subscript"/>
              </w:rPr>
              <w:t>2</w:t>
            </w:r>
            <w:r w:rsidRPr="00F33D89">
              <w:rPr>
                <w:rFonts w:ascii="Times New Roman" w:hAnsi="Times New Roman" w:cs="Times New Roman"/>
                <w:sz w:val="20"/>
                <w:szCs w:val="20"/>
              </w:rPr>
              <w:t>, and O red cells using established serum grouping methods.</w:t>
            </w:r>
          </w:p>
          <w:p w14:paraId="12D0E255" w14:textId="77777777" w:rsidR="005E5CCB" w:rsidRPr="00F33D89" w:rsidRDefault="005E5CCB" w:rsidP="00762150">
            <w:pPr>
              <w:pStyle w:val="Default"/>
              <w:rPr>
                <w:rFonts w:ascii="Times New Roman" w:hAnsi="Times New Roman" w:cs="Times New Roman"/>
                <w:color w:val="auto"/>
                <w:sz w:val="20"/>
                <w:szCs w:val="20"/>
              </w:rPr>
            </w:pPr>
          </w:p>
        </w:tc>
      </w:tr>
    </w:tbl>
    <w:p w14:paraId="549A1951"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50633DC7" w14:textId="77777777" w:rsidTr="00762150">
        <w:trPr>
          <w:cantSplit/>
        </w:trPr>
        <w:tc>
          <w:tcPr>
            <w:tcW w:w="1728" w:type="dxa"/>
          </w:tcPr>
          <w:p w14:paraId="36CA17A9" w14:textId="77777777" w:rsidR="005E5CCB" w:rsidRPr="005F1F1C" w:rsidRDefault="005E5CCB" w:rsidP="00762150">
            <w:pPr>
              <w:pStyle w:val="Heading5"/>
            </w:pPr>
            <w:r w:rsidRPr="005F1F1C">
              <w:t>Interpretation</w:t>
            </w:r>
          </w:p>
        </w:tc>
        <w:tc>
          <w:tcPr>
            <w:tcW w:w="7740" w:type="dxa"/>
          </w:tcPr>
          <w:p w14:paraId="01FA8311" w14:textId="77777777" w:rsidR="005E5CCB" w:rsidRPr="00F33D89" w:rsidRDefault="005E5CCB" w:rsidP="005E5CCB">
            <w:pPr>
              <w:pStyle w:val="BlockText"/>
              <w:numPr>
                <w:ilvl w:val="0"/>
                <w:numId w:val="59"/>
              </w:numPr>
              <w:rPr>
                <w:sz w:val="20"/>
              </w:rPr>
            </w:pPr>
            <w:r w:rsidRPr="00F33D89">
              <w:rPr>
                <w:sz w:val="20"/>
              </w:rPr>
              <w:t>The lectin should strongly agglutinate A</w:t>
            </w:r>
            <w:r w:rsidRPr="00F33D89">
              <w:rPr>
                <w:sz w:val="20"/>
                <w:vertAlign w:val="subscript"/>
              </w:rPr>
              <w:t>1</w:t>
            </w:r>
            <w:r w:rsidRPr="00F33D89">
              <w:rPr>
                <w:position w:val="-5"/>
                <w:sz w:val="20"/>
                <w:vertAlign w:val="subscript"/>
              </w:rPr>
              <w:t xml:space="preserve"> </w:t>
            </w:r>
            <w:r w:rsidRPr="00F33D89">
              <w:rPr>
                <w:sz w:val="20"/>
              </w:rPr>
              <w:t>red cells (3+ to 4+) but should not agglutinate A</w:t>
            </w:r>
            <w:r w:rsidRPr="00F33D89">
              <w:rPr>
                <w:sz w:val="20"/>
                <w:vertAlign w:val="subscript"/>
              </w:rPr>
              <w:t>2</w:t>
            </w:r>
            <w:r w:rsidRPr="00F33D89">
              <w:rPr>
                <w:sz w:val="20"/>
              </w:rPr>
              <w:t xml:space="preserve"> or O red cells. Group A red cells that fail to agglutinate with the lectin can be considered A</w:t>
            </w:r>
            <w:r w:rsidRPr="00F33D89">
              <w:rPr>
                <w:sz w:val="20"/>
                <w:vertAlign w:val="subscript"/>
              </w:rPr>
              <w:t>2</w:t>
            </w:r>
            <w:r w:rsidRPr="00F33D89">
              <w:rPr>
                <w:position w:val="-5"/>
                <w:sz w:val="20"/>
                <w:vertAlign w:val="subscript"/>
              </w:rPr>
              <w:t xml:space="preserve"> </w:t>
            </w:r>
            <w:r w:rsidRPr="00F33D89">
              <w:rPr>
                <w:sz w:val="20"/>
              </w:rPr>
              <w:t>or another weak A subgroup.</w:t>
            </w:r>
          </w:p>
          <w:p w14:paraId="0282E065" w14:textId="77777777" w:rsidR="005E5CCB" w:rsidRPr="00F33D89" w:rsidRDefault="005E5CCB" w:rsidP="005E5CCB">
            <w:pPr>
              <w:pStyle w:val="BlockText"/>
              <w:numPr>
                <w:ilvl w:val="0"/>
                <w:numId w:val="59"/>
              </w:numPr>
              <w:rPr>
                <w:sz w:val="20"/>
              </w:rPr>
            </w:pPr>
            <w:r w:rsidRPr="00F33D89">
              <w:rPr>
                <w:sz w:val="20"/>
              </w:rPr>
              <w:t>Anti-A</w:t>
            </w:r>
            <w:r w:rsidRPr="00F33D89">
              <w:rPr>
                <w:sz w:val="20"/>
                <w:vertAlign w:val="subscript"/>
              </w:rPr>
              <w:t>1</w:t>
            </w:r>
            <w:r w:rsidRPr="00F33D89">
              <w:rPr>
                <w:sz w:val="20"/>
              </w:rPr>
              <w:t xml:space="preserve"> in the patient’s serum will agglutinate all A</w:t>
            </w:r>
            <w:r w:rsidRPr="00F33D89">
              <w:rPr>
                <w:sz w:val="20"/>
                <w:vertAlign w:val="subscript"/>
              </w:rPr>
              <w:t>1</w:t>
            </w:r>
            <w:r w:rsidRPr="00F33D89">
              <w:rPr>
                <w:sz w:val="20"/>
              </w:rPr>
              <w:t xml:space="preserve"> samples. Anti-A</w:t>
            </w:r>
            <w:r w:rsidRPr="00F33D89">
              <w:rPr>
                <w:sz w:val="20"/>
                <w:vertAlign w:val="subscript"/>
              </w:rPr>
              <w:t>1</w:t>
            </w:r>
            <w:r w:rsidRPr="00F33D89">
              <w:rPr>
                <w:sz w:val="20"/>
              </w:rPr>
              <w:t xml:space="preserve"> will not agglutinate autologous, A</w:t>
            </w:r>
            <w:r w:rsidRPr="00F33D89">
              <w:rPr>
                <w:sz w:val="20"/>
                <w:vertAlign w:val="subscript"/>
              </w:rPr>
              <w:t>2</w:t>
            </w:r>
            <w:r w:rsidRPr="00F33D89">
              <w:rPr>
                <w:sz w:val="20"/>
              </w:rPr>
              <w:t>, or group O red cells. If the patient’s serum agglutinates group A</w:t>
            </w:r>
            <w:r w:rsidRPr="00F33D89">
              <w:rPr>
                <w:sz w:val="20"/>
                <w:vertAlign w:val="subscript"/>
              </w:rPr>
              <w:t>2</w:t>
            </w:r>
            <w:r w:rsidRPr="00F33D89">
              <w:rPr>
                <w:sz w:val="20"/>
              </w:rPr>
              <w:t xml:space="preserve"> or group O red cells, another cause for unexpected reactivity should be investigated.</w:t>
            </w:r>
          </w:p>
          <w:p w14:paraId="71E74587" w14:textId="77777777" w:rsidR="005E5CCB" w:rsidRPr="00F33D89" w:rsidRDefault="005E5CCB" w:rsidP="005E5CCB">
            <w:pPr>
              <w:pStyle w:val="BlockText"/>
              <w:numPr>
                <w:ilvl w:val="0"/>
                <w:numId w:val="59"/>
              </w:numPr>
              <w:rPr>
                <w:sz w:val="20"/>
              </w:rPr>
            </w:pPr>
            <w:r w:rsidRPr="00F33D89">
              <w:rPr>
                <w:sz w:val="20"/>
              </w:rPr>
              <w:t>If commercial lectin preparations are used, the manufacturer’s directions should be followed for appropriate testing method and controls.</w:t>
            </w:r>
          </w:p>
        </w:tc>
      </w:tr>
    </w:tbl>
    <w:p w14:paraId="0A45E9AA" w14:textId="77777777" w:rsidR="005E5CCB" w:rsidRPr="00F33D89" w:rsidRDefault="005E5CCB" w:rsidP="00762150">
      <w:pPr>
        <w:pStyle w:val="Default"/>
        <w:rPr>
          <w:rFonts w:ascii="Times New Roman" w:hAnsi="Times New Roman" w:cs="Times New Roman"/>
          <w:b/>
        </w:rPr>
      </w:pPr>
    </w:p>
    <w:p w14:paraId="3721E797" w14:textId="77777777" w:rsidR="005E5CCB" w:rsidRDefault="005E5CCB"/>
    <w:p w14:paraId="61390811" w14:textId="77777777" w:rsidR="005E5CCB" w:rsidRDefault="005E5CCB">
      <w:pPr>
        <w:rPr>
          <w:rFonts w:eastAsiaTheme="minorEastAsia"/>
          <w:b/>
          <w:bCs/>
          <w:color w:val="000000"/>
          <w:sz w:val="22"/>
          <w:szCs w:val="22"/>
        </w:rPr>
      </w:pPr>
      <w:r>
        <w:rPr>
          <w:b/>
          <w:bCs/>
          <w:sz w:val="22"/>
          <w:szCs w:val="22"/>
        </w:rPr>
        <w:br w:type="page"/>
      </w:r>
    </w:p>
    <w:p w14:paraId="29DE203F" w14:textId="1D6C5D03"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2-10. RESOLVING ABO DISCREPANCIES CAUSED BY UNEXPECTED ALLOANTIBODIES</w:t>
      </w:r>
    </w:p>
    <w:p w14:paraId="4987EA80" w14:textId="77777777" w:rsidR="005E5CCB" w:rsidRPr="00F33D89" w:rsidRDefault="005E5CCB" w:rsidP="00762150">
      <w:pPr>
        <w:pStyle w:val="Default"/>
        <w:spacing w:after="200"/>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39D91EED" w14:textId="77777777" w:rsidTr="00762150">
        <w:trPr>
          <w:cantSplit/>
        </w:trPr>
        <w:tc>
          <w:tcPr>
            <w:tcW w:w="1728" w:type="dxa"/>
          </w:tcPr>
          <w:p w14:paraId="7E3C1F21" w14:textId="77777777" w:rsidR="005E5CCB" w:rsidRPr="00303E00" w:rsidRDefault="005E5CCB" w:rsidP="00762150">
            <w:pPr>
              <w:pStyle w:val="Heading5"/>
            </w:pPr>
            <w:r w:rsidRPr="00303E00">
              <w:t>Principle</w:t>
            </w:r>
          </w:p>
        </w:tc>
        <w:tc>
          <w:tcPr>
            <w:tcW w:w="7740" w:type="dxa"/>
          </w:tcPr>
          <w:p w14:paraId="6383296D" w14:textId="77777777" w:rsidR="005E5CCB" w:rsidRPr="00F33D89" w:rsidRDefault="005E5CCB" w:rsidP="00762150">
            <w:pPr>
              <w:pStyle w:val="BlockText"/>
              <w:rPr>
                <w:sz w:val="20"/>
              </w:rPr>
            </w:pPr>
            <w:r w:rsidRPr="00F33D89">
              <w:rPr>
                <w:sz w:val="20"/>
              </w:rPr>
              <w:t>Some alloantibodies (</w:t>
            </w:r>
            <w:proofErr w:type="spellStart"/>
            <w:r w:rsidRPr="00F33D89">
              <w:rPr>
                <w:sz w:val="20"/>
              </w:rPr>
              <w:t>eg</w:t>
            </w:r>
            <w:proofErr w:type="spellEnd"/>
            <w:r w:rsidRPr="00F33D89">
              <w:rPr>
                <w:sz w:val="20"/>
              </w:rPr>
              <w:t xml:space="preserve">, anti-P1 and anti-M) </w:t>
            </w:r>
            <w:r>
              <w:rPr>
                <w:sz w:val="20"/>
              </w:rPr>
              <w:t xml:space="preserve">are </w:t>
            </w:r>
            <w:r w:rsidRPr="00F33D89">
              <w:rPr>
                <w:sz w:val="20"/>
              </w:rPr>
              <w:t>react</w:t>
            </w:r>
            <w:r>
              <w:rPr>
                <w:sz w:val="20"/>
              </w:rPr>
              <w:t>ive</w:t>
            </w:r>
            <w:r w:rsidRPr="00F33D89">
              <w:rPr>
                <w:sz w:val="20"/>
              </w:rPr>
              <w:t xml:space="preserve"> at room temperature. Unexpected positive reactions resulting in an ABO discrepancy can occur if A</w:t>
            </w:r>
            <w:r w:rsidRPr="00301CC6">
              <w:rPr>
                <w:sz w:val="20"/>
                <w:vertAlign w:val="subscript"/>
              </w:rPr>
              <w:t>1</w:t>
            </w:r>
            <w:r w:rsidRPr="00F33D89">
              <w:rPr>
                <w:sz w:val="20"/>
              </w:rPr>
              <w:t xml:space="preserve"> or B reagent red cells, or both, used for serum grouping are positive for the antigen.</w:t>
            </w:r>
          </w:p>
        </w:tc>
      </w:tr>
    </w:tbl>
    <w:p w14:paraId="59844C41" w14:textId="77777777" w:rsidR="005E5CCB" w:rsidRPr="00F33D89" w:rsidRDefault="005E5CCB" w:rsidP="00762150">
      <w:pPr>
        <w:pStyle w:val="Default"/>
        <w:rPr>
          <w:rFonts w:ascii="Times New Roman" w:hAnsi="Times New Roman" w:cs="Times New Roman"/>
          <w:b/>
        </w:rPr>
      </w:pPr>
    </w:p>
    <w:p w14:paraId="436E3181"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CD75F1" w14:paraId="602CFCAD" w14:textId="77777777" w:rsidTr="00762150">
        <w:trPr>
          <w:cantSplit/>
          <w:trHeight w:val="252"/>
        </w:trPr>
        <w:tc>
          <w:tcPr>
            <w:tcW w:w="1728" w:type="dxa"/>
            <w:vMerge w:val="restart"/>
          </w:tcPr>
          <w:p w14:paraId="756DFE2C" w14:textId="77777777" w:rsidR="005E5CCB" w:rsidRPr="00303E00" w:rsidRDefault="005E5CCB" w:rsidP="00762150">
            <w:pPr>
              <w:pStyle w:val="Heading5"/>
            </w:pPr>
            <w:r w:rsidRPr="00303E00">
              <w:t>Procedure</w:t>
            </w:r>
          </w:p>
        </w:tc>
        <w:tc>
          <w:tcPr>
            <w:tcW w:w="810" w:type="dxa"/>
            <w:tcBorders>
              <w:top w:val="single" w:sz="4" w:space="0" w:color="auto"/>
              <w:left w:val="single" w:sz="4" w:space="0" w:color="auto"/>
              <w:right w:val="single" w:sz="4" w:space="0" w:color="auto"/>
            </w:tcBorders>
          </w:tcPr>
          <w:p w14:paraId="17BCD5CC" w14:textId="77777777" w:rsidR="005E5CCB" w:rsidRPr="00303E00" w:rsidRDefault="005E5CCB" w:rsidP="00762150">
            <w:pPr>
              <w:spacing w:line="240" w:lineRule="auto"/>
              <w:jc w:val="center"/>
              <w:rPr>
                <w:b/>
              </w:rPr>
            </w:pPr>
            <w:r w:rsidRPr="00303E00">
              <w:rPr>
                <w:b/>
              </w:rPr>
              <w:t>Step</w:t>
            </w:r>
          </w:p>
        </w:tc>
        <w:tc>
          <w:tcPr>
            <w:tcW w:w="6930" w:type="dxa"/>
            <w:tcBorders>
              <w:top w:val="single" w:sz="4" w:space="0" w:color="auto"/>
              <w:left w:val="single" w:sz="4" w:space="0" w:color="auto"/>
              <w:right w:val="single" w:sz="4" w:space="0" w:color="auto"/>
            </w:tcBorders>
          </w:tcPr>
          <w:p w14:paraId="4262B7AB" w14:textId="77777777" w:rsidR="005E5CCB" w:rsidRPr="00303E00" w:rsidRDefault="005E5CCB" w:rsidP="00762150">
            <w:pPr>
              <w:spacing w:line="240" w:lineRule="auto"/>
              <w:jc w:val="center"/>
              <w:rPr>
                <w:b/>
              </w:rPr>
            </w:pPr>
            <w:r w:rsidRPr="00303E00">
              <w:rPr>
                <w:b/>
              </w:rPr>
              <w:t>Action</w:t>
            </w:r>
          </w:p>
        </w:tc>
      </w:tr>
      <w:tr w:rsidR="005E5CCB" w:rsidRPr="00F33D89" w14:paraId="013B2FFC" w14:textId="77777777" w:rsidTr="00762150">
        <w:trPr>
          <w:cantSplit/>
          <w:trHeight w:val="296"/>
        </w:trPr>
        <w:tc>
          <w:tcPr>
            <w:tcW w:w="1728" w:type="dxa"/>
            <w:vMerge/>
          </w:tcPr>
          <w:p w14:paraId="38E665B8"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79D91AC2" w14:textId="77777777" w:rsidR="005E5CCB" w:rsidRPr="000829F7" w:rsidRDefault="005E5CCB" w:rsidP="00762150">
            <w:pPr>
              <w:spacing w:line="240" w:lineRule="auto"/>
              <w:jc w:val="center"/>
              <w:rPr>
                <w:sz w:val="20"/>
                <w:szCs w:val="20"/>
              </w:rPr>
            </w:pPr>
            <w:r w:rsidRPr="000829F7">
              <w:rPr>
                <w:sz w:val="20"/>
                <w:szCs w:val="20"/>
              </w:rPr>
              <w:t>1</w:t>
            </w:r>
          </w:p>
        </w:tc>
        <w:tc>
          <w:tcPr>
            <w:tcW w:w="6930" w:type="dxa"/>
            <w:tcBorders>
              <w:top w:val="single" w:sz="4" w:space="0" w:color="auto"/>
              <w:left w:val="single" w:sz="4" w:space="0" w:color="auto"/>
              <w:right w:val="single" w:sz="4" w:space="0" w:color="auto"/>
            </w:tcBorders>
            <w:vAlign w:val="center"/>
          </w:tcPr>
          <w:p w14:paraId="18E4794B" w14:textId="77777777" w:rsidR="005E5CCB" w:rsidRPr="00F33D89" w:rsidRDefault="005E5CCB" w:rsidP="00762150">
            <w:pPr>
              <w:pStyle w:val="TableText"/>
              <w:rPr>
                <w:sz w:val="20"/>
              </w:rPr>
            </w:pPr>
            <w:r w:rsidRPr="00F33D89">
              <w:rPr>
                <w:sz w:val="20"/>
              </w:rPr>
              <w:t>Test the patient’s serum or plasma with antibody detection red cells at room temperature. If a cold-reactive alloantibody is identified, phenotype reagent A</w:t>
            </w:r>
            <w:r w:rsidRPr="00F33D89">
              <w:rPr>
                <w:sz w:val="20"/>
                <w:vertAlign w:val="subscript"/>
              </w:rPr>
              <w:t>1</w:t>
            </w:r>
            <w:r w:rsidRPr="00F33D89">
              <w:rPr>
                <w:sz w:val="20"/>
              </w:rPr>
              <w:t xml:space="preserve"> and B red cells for the presence of the antigen if the information is not available from the manufacturer.</w:t>
            </w:r>
          </w:p>
          <w:p w14:paraId="100DEC9E" w14:textId="77777777" w:rsidR="005E5CCB" w:rsidRPr="00F33D89" w:rsidRDefault="005E5CCB" w:rsidP="00762150">
            <w:pPr>
              <w:pStyle w:val="TableText"/>
              <w:rPr>
                <w:sz w:val="20"/>
              </w:rPr>
            </w:pPr>
          </w:p>
        </w:tc>
      </w:tr>
      <w:tr w:rsidR="005E5CCB" w:rsidRPr="00F33D89" w14:paraId="122354E2"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6AC8E11" w14:textId="77777777" w:rsidR="005E5CCB" w:rsidRPr="000829F7" w:rsidRDefault="005E5CCB" w:rsidP="00762150">
            <w:pPr>
              <w:spacing w:line="240" w:lineRule="auto"/>
              <w:jc w:val="center"/>
              <w:rPr>
                <w:sz w:val="20"/>
                <w:szCs w:val="20"/>
              </w:rPr>
            </w:pPr>
            <w:r w:rsidRPr="000829F7">
              <w:rPr>
                <w:sz w:val="20"/>
                <w:szCs w:val="20"/>
              </w:rPr>
              <w:t>2</w:t>
            </w:r>
          </w:p>
        </w:tc>
        <w:tc>
          <w:tcPr>
            <w:tcW w:w="6930" w:type="dxa"/>
          </w:tcPr>
          <w:p w14:paraId="34D312DF"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Test serum or plasma against A</w:t>
            </w:r>
            <w:r w:rsidRPr="00F33D89">
              <w:rPr>
                <w:rFonts w:ascii="Times New Roman" w:hAnsi="Times New Roman" w:cs="Times New Roman"/>
                <w:color w:val="auto"/>
                <w:position w:val="-5"/>
                <w:sz w:val="20"/>
                <w:szCs w:val="20"/>
                <w:vertAlign w:val="subscript"/>
              </w:rPr>
              <w:t xml:space="preserve">1 </w:t>
            </w:r>
            <w:r w:rsidRPr="00F33D89">
              <w:rPr>
                <w:rFonts w:ascii="Times New Roman" w:hAnsi="Times New Roman" w:cs="Times New Roman"/>
                <w:color w:val="auto"/>
                <w:sz w:val="20"/>
                <w:szCs w:val="20"/>
              </w:rPr>
              <w:t>and B red cells lacking the specific antigen of interest.</w:t>
            </w:r>
          </w:p>
          <w:p w14:paraId="2087BB26"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481EB04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07C1ECA" w14:textId="77777777" w:rsidR="005E5CCB" w:rsidRPr="000829F7" w:rsidRDefault="005E5CCB" w:rsidP="00762150">
            <w:pPr>
              <w:spacing w:line="240" w:lineRule="auto"/>
              <w:jc w:val="center"/>
              <w:rPr>
                <w:sz w:val="20"/>
                <w:szCs w:val="20"/>
              </w:rPr>
            </w:pPr>
            <w:r w:rsidRPr="000829F7">
              <w:rPr>
                <w:sz w:val="20"/>
                <w:szCs w:val="20"/>
              </w:rPr>
              <w:t>3</w:t>
            </w:r>
          </w:p>
        </w:tc>
        <w:tc>
          <w:tcPr>
            <w:tcW w:w="6930" w:type="dxa"/>
          </w:tcPr>
          <w:p w14:paraId="64B63087" w14:textId="77777777" w:rsidR="005E5CCB" w:rsidRPr="00F33D89" w:rsidRDefault="005E5CCB" w:rsidP="00762150">
            <w:pPr>
              <w:pStyle w:val="Default"/>
              <w:rPr>
                <w:rFonts w:ascii="Times New Roman" w:hAnsi="Times New Roman" w:cs="Times New Roman"/>
                <w:sz w:val="20"/>
                <w:szCs w:val="20"/>
              </w:rPr>
            </w:pPr>
            <w:r w:rsidRPr="00F33D89">
              <w:rPr>
                <w:rFonts w:ascii="Times New Roman" w:hAnsi="Times New Roman" w:cs="Times New Roman"/>
                <w:color w:val="auto"/>
                <w:sz w:val="20"/>
                <w:szCs w:val="20"/>
              </w:rPr>
              <w:t xml:space="preserve">If the antibody detection test result is negative at room temperature, the patient </w:t>
            </w:r>
            <w:r w:rsidRPr="00F33D89">
              <w:rPr>
                <w:rFonts w:ascii="Times New Roman" w:hAnsi="Times New Roman" w:cs="Times New Roman"/>
                <w:sz w:val="20"/>
                <w:szCs w:val="20"/>
              </w:rPr>
              <w:t>may possess an alloantibody to a low-prevalence antigen present on A</w:t>
            </w:r>
            <w:r w:rsidRPr="00F33D89">
              <w:rPr>
                <w:rFonts w:ascii="Times New Roman" w:hAnsi="Times New Roman" w:cs="Times New Roman"/>
                <w:sz w:val="20"/>
                <w:szCs w:val="20"/>
                <w:vertAlign w:val="subscript"/>
              </w:rPr>
              <w:t>1</w:t>
            </w:r>
            <w:r w:rsidRPr="00F33D89">
              <w:rPr>
                <w:rFonts w:ascii="Times New Roman" w:hAnsi="Times New Roman" w:cs="Times New Roman"/>
                <w:sz w:val="20"/>
                <w:szCs w:val="20"/>
              </w:rPr>
              <w:t xml:space="preserve"> or B reagent red cells. Retest the serum or plasma with other randomly selected A</w:t>
            </w:r>
            <w:r w:rsidRPr="00F33D89">
              <w:rPr>
                <w:rFonts w:ascii="Times New Roman" w:hAnsi="Times New Roman" w:cs="Times New Roman"/>
                <w:sz w:val="20"/>
                <w:szCs w:val="20"/>
                <w:vertAlign w:val="subscript"/>
              </w:rPr>
              <w:t>1</w:t>
            </w:r>
            <w:r w:rsidRPr="00F33D89">
              <w:rPr>
                <w:rFonts w:ascii="Times New Roman" w:hAnsi="Times New Roman" w:cs="Times New Roman"/>
                <w:position w:val="-5"/>
                <w:sz w:val="20"/>
                <w:szCs w:val="20"/>
                <w:vertAlign w:val="subscript"/>
              </w:rPr>
              <w:t xml:space="preserve"> </w:t>
            </w:r>
            <w:r w:rsidRPr="00F33D89">
              <w:rPr>
                <w:rFonts w:ascii="Times New Roman" w:hAnsi="Times New Roman" w:cs="Times New Roman"/>
                <w:sz w:val="20"/>
                <w:szCs w:val="20"/>
              </w:rPr>
              <w:t>and B red cell samples.</w:t>
            </w:r>
          </w:p>
          <w:p w14:paraId="3C70A2B4" w14:textId="77777777" w:rsidR="005E5CCB" w:rsidRPr="00F33D89" w:rsidRDefault="005E5CCB" w:rsidP="00762150">
            <w:pPr>
              <w:pStyle w:val="Default"/>
              <w:rPr>
                <w:rFonts w:ascii="Times New Roman" w:hAnsi="Times New Roman" w:cs="Times New Roman"/>
                <w:color w:val="auto"/>
                <w:sz w:val="20"/>
                <w:szCs w:val="20"/>
              </w:rPr>
            </w:pPr>
          </w:p>
        </w:tc>
      </w:tr>
    </w:tbl>
    <w:p w14:paraId="5C5E5CCD" w14:textId="77777777" w:rsidR="005E5CCB" w:rsidRPr="00F33D89" w:rsidRDefault="005E5CCB" w:rsidP="00762150">
      <w:pPr>
        <w:pStyle w:val="Default"/>
        <w:rPr>
          <w:rFonts w:ascii="Times New Roman" w:hAnsi="Times New Roman" w:cs="Times New Roman"/>
          <w:b/>
        </w:rPr>
      </w:pPr>
    </w:p>
    <w:p w14:paraId="2B1B14B8" w14:textId="77777777" w:rsidR="005E5CCB" w:rsidRDefault="005E5CCB"/>
    <w:p w14:paraId="2286F4F8" w14:textId="77777777" w:rsidR="005E5CCB" w:rsidRDefault="005E5CCB">
      <w:pPr>
        <w:rPr>
          <w:rFonts w:eastAsiaTheme="minorEastAsia"/>
          <w:b/>
          <w:bCs/>
          <w:color w:val="000000"/>
          <w:sz w:val="22"/>
          <w:szCs w:val="22"/>
        </w:rPr>
      </w:pPr>
      <w:r>
        <w:rPr>
          <w:b/>
          <w:bCs/>
          <w:sz w:val="22"/>
          <w:szCs w:val="22"/>
        </w:rPr>
        <w:br w:type="page"/>
      </w:r>
    </w:p>
    <w:p w14:paraId="41CD80CB" w14:textId="63F7550E"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2-11. DETERMINING SERUM GROUP WITHOUT CENTRIFUGATION</w:t>
      </w:r>
    </w:p>
    <w:p w14:paraId="03D2BEFF"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540EB5AF" w14:textId="77777777" w:rsidTr="00762150">
        <w:trPr>
          <w:cantSplit/>
        </w:trPr>
        <w:tc>
          <w:tcPr>
            <w:tcW w:w="1728" w:type="dxa"/>
          </w:tcPr>
          <w:p w14:paraId="46F5E88B" w14:textId="77777777" w:rsidR="005E5CCB" w:rsidRPr="00E615E4" w:rsidRDefault="005E5CCB" w:rsidP="00762150">
            <w:pPr>
              <w:pStyle w:val="Heading5"/>
              <w:rPr>
                <w:szCs w:val="22"/>
              </w:rPr>
            </w:pPr>
            <w:r w:rsidRPr="00E615E4">
              <w:rPr>
                <w:szCs w:val="22"/>
              </w:rPr>
              <w:t>Principle</w:t>
            </w:r>
          </w:p>
        </w:tc>
        <w:tc>
          <w:tcPr>
            <w:tcW w:w="7740" w:type="dxa"/>
          </w:tcPr>
          <w:p w14:paraId="62E70744" w14:textId="77777777" w:rsidR="005E5CCB" w:rsidRPr="00F33D89" w:rsidRDefault="005E5CCB" w:rsidP="00762150">
            <w:pPr>
              <w:pStyle w:val="BlockText"/>
              <w:rPr>
                <w:sz w:val="20"/>
              </w:rPr>
            </w:pPr>
            <w:r w:rsidRPr="00F33D89">
              <w:rPr>
                <w:sz w:val="20"/>
              </w:rPr>
              <w:t>Strongly reactive cold autoantibodies, such as anti-I and anti-IH, can agglutinate adult red cells, including reagent red cells, at room temperature. With few exceptions, agglutination by these cold agglutinins is weaker than that caused by anti-A and anti-B. One method to identify anti-A and anti-B in the presence of cold antibodies is by using a “settled reading.”</w:t>
            </w:r>
          </w:p>
        </w:tc>
      </w:tr>
    </w:tbl>
    <w:p w14:paraId="535CEFB0"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8D03B7A" w14:textId="77777777" w:rsidTr="00762150">
        <w:trPr>
          <w:cantSplit/>
        </w:trPr>
        <w:tc>
          <w:tcPr>
            <w:tcW w:w="1728" w:type="dxa"/>
          </w:tcPr>
          <w:p w14:paraId="2F64091B" w14:textId="77777777" w:rsidR="005E5CCB" w:rsidRPr="00E615E4" w:rsidRDefault="005E5CCB" w:rsidP="00762150">
            <w:pPr>
              <w:pStyle w:val="Heading5"/>
              <w:rPr>
                <w:szCs w:val="22"/>
              </w:rPr>
            </w:pPr>
            <w:r w:rsidRPr="00E615E4">
              <w:rPr>
                <w:szCs w:val="22"/>
              </w:rPr>
              <w:t>Specimen</w:t>
            </w:r>
          </w:p>
        </w:tc>
        <w:tc>
          <w:tcPr>
            <w:tcW w:w="7740" w:type="dxa"/>
          </w:tcPr>
          <w:p w14:paraId="2BBE264E" w14:textId="77777777" w:rsidR="005E5CCB" w:rsidRPr="00F33D89" w:rsidRDefault="005E5CCB" w:rsidP="00762150">
            <w:pPr>
              <w:pStyle w:val="BlockText"/>
              <w:rPr>
                <w:sz w:val="20"/>
              </w:rPr>
            </w:pPr>
            <w:r w:rsidRPr="00F33D89">
              <w:rPr>
                <w:sz w:val="20"/>
              </w:rPr>
              <w:t>Serum or plasma to be evaluated.</w:t>
            </w:r>
          </w:p>
        </w:tc>
      </w:tr>
    </w:tbl>
    <w:p w14:paraId="2786998E"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F643030" w14:textId="77777777" w:rsidTr="00762150">
        <w:trPr>
          <w:cantSplit/>
        </w:trPr>
        <w:tc>
          <w:tcPr>
            <w:tcW w:w="1728" w:type="dxa"/>
          </w:tcPr>
          <w:p w14:paraId="71BD9514" w14:textId="77777777" w:rsidR="005E5CCB" w:rsidRPr="00E615E4" w:rsidRDefault="005E5CCB" w:rsidP="00762150">
            <w:pPr>
              <w:pStyle w:val="Heading5"/>
              <w:rPr>
                <w:szCs w:val="22"/>
              </w:rPr>
            </w:pPr>
            <w:r w:rsidRPr="00E615E4">
              <w:rPr>
                <w:szCs w:val="22"/>
              </w:rPr>
              <w:t>Reagents</w:t>
            </w:r>
          </w:p>
        </w:tc>
        <w:tc>
          <w:tcPr>
            <w:tcW w:w="7740" w:type="dxa"/>
          </w:tcPr>
          <w:p w14:paraId="110D1ED3" w14:textId="77777777" w:rsidR="005E5CCB" w:rsidRPr="00F33D89" w:rsidRDefault="005E5CCB" w:rsidP="00762150">
            <w:pPr>
              <w:pStyle w:val="BlockText"/>
              <w:rPr>
                <w:sz w:val="20"/>
              </w:rPr>
            </w:pPr>
            <w:r w:rsidRPr="00F33D89">
              <w:rPr>
                <w:sz w:val="20"/>
              </w:rPr>
              <w:t>A</w:t>
            </w:r>
            <w:r w:rsidRPr="00F33D89">
              <w:rPr>
                <w:sz w:val="20"/>
                <w:vertAlign w:val="subscript"/>
              </w:rPr>
              <w:t>1</w:t>
            </w:r>
            <w:r w:rsidRPr="00F33D89">
              <w:rPr>
                <w:sz w:val="20"/>
              </w:rPr>
              <w:t>, B, and O reagent red cells.</w:t>
            </w:r>
          </w:p>
        </w:tc>
      </w:tr>
    </w:tbl>
    <w:p w14:paraId="0199695F"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E615E4" w14:paraId="352D1F8F" w14:textId="77777777" w:rsidTr="00762150">
        <w:trPr>
          <w:cantSplit/>
          <w:trHeight w:val="252"/>
        </w:trPr>
        <w:tc>
          <w:tcPr>
            <w:tcW w:w="1728" w:type="dxa"/>
            <w:vMerge w:val="restart"/>
          </w:tcPr>
          <w:p w14:paraId="756C235F" w14:textId="77777777" w:rsidR="005E5CCB" w:rsidRPr="00E615E4" w:rsidRDefault="005E5CCB" w:rsidP="00762150">
            <w:pPr>
              <w:pStyle w:val="Heading5"/>
              <w:rPr>
                <w:szCs w:val="22"/>
              </w:rPr>
            </w:pPr>
            <w:r w:rsidRPr="00E615E4">
              <w:rPr>
                <w:szCs w:val="22"/>
              </w:rPr>
              <w:t>Procedure</w:t>
            </w:r>
          </w:p>
        </w:tc>
        <w:tc>
          <w:tcPr>
            <w:tcW w:w="810" w:type="dxa"/>
            <w:tcBorders>
              <w:top w:val="single" w:sz="4" w:space="0" w:color="auto"/>
              <w:left w:val="single" w:sz="4" w:space="0" w:color="auto"/>
              <w:right w:val="single" w:sz="4" w:space="0" w:color="auto"/>
            </w:tcBorders>
          </w:tcPr>
          <w:p w14:paraId="5095E6C0" w14:textId="77777777" w:rsidR="005E5CCB" w:rsidRPr="00E615E4" w:rsidRDefault="005E5CCB" w:rsidP="00762150">
            <w:pPr>
              <w:spacing w:line="240" w:lineRule="auto"/>
              <w:jc w:val="center"/>
              <w:rPr>
                <w:b/>
              </w:rPr>
            </w:pPr>
            <w:r w:rsidRPr="00E615E4">
              <w:rPr>
                <w:b/>
              </w:rPr>
              <w:t>Step</w:t>
            </w:r>
          </w:p>
        </w:tc>
        <w:tc>
          <w:tcPr>
            <w:tcW w:w="6930" w:type="dxa"/>
            <w:tcBorders>
              <w:top w:val="single" w:sz="4" w:space="0" w:color="auto"/>
              <w:left w:val="single" w:sz="4" w:space="0" w:color="auto"/>
              <w:right w:val="single" w:sz="4" w:space="0" w:color="auto"/>
            </w:tcBorders>
          </w:tcPr>
          <w:p w14:paraId="21C24711" w14:textId="77777777" w:rsidR="005E5CCB" w:rsidRPr="00E615E4" w:rsidRDefault="005E5CCB" w:rsidP="00762150">
            <w:pPr>
              <w:spacing w:line="240" w:lineRule="auto"/>
              <w:jc w:val="center"/>
              <w:rPr>
                <w:b/>
              </w:rPr>
            </w:pPr>
            <w:r w:rsidRPr="00E615E4">
              <w:rPr>
                <w:b/>
              </w:rPr>
              <w:t>Action</w:t>
            </w:r>
          </w:p>
        </w:tc>
      </w:tr>
      <w:tr w:rsidR="005E5CCB" w:rsidRPr="00F33D89" w14:paraId="330DE9FD" w14:textId="77777777" w:rsidTr="00762150">
        <w:trPr>
          <w:cantSplit/>
          <w:trHeight w:val="296"/>
        </w:trPr>
        <w:tc>
          <w:tcPr>
            <w:tcW w:w="1728" w:type="dxa"/>
            <w:vMerge/>
          </w:tcPr>
          <w:p w14:paraId="1F207643"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3B659C7E" w14:textId="77777777" w:rsidR="005E5CCB" w:rsidRPr="00DB7839" w:rsidRDefault="005E5CCB" w:rsidP="00762150">
            <w:pPr>
              <w:spacing w:line="240" w:lineRule="auto"/>
              <w:jc w:val="center"/>
              <w:rPr>
                <w:sz w:val="20"/>
                <w:szCs w:val="20"/>
              </w:rPr>
            </w:pPr>
            <w:r w:rsidRPr="00DB7839">
              <w:rPr>
                <w:sz w:val="20"/>
                <w:szCs w:val="20"/>
              </w:rPr>
              <w:t>1</w:t>
            </w:r>
          </w:p>
        </w:tc>
        <w:tc>
          <w:tcPr>
            <w:tcW w:w="6930" w:type="dxa"/>
            <w:tcBorders>
              <w:top w:val="single" w:sz="4" w:space="0" w:color="auto"/>
              <w:left w:val="single" w:sz="4" w:space="0" w:color="auto"/>
              <w:right w:val="single" w:sz="4" w:space="0" w:color="auto"/>
            </w:tcBorders>
          </w:tcPr>
          <w:p w14:paraId="4431516F" w14:textId="77777777" w:rsidR="005E5CCB" w:rsidRPr="00F33D89" w:rsidRDefault="005E5CCB" w:rsidP="00762150">
            <w:pPr>
              <w:pStyle w:val="TableText"/>
              <w:rPr>
                <w:sz w:val="20"/>
              </w:rPr>
            </w:pPr>
            <w:r w:rsidRPr="00F33D89">
              <w:rPr>
                <w:sz w:val="20"/>
              </w:rPr>
              <w:t>Warm serum and reagent red cells to 37 C.</w:t>
            </w:r>
          </w:p>
        </w:tc>
      </w:tr>
      <w:tr w:rsidR="005E5CCB" w:rsidRPr="00F33D89" w14:paraId="7D810BA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7D66082" w14:textId="77777777" w:rsidR="005E5CCB" w:rsidRPr="00DB7839" w:rsidRDefault="005E5CCB" w:rsidP="00762150">
            <w:pPr>
              <w:spacing w:line="240" w:lineRule="auto"/>
              <w:jc w:val="center"/>
              <w:rPr>
                <w:sz w:val="20"/>
                <w:szCs w:val="20"/>
              </w:rPr>
            </w:pPr>
            <w:r w:rsidRPr="00DB7839">
              <w:rPr>
                <w:sz w:val="20"/>
                <w:szCs w:val="20"/>
              </w:rPr>
              <w:t>2</w:t>
            </w:r>
          </w:p>
        </w:tc>
        <w:tc>
          <w:tcPr>
            <w:tcW w:w="6930" w:type="dxa"/>
          </w:tcPr>
          <w:p w14:paraId="36412DA6"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2 to 3 drops serum to prelabeled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 B, O) clean test tubes.</w:t>
            </w:r>
          </w:p>
        </w:tc>
      </w:tr>
      <w:tr w:rsidR="005E5CCB" w:rsidRPr="00F33D89" w14:paraId="5A5CEEC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AA8D10B" w14:textId="77777777" w:rsidR="005E5CCB" w:rsidRPr="00DB7839" w:rsidRDefault="005E5CCB" w:rsidP="00762150">
            <w:pPr>
              <w:spacing w:line="240" w:lineRule="auto"/>
              <w:jc w:val="center"/>
              <w:rPr>
                <w:sz w:val="20"/>
                <w:szCs w:val="20"/>
              </w:rPr>
            </w:pPr>
            <w:r w:rsidRPr="00DB7839">
              <w:rPr>
                <w:sz w:val="20"/>
                <w:szCs w:val="20"/>
              </w:rPr>
              <w:t>3</w:t>
            </w:r>
          </w:p>
        </w:tc>
        <w:tc>
          <w:tcPr>
            <w:tcW w:w="6930" w:type="dxa"/>
          </w:tcPr>
          <w:p w14:paraId="19688903"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the appropriate reagent red cells to each of the labeled tubes.</w:t>
            </w:r>
          </w:p>
        </w:tc>
      </w:tr>
      <w:tr w:rsidR="005E5CCB" w:rsidRPr="00F33D89" w14:paraId="345B962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A4185CA" w14:textId="77777777" w:rsidR="005E5CCB" w:rsidRPr="00DB7839" w:rsidRDefault="005E5CCB" w:rsidP="00762150">
            <w:pPr>
              <w:spacing w:line="240" w:lineRule="auto"/>
              <w:jc w:val="center"/>
              <w:rPr>
                <w:sz w:val="20"/>
                <w:szCs w:val="20"/>
              </w:rPr>
            </w:pPr>
            <w:r w:rsidRPr="00DB7839">
              <w:rPr>
                <w:sz w:val="20"/>
                <w:szCs w:val="20"/>
              </w:rPr>
              <w:t>4</w:t>
            </w:r>
          </w:p>
        </w:tc>
        <w:tc>
          <w:tcPr>
            <w:tcW w:w="6930" w:type="dxa"/>
          </w:tcPr>
          <w:p w14:paraId="7EB65804"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contents and incubate at 37 C for 1 hour.</w:t>
            </w:r>
          </w:p>
        </w:tc>
      </w:tr>
      <w:tr w:rsidR="005E5CCB" w:rsidRPr="00F33D89" w14:paraId="10AF9B3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89C2405" w14:textId="77777777" w:rsidR="005E5CCB" w:rsidRPr="00DB7839" w:rsidRDefault="005E5CCB" w:rsidP="00762150">
            <w:pPr>
              <w:spacing w:line="240" w:lineRule="auto"/>
              <w:jc w:val="center"/>
              <w:rPr>
                <w:sz w:val="20"/>
                <w:szCs w:val="20"/>
              </w:rPr>
            </w:pPr>
            <w:r w:rsidRPr="00DB7839">
              <w:rPr>
                <w:sz w:val="20"/>
                <w:szCs w:val="20"/>
              </w:rPr>
              <w:t>5</w:t>
            </w:r>
          </w:p>
        </w:tc>
        <w:tc>
          <w:tcPr>
            <w:tcW w:w="6930" w:type="dxa"/>
          </w:tcPr>
          <w:p w14:paraId="591EA317"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Remove and examine for agglutination. Do not centrifuge samples (settled reading).</w:t>
            </w:r>
          </w:p>
          <w:p w14:paraId="076389F1" w14:textId="77777777" w:rsidR="005E5CCB" w:rsidRPr="00F33D89" w:rsidRDefault="005E5CCB" w:rsidP="00762150">
            <w:pPr>
              <w:pStyle w:val="Default"/>
              <w:rPr>
                <w:rFonts w:ascii="Times New Roman" w:hAnsi="Times New Roman" w:cs="Times New Roman"/>
                <w:color w:val="auto"/>
                <w:sz w:val="20"/>
                <w:szCs w:val="20"/>
              </w:rPr>
            </w:pPr>
          </w:p>
        </w:tc>
      </w:tr>
    </w:tbl>
    <w:p w14:paraId="3BE1B34B"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5690609" w14:textId="77777777" w:rsidTr="00762150">
        <w:trPr>
          <w:cantSplit/>
        </w:trPr>
        <w:tc>
          <w:tcPr>
            <w:tcW w:w="1728" w:type="dxa"/>
          </w:tcPr>
          <w:p w14:paraId="5CA80DD3" w14:textId="77777777" w:rsidR="005E5CCB" w:rsidRPr="00E615E4" w:rsidRDefault="005E5CCB" w:rsidP="00762150">
            <w:pPr>
              <w:pStyle w:val="Heading5"/>
              <w:rPr>
                <w:szCs w:val="22"/>
              </w:rPr>
            </w:pPr>
            <w:r w:rsidRPr="00E615E4">
              <w:rPr>
                <w:szCs w:val="22"/>
              </w:rPr>
              <w:t>Notes</w:t>
            </w:r>
          </w:p>
        </w:tc>
        <w:tc>
          <w:tcPr>
            <w:tcW w:w="7740" w:type="dxa"/>
          </w:tcPr>
          <w:p w14:paraId="36273FBB" w14:textId="77777777" w:rsidR="005E5CCB" w:rsidRPr="00F33D89" w:rsidRDefault="005E5CCB" w:rsidP="005E5CCB">
            <w:pPr>
              <w:pStyle w:val="BlockText"/>
              <w:numPr>
                <w:ilvl w:val="0"/>
                <w:numId w:val="60"/>
              </w:numPr>
              <w:rPr>
                <w:sz w:val="20"/>
              </w:rPr>
            </w:pPr>
            <w:r w:rsidRPr="00F33D89">
              <w:rPr>
                <w:sz w:val="20"/>
              </w:rPr>
              <w:t>Weak examples of anti-A and anti-B may not be detected by this method.</w:t>
            </w:r>
          </w:p>
          <w:p w14:paraId="1AC4A7E0" w14:textId="77777777" w:rsidR="005E5CCB" w:rsidRPr="00F33D89" w:rsidRDefault="005E5CCB" w:rsidP="005E5CCB">
            <w:pPr>
              <w:pStyle w:val="BlockText"/>
              <w:numPr>
                <w:ilvl w:val="0"/>
                <w:numId w:val="60"/>
              </w:numPr>
              <w:rPr>
                <w:sz w:val="20"/>
              </w:rPr>
            </w:pPr>
            <w:r w:rsidRPr="00F33D89">
              <w:rPr>
                <w:sz w:val="20"/>
              </w:rPr>
              <w:t>If the group O red cell control shows agglutination, no valid conclusion can be made regarding ABO type.</w:t>
            </w:r>
          </w:p>
        </w:tc>
      </w:tr>
    </w:tbl>
    <w:p w14:paraId="29192997" w14:textId="77777777" w:rsidR="005E5CCB" w:rsidRPr="00F33D89" w:rsidRDefault="005E5CCB" w:rsidP="00762150">
      <w:pPr>
        <w:pStyle w:val="Default"/>
        <w:rPr>
          <w:rFonts w:ascii="Times New Roman" w:hAnsi="Times New Roman" w:cs="Times New Roman"/>
          <w:b/>
        </w:rPr>
      </w:pPr>
    </w:p>
    <w:p w14:paraId="324654BD" w14:textId="77777777" w:rsidR="005E5CCB" w:rsidRDefault="005E5CCB">
      <w:pPr>
        <w:rPr>
          <w:rFonts w:eastAsiaTheme="minorEastAsia"/>
          <w:b/>
          <w:bCs/>
          <w:sz w:val="22"/>
          <w:szCs w:val="22"/>
        </w:rPr>
      </w:pPr>
      <w:r>
        <w:rPr>
          <w:b/>
          <w:bCs/>
          <w:sz w:val="22"/>
          <w:szCs w:val="22"/>
        </w:rPr>
        <w:br w:type="page"/>
      </w:r>
    </w:p>
    <w:p w14:paraId="6F48DC78" w14:textId="2E70A3BD" w:rsidR="005E5CCB" w:rsidRDefault="005E5CCB" w:rsidP="00762150">
      <w:pPr>
        <w:pStyle w:val="Default"/>
        <w:rPr>
          <w:rFonts w:ascii="Times New Roman" w:hAnsi="Times New Roman" w:cs="Times New Roman"/>
          <w:b/>
          <w:bCs/>
          <w:color w:val="auto"/>
          <w:sz w:val="22"/>
          <w:szCs w:val="22"/>
        </w:rPr>
      </w:pPr>
      <w:r w:rsidRPr="00F33D89">
        <w:rPr>
          <w:rFonts w:ascii="Times New Roman" w:hAnsi="Times New Roman" w:cs="Times New Roman"/>
          <w:b/>
          <w:bCs/>
          <w:color w:val="auto"/>
          <w:sz w:val="22"/>
          <w:szCs w:val="22"/>
        </w:rPr>
        <w:lastRenderedPageBreak/>
        <w:t xml:space="preserve">METHOD 2-12. DETERMINING Rh(D) TYPE—SLIDE TEST </w:t>
      </w:r>
    </w:p>
    <w:p w14:paraId="593ED909" w14:textId="77777777" w:rsidR="005E5CCB" w:rsidRPr="00F33D89" w:rsidRDefault="005E5CCB" w:rsidP="00762150">
      <w:pPr>
        <w:pStyle w:val="Default"/>
        <w:rPr>
          <w:rFonts w:ascii="Times New Roman" w:hAnsi="Times New Roman" w:cs="Times New Roman"/>
          <w:b/>
          <w:bCs/>
          <w:color w:val="auto"/>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29763E6C" w14:textId="77777777" w:rsidTr="00762150">
        <w:trPr>
          <w:cantSplit/>
        </w:trPr>
        <w:tc>
          <w:tcPr>
            <w:tcW w:w="1728" w:type="dxa"/>
          </w:tcPr>
          <w:p w14:paraId="5B190868" w14:textId="77777777" w:rsidR="005E5CCB" w:rsidRPr="00DD3DA0" w:rsidRDefault="005E5CCB" w:rsidP="00762150">
            <w:pPr>
              <w:pStyle w:val="Heading5"/>
            </w:pPr>
            <w:r w:rsidRPr="00DD3DA0">
              <w:t>Principle</w:t>
            </w:r>
          </w:p>
        </w:tc>
        <w:tc>
          <w:tcPr>
            <w:tcW w:w="7740" w:type="dxa"/>
          </w:tcPr>
          <w:p w14:paraId="6A646B53" w14:textId="77777777" w:rsidR="005E5CCB" w:rsidRPr="00F33D89" w:rsidRDefault="005E5CCB" w:rsidP="00762150">
            <w:pPr>
              <w:pStyle w:val="BlockText"/>
              <w:rPr>
                <w:sz w:val="20"/>
              </w:rPr>
            </w:pPr>
            <w:r>
              <w:rPr>
                <w:sz w:val="20"/>
              </w:rPr>
              <w:t>The Rh system is highly immunogenic and complex with numerous polymorphisms and clinically significant alleles. Because of the dire clinical consequences, pretransfusion Rh testing remains second only to ABO testing in importance.</w:t>
            </w:r>
          </w:p>
        </w:tc>
      </w:tr>
    </w:tbl>
    <w:p w14:paraId="384584F5"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5ABA9399" w14:textId="77777777" w:rsidTr="00762150">
        <w:trPr>
          <w:cantSplit/>
        </w:trPr>
        <w:tc>
          <w:tcPr>
            <w:tcW w:w="1728" w:type="dxa"/>
          </w:tcPr>
          <w:p w14:paraId="5E0A8F08" w14:textId="77777777" w:rsidR="005E5CCB" w:rsidRPr="00DD3DA0" w:rsidRDefault="005E5CCB" w:rsidP="00762150">
            <w:pPr>
              <w:pStyle w:val="Heading5"/>
            </w:pPr>
            <w:r w:rsidRPr="00DD3DA0">
              <w:t>Specimen</w:t>
            </w:r>
          </w:p>
        </w:tc>
        <w:tc>
          <w:tcPr>
            <w:tcW w:w="7740" w:type="dxa"/>
          </w:tcPr>
          <w:p w14:paraId="561E128D" w14:textId="77777777" w:rsidR="005E5CCB" w:rsidRPr="00F33D89" w:rsidRDefault="005E5CCB" w:rsidP="00762150">
            <w:pPr>
              <w:pStyle w:val="BlockText"/>
              <w:rPr>
                <w:sz w:val="20"/>
              </w:rPr>
            </w:pPr>
            <w:r w:rsidRPr="00F33D89">
              <w:rPr>
                <w:sz w:val="20"/>
              </w:rPr>
              <w:t>Red cells from clotted or anticoagulated blood samples may be used. The red cells may be suspended in autologous serum, plasma, or saline or may be washed and resuspended in saline. Slide tests produce optimal results with a higher concentration of red cells than required for tube tests.</w:t>
            </w:r>
          </w:p>
        </w:tc>
      </w:tr>
    </w:tbl>
    <w:p w14:paraId="42BD2F65"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6E07967E" w14:textId="77777777" w:rsidTr="00762150">
        <w:trPr>
          <w:cantSplit/>
        </w:trPr>
        <w:tc>
          <w:tcPr>
            <w:tcW w:w="1728" w:type="dxa"/>
          </w:tcPr>
          <w:p w14:paraId="6ED01539" w14:textId="77777777" w:rsidR="005E5CCB" w:rsidRPr="00DD3DA0" w:rsidRDefault="005E5CCB" w:rsidP="00762150">
            <w:pPr>
              <w:pStyle w:val="Heading5"/>
            </w:pPr>
            <w:r w:rsidRPr="00DD3DA0">
              <w:t>Reagents</w:t>
            </w:r>
          </w:p>
        </w:tc>
        <w:tc>
          <w:tcPr>
            <w:tcW w:w="7740" w:type="dxa"/>
          </w:tcPr>
          <w:p w14:paraId="3FCB1C40" w14:textId="77777777" w:rsidR="005E5CCB" w:rsidRPr="00F33D89" w:rsidRDefault="005E5CCB" w:rsidP="00762150">
            <w:pPr>
              <w:pStyle w:val="BlockText"/>
              <w:rPr>
                <w:sz w:val="20"/>
              </w:rPr>
            </w:pPr>
            <w:r w:rsidRPr="00F33D89">
              <w:rPr>
                <w:sz w:val="20"/>
              </w:rPr>
              <w:t>The reagent anti-D must specifically indicate that it is suitable for slide tests. The manufacturer’s instructions will indicate the type of reagent control to use.</w:t>
            </w:r>
          </w:p>
        </w:tc>
      </w:tr>
    </w:tbl>
    <w:p w14:paraId="34255869"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70629AC8" w14:textId="77777777" w:rsidTr="00762150">
        <w:trPr>
          <w:cantSplit/>
        </w:trPr>
        <w:tc>
          <w:tcPr>
            <w:tcW w:w="1728" w:type="dxa"/>
          </w:tcPr>
          <w:p w14:paraId="17BD78B5" w14:textId="77777777" w:rsidR="005E5CCB" w:rsidRPr="00DD3DA0" w:rsidRDefault="005E5CCB" w:rsidP="00762150">
            <w:pPr>
              <w:pStyle w:val="Heading5"/>
            </w:pPr>
            <w:r w:rsidRPr="00DD3DA0">
              <w:t>Cautions</w:t>
            </w:r>
          </w:p>
        </w:tc>
        <w:tc>
          <w:tcPr>
            <w:tcW w:w="7740" w:type="dxa"/>
          </w:tcPr>
          <w:p w14:paraId="5ACC72F2" w14:textId="77777777" w:rsidR="005E5CCB" w:rsidRPr="00F33D89" w:rsidRDefault="005E5CCB" w:rsidP="00762150">
            <w:pPr>
              <w:pStyle w:val="BlockText"/>
              <w:rPr>
                <w:sz w:val="20"/>
              </w:rPr>
            </w:pPr>
            <w:r w:rsidRPr="00F33D89">
              <w:rPr>
                <w:sz w:val="20"/>
              </w:rPr>
              <w:t>Slide testing imposes a much greater risk of biohazard exposure. Personnel should follow safety measures detailed in the facility’s procedures manual. Evaporation of the reaction mixture can cause the red cells to aggregate and be misinterpreted as agglutination. Tests for weak D expression cannot be performed by slide testing.</w:t>
            </w:r>
          </w:p>
        </w:tc>
      </w:tr>
    </w:tbl>
    <w:p w14:paraId="11D8E7F1"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7C1F75" w14:paraId="5FE9C0EA" w14:textId="77777777" w:rsidTr="00762150">
        <w:trPr>
          <w:cantSplit/>
          <w:trHeight w:val="252"/>
        </w:trPr>
        <w:tc>
          <w:tcPr>
            <w:tcW w:w="1728" w:type="dxa"/>
            <w:vMerge w:val="restart"/>
          </w:tcPr>
          <w:p w14:paraId="4946B0A3" w14:textId="77777777" w:rsidR="005E5CCB" w:rsidRPr="00DD3DA0" w:rsidRDefault="005E5CCB" w:rsidP="00762150">
            <w:pPr>
              <w:pStyle w:val="Heading5"/>
            </w:pPr>
            <w:r w:rsidRPr="00DD3DA0">
              <w:t>Procedure</w:t>
            </w:r>
          </w:p>
        </w:tc>
        <w:tc>
          <w:tcPr>
            <w:tcW w:w="810" w:type="dxa"/>
            <w:tcBorders>
              <w:top w:val="single" w:sz="4" w:space="0" w:color="auto"/>
              <w:left w:val="single" w:sz="4" w:space="0" w:color="auto"/>
              <w:right w:val="single" w:sz="4" w:space="0" w:color="auto"/>
            </w:tcBorders>
          </w:tcPr>
          <w:p w14:paraId="37F33DE0" w14:textId="77777777" w:rsidR="005E5CCB" w:rsidRPr="00DD3DA0" w:rsidRDefault="005E5CCB" w:rsidP="00762150">
            <w:pPr>
              <w:spacing w:line="240" w:lineRule="auto"/>
              <w:jc w:val="center"/>
              <w:rPr>
                <w:b/>
              </w:rPr>
            </w:pPr>
            <w:r w:rsidRPr="00DD3DA0">
              <w:rPr>
                <w:b/>
              </w:rPr>
              <w:t>Step</w:t>
            </w:r>
          </w:p>
        </w:tc>
        <w:tc>
          <w:tcPr>
            <w:tcW w:w="6930" w:type="dxa"/>
            <w:tcBorders>
              <w:top w:val="single" w:sz="4" w:space="0" w:color="auto"/>
              <w:left w:val="single" w:sz="4" w:space="0" w:color="auto"/>
              <w:right w:val="single" w:sz="4" w:space="0" w:color="auto"/>
            </w:tcBorders>
          </w:tcPr>
          <w:p w14:paraId="099979FE" w14:textId="77777777" w:rsidR="005E5CCB" w:rsidRPr="00DD3DA0" w:rsidRDefault="005E5CCB" w:rsidP="00762150">
            <w:pPr>
              <w:spacing w:line="240" w:lineRule="auto"/>
              <w:jc w:val="center"/>
              <w:rPr>
                <w:b/>
              </w:rPr>
            </w:pPr>
            <w:r w:rsidRPr="00DD3DA0">
              <w:rPr>
                <w:b/>
              </w:rPr>
              <w:t>Action</w:t>
            </w:r>
          </w:p>
        </w:tc>
      </w:tr>
      <w:tr w:rsidR="005E5CCB" w:rsidRPr="00F33D89" w14:paraId="41F516AB" w14:textId="77777777" w:rsidTr="00762150">
        <w:trPr>
          <w:cantSplit/>
          <w:trHeight w:val="296"/>
        </w:trPr>
        <w:tc>
          <w:tcPr>
            <w:tcW w:w="1728" w:type="dxa"/>
            <w:vMerge/>
          </w:tcPr>
          <w:p w14:paraId="259AC154"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3CF771B5" w14:textId="77777777" w:rsidR="005E5CCB" w:rsidRPr="00CF0D2A" w:rsidRDefault="005E5CCB" w:rsidP="00762150">
            <w:pPr>
              <w:spacing w:line="240" w:lineRule="auto"/>
              <w:jc w:val="center"/>
              <w:rPr>
                <w:sz w:val="20"/>
                <w:szCs w:val="20"/>
              </w:rPr>
            </w:pPr>
            <w:r w:rsidRPr="00CF0D2A">
              <w:rPr>
                <w:sz w:val="20"/>
                <w:szCs w:val="20"/>
              </w:rPr>
              <w:t>1</w:t>
            </w:r>
          </w:p>
        </w:tc>
        <w:tc>
          <w:tcPr>
            <w:tcW w:w="6930" w:type="dxa"/>
            <w:tcBorders>
              <w:top w:val="single" w:sz="4" w:space="0" w:color="auto"/>
              <w:left w:val="single" w:sz="4" w:space="0" w:color="auto"/>
              <w:right w:val="single" w:sz="4" w:space="0" w:color="auto"/>
            </w:tcBorders>
          </w:tcPr>
          <w:p w14:paraId="7BD1FD73" w14:textId="77777777" w:rsidR="005E5CCB" w:rsidRPr="00F33D89" w:rsidRDefault="005E5CCB" w:rsidP="00762150">
            <w:pPr>
              <w:pStyle w:val="TableText"/>
            </w:pPr>
            <w:r w:rsidRPr="00F33D89">
              <w:rPr>
                <w:sz w:val="20"/>
              </w:rPr>
              <w:t xml:space="preserve">Prewarm the glass slides on an Rh </w:t>
            </w:r>
            <w:proofErr w:type="spellStart"/>
            <w:r w:rsidRPr="00F33D89">
              <w:rPr>
                <w:sz w:val="20"/>
              </w:rPr>
              <w:t>viewbox</w:t>
            </w:r>
            <w:proofErr w:type="spellEnd"/>
            <w:r w:rsidRPr="00F33D89">
              <w:rPr>
                <w:sz w:val="20"/>
              </w:rPr>
              <w:t xml:space="preserve"> to 40 to 50 C before testing.</w:t>
            </w:r>
          </w:p>
        </w:tc>
      </w:tr>
      <w:tr w:rsidR="005E5CCB" w:rsidRPr="00F33D89" w14:paraId="6DCC35E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2737B8E" w14:textId="77777777" w:rsidR="005E5CCB" w:rsidRPr="00CF0D2A" w:rsidRDefault="005E5CCB" w:rsidP="00762150">
            <w:pPr>
              <w:spacing w:line="240" w:lineRule="auto"/>
              <w:jc w:val="center"/>
              <w:rPr>
                <w:sz w:val="20"/>
                <w:szCs w:val="20"/>
              </w:rPr>
            </w:pPr>
            <w:r w:rsidRPr="00CF0D2A">
              <w:rPr>
                <w:sz w:val="20"/>
                <w:szCs w:val="20"/>
              </w:rPr>
              <w:t>2</w:t>
            </w:r>
          </w:p>
        </w:tc>
        <w:tc>
          <w:tcPr>
            <w:tcW w:w="6930" w:type="dxa"/>
          </w:tcPr>
          <w:p w14:paraId="5357E3D5"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Place 1 drop of anti-D onto a clean, labeled slide.</w:t>
            </w:r>
          </w:p>
        </w:tc>
      </w:tr>
      <w:tr w:rsidR="005E5CCB" w:rsidRPr="00F33D89" w14:paraId="0312293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E3D8CE1" w14:textId="77777777" w:rsidR="005E5CCB" w:rsidRPr="00CF0D2A" w:rsidRDefault="005E5CCB" w:rsidP="00762150">
            <w:pPr>
              <w:spacing w:line="240" w:lineRule="auto"/>
              <w:jc w:val="center"/>
              <w:rPr>
                <w:sz w:val="20"/>
                <w:szCs w:val="20"/>
              </w:rPr>
            </w:pPr>
            <w:r w:rsidRPr="00CF0D2A">
              <w:rPr>
                <w:sz w:val="20"/>
                <w:szCs w:val="20"/>
              </w:rPr>
              <w:t>3</w:t>
            </w:r>
          </w:p>
        </w:tc>
        <w:tc>
          <w:tcPr>
            <w:tcW w:w="6930" w:type="dxa"/>
          </w:tcPr>
          <w:p w14:paraId="2A526E2E" w14:textId="77777777" w:rsidR="005E5CCB"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Place 1 drop of the appropriate control reagent, if needed, onto a second labeled slide. Follow the manufacturer’s instructions for the reagent control. For tests using a low-protein anti-D, a negative result on slide testing with anti-A or anti-B serves as the control reaction.</w:t>
            </w:r>
          </w:p>
          <w:p w14:paraId="37599767"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00E4753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AC3811C" w14:textId="77777777" w:rsidR="005E5CCB" w:rsidRPr="00CF0D2A" w:rsidRDefault="005E5CCB" w:rsidP="00762150">
            <w:pPr>
              <w:spacing w:line="240" w:lineRule="auto"/>
              <w:jc w:val="center"/>
              <w:rPr>
                <w:sz w:val="20"/>
                <w:szCs w:val="20"/>
              </w:rPr>
            </w:pPr>
            <w:r w:rsidRPr="00CF0D2A">
              <w:rPr>
                <w:sz w:val="20"/>
                <w:szCs w:val="20"/>
              </w:rPr>
              <w:t>4</w:t>
            </w:r>
          </w:p>
        </w:tc>
        <w:tc>
          <w:tcPr>
            <w:tcW w:w="6930" w:type="dxa"/>
          </w:tcPr>
          <w:p w14:paraId="693D0B7A" w14:textId="77777777" w:rsidR="005E5CCB"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To each slide, add 2 drops of a well-mixed 40% to 50% suspension of red cells in serum or plasma.</w:t>
            </w:r>
          </w:p>
          <w:p w14:paraId="65EE4546"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604A891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7723A5D" w14:textId="77777777" w:rsidR="005E5CCB" w:rsidRPr="00CF0D2A" w:rsidRDefault="005E5CCB" w:rsidP="00762150">
            <w:pPr>
              <w:spacing w:line="240" w:lineRule="auto"/>
              <w:jc w:val="center"/>
              <w:rPr>
                <w:sz w:val="20"/>
                <w:szCs w:val="20"/>
              </w:rPr>
            </w:pPr>
            <w:r w:rsidRPr="00CF0D2A">
              <w:rPr>
                <w:sz w:val="20"/>
                <w:szCs w:val="20"/>
              </w:rPr>
              <w:t>5</w:t>
            </w:r>
          </w:p>
        </w:tc>
        <w:tc>
          <w:tcPr>
            <w:tcW w:w="6930" w:type="dxa"/>
          </w:tcPr>
          <w:p w14:paraId="5435EB22" w14:textId="77777777" w:rsidR="005E5CCB"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Use a clean applicator stick to thoroughly mix the cell suspension and reagent over an area approximately 20 mm × 40 mm.</w:t>
            </w:r>
          </w:p>
          <w:p w14:paraId="338A6B7E"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0C8CD78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679A8F9" w14:textId="77777777" w:rsidR="005E5CCB" w:rsidRPr="00CF0D2A" w:rsidRDefault="005E5CCB" w:rsidP="00762150">
            <w:pPr>
              <w:spacing w:line="240" w:lineRule="auto"/>
              <w:jc w:val="center"/>
              <w:rPr>
                <w:sz w:val="20"/>
                <w:szCs w:val="20"/>
              </w:rPr>
            </w:pPr>
            <w:r w:rsidRPr="00CF0D2A">
              <w:rPr>
                <w:sz w:val="20"/>
                <w:szCs w:val="20"/>
              </w:rPr>
              <w:t>6</w:t>
            </w:r>
          </w:p>
        </w:tc>
        <w:tc>
          <w:tcPr>
            <w:tcW w:w="6930" w:type="dxa"/>
          </w:tcPr>
          <w:p w14:paraId="245410BB" w14:textId="77777777" w:rsidR="005E5CCB"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Place the slide(s) on the </w:t>
            </w:r>
            <w:proofErr w:type="spellStart"/>
            <w:r w:rsidRPr="00F33D89">
              <w:rPr>
                <w:rFonts w:ascii="Times New Roman" w:hAnsi="Times New Roman" w:cs="Times New Roman"/>
                <w:color w:val="auto"/>
                <w:sz w:val="20"/>
                <w:szCs w:val="20"/>
              </w:rPr>
              <w:t>viewbox</w:t>
            </w:r>
            <w:proofErr w:type="spellEnd"/>
            <w:r w:rsidRPr="00F33D89">
              <w:rPr>
                <w:rFonts w:ascii="Times New Roman" w:hAnsi="Times New Roman" w:cs="Times New Roman"/>
                <w:color w:val="auto"/>
                <w:sz w:val="20"/>
                <w:szCs w:val="20"/>
              </w:rPr>
              <w:t xml:space="preserve"> and tilt it gently while continuously observing for agglutination. Inspect for macroscopic agglutination and read within 2</w:t>
            </w:r>
            <w:r>
              <w:rPr>
                <w:rFonts w:ascii="Times New Roman" w:hAnsi="Times New Roman" w:cs="Times New Roman"/>
                <w:color w:val="auto"/>
                <w:sz w:val="20"/>
                <w:szCs w:val="20"/>
              </w:rPr>
              <w:t xml:space="preserve"> </w:t>
            </w:r>
            <w:r w:rsidRPr="00F33D89">
              <w:rPr>
                <w:rFonts w:ascii="Times New Roman" w:hAnsi="Times New Roman" w:cs="Times New Roman"/>
                <w:color w:val="auto"/>
                <w:sz w:val="20"/>
                <w:szCs w:val="20"/>
              </w:rPr>
              <w:t>minutes. Do not mistake drying of the reaction mixture or rouleaux for agglutination.</w:t>
            </w:r>
          </w:p>
          <w:p w14:paraId="48129938"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1CF13F4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2353C40" w14:textId="77777777" w:rsidR="005E5CCB" w:rsidRPr="00CF0D2A" w:rsidRDefault="005E5CCB" w:rsidP="00762150">
            <w:pPr>
              <w:spacing w:line="240" w:lineRule="auto"/>
              <w:jc w:val="center"/>
              <w:rPr>
                <w:sz w:val="20"/>
                <w:szCs w:val="20"/>
              </w:rPr>
            </w:pPr>
            <w:r w:rsidRPr="00CF0D2A">
              <w:rPr>
                <w:sz w:val="20"/>
                <w:szCs w:val="20"/>
              </w:rPr>
              <w:t>7</w:t>
            </w:r>
          </w:p>
        </w:tc>
        <w:tc>
          <w:tcPr>
            <w:tcW w:w="6930" w:type="dxa"/>
          </w:tcPr>
          <w:p w14:paraId="1F550D70"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Interpret and record the results.</w:t>
            </w:r>
          </w:p>
        </w:tc>
      </w:tr>
    </w:tbl>
    <w:p w14:paraId="6E156C78"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33"/>
        <w:gridCol w:w="7765"/>
      </w:tblGrid>
      <w:tr w:rsidR="005E5CCB" w:rsidRPr="00F33D89" w14:paraId="7F763C6F" w14:textId="77777777" w:rsidTr="00762150">
        <w:trPr>
          <w:cantSplit/>
          <w:trHeight w:val="1833"/>
        </w:trPr>
        <w:tc>
          <w:tcPr>
            <w:tcW w:w="1733" w:type="dxa"/>
          </w:tcPr>
          <w:p w14:paraId="46EF2417" w14:textId="77777777" w:rsidR="005E5CCB" w:rsidRPr="00DD3DA0" w:rsidRDefault="005E5CCB" w:rsidP="00762150">
            <w:pPr>
              <w:pStyle w:val="Heading5"/>
            </w:pPr>
            <w:r w:rsidRPr="00DD3DA0">
              <w:t>Interpretation</w:t>
            </w:r>
          </w:p>
        </w:tc>
        <w:tc>
          <w:tcPr>
            <w:tcW w:w="7765" w:type="dxa"/>
          </w:tcPr>
          <w:p w14:paraId="5F4860CB" w14:textId="77777777" w:rsidR="005E5CCB" w:rsidRPr="00F33D89" w:rsidRDefault="005E5CCB" w:rsidP="005E5CCB">
            <w:pPr>
              <w:pStyle w:val="BlockText"/>
              <w:numPr>
                <w:ilvl w:val="0"/>
                <w:numId w:val="61"/>
              </w:numPr>
              <w:rPr>
                <w:sz w:val="20"/>
              </w:rPr>
            </w:pPr>
            <w:r w:rsidRPr="00F33D89">
              <w:rPr>
                <w:sz w:val="20"/>
              </w:rPr>
              <w:t>Agglutination with anti-D and no agglutination on the control slide constitute a positive test result and indicate that the red cells are D positive.</w:t>
            </w:r>
          </w:p>
          <w:p w14:paraId="76B62ECC" w14:textId="77777777" w:rsidR="005E5CCB" w:rsidRPr="00F33D89" w:rsidRDefault="005E5CCB" w:rsidP="005E5CCB">
            <w:pPr>
              <w:pStyle w:val="BlockText"/>
              <w:numPr>
                <w:ilvl w:val="0"/>
                <w:numId w:val="61"/>
              </w:numPr>
              <w:rPr>
                <w:sz w:val="20"/>
              </w:rPr>
            </w:pPr>
            <w:r w:rsidRPr="00F33D89">
              <w:rPr>
                <w:sz w:val="20"/>
              </w:rPr>
              <w:t>No agglutination with either anti-D or the control suggests the red cells are D negative. Testing by an indirect antiglobulin procedure (IAT; see Method 2-15) will detect weak expression of D not detected on slide testing.</w:t>
            </w:r>
          </w:p>
          <w:p w14:paraId="462E4D42" w14:textId="77777777" w:rsidR="005E5CCB" w:rsidRPr="00F33D89" w:rsidRDefault="005E5CCB" w:rsidP="005E5CCB">
            <w:pPr>
              <w:pStyle w:val="BlockText"/>
              <w:numPr>
                <w:ilvl w:val="0"/>
                <w:numId w:val="61"/>
              </w:numPr>
              <w:rPr>
                <w:sz w:val="20"/>
              </w:rPr>
            </w:pPr>
            <w:r w:rsidRPr="00F33D89">
              <w:rPr>
                <w:sz w:val="20"/>
              </w:rPr>
              <w:t>If agglutination is observed on the control slide, results of anti-D testing must not be interpreted as positive without further testing.</w:t>
            </w:r>
          </w:p>
          <w:p w14:paraId="7956AE45" w14:textId="77777777" w:rsidR="005E5CCB" w:rsidRDefault="005E5CCB" w:rsidP="005E5CCB">
            <w:pPr>
              <w:pStyle w:val="BlockText"/>
              <w:numPr>
                <w:ilvl w:val="0"/>
                <w:numId w:val="61"/>
              </w:numPr>
              <w:rPr>
                <w:sz w:val="20"/>
              </w:rPr>
            </w:pPr>
            <w:r w:rsidRPr="00F33D89">
              <w:rPr>
                <w:sz w:val="20"/>
              </w:rPr>
              <w:t>Drying around the edges of the mixture must not be confused with agglutination.</w:t>
            </w:r>
          </w:p>
          <w:p w14:paraId="0D689058" w14:textId="77777777" w:rsidR="005E5CCB" w:rsidRPr="00F33D89" w:rsidRDefault="005E5CCB" w:rsidP="00762150">
            <w:pPr>
              <w:pStyle w:val="BlockText"/>
              <w:ind w:left="360"/>
              <w:rPr>
                <w:sz w:val="20"/>
              </w:rPr>
            </w:pPr>
          </w:p>
        </w:tc>
      </w:tr>
      <w:tr w:rsidR="005E5CCB" w:rsidRPr="00F33D89" w14:paraId="766EA4F9" w14:textId="77777777" w:rsidTr="00762150">
        <w:trPr>
          <w:cantSplit/>
          <w:trHeight w:val="447"/>
        </w:trPr>
        <w:tc>
          <w:tcPr>
            <w:tcW w:w="1733" w:type="dxa"/>
          </w:tcPr>
          <w:p w14:paraId="75F95E90" w14:textId="77777777" w:rsidR="005E5CCB" w:rsidRPr="00DD3DA0" w:rsidRDefault="005E5CCB" w:rsidP="00762150">
            <w:pPr>
              <w:pStyle w:val="Heading5"/>
            </w:pPr>
            <w:r w:rsidRPr="00DD3DA0">
              <w:t>Reference</w:t>
            </w:r>
          </w:p>
        </w:tc>
        <w:tc>
          <w:tcPr>
            <w:tcW w:w="7765" w:type="dxa"/>
          </w:tcPr>
          <w:p w14:paraId="7AADBE68" w14:textId="77777777" w:rsidR="005E5CCB" w:rsidRPr="0070742F" w:rsidRDefault="005E5CCB" w:rsidP="005E5CCB">
            <w:pPr>
              <w:pStyle w:val="BlockText"/>
              <w:numPr>
                <w:ilvl w:val="0"/>
                <w:numId w:val="62"/>
              </w:numPr>
              <w:rPr>
                <w:sz w:val="20"/>
              </w:rPr>
            </w:pPr>
            <w:proofErr w:type="spellStart"/>
            <w:r>
              <w:rPr>
                <w:sz w:val="20"/>
              </w:rPr>
              <w:t>Peyrard</w:t>
            </w:r>
            <w:proofErr w:type="spellEnd"/>
            <w:r>
              <w:rPr>
                <w:sz w:val="20"/>
              </w:rPr>
              <w:t xml:space="preserve"> T, Wagner FF. The Rh system. In: Cohn C, Delaney M, Johnson S, Katz L, eds. Technical manual. 20</w:t>
            </w:r>
            <w:r w:rsidRPr="0070742F">
              <w:rPr>
                <w:sz w:val="20"/>
              </w:rPr>
              <w:t>th</w:t>
            </w:r>
            <w:r>
              <w:rPr>
                <w:sz w:val="20"/>
              </w:rPr>
              <w:t xml:space="preserve"> ed. Bethesda, MD: AABB, 2020</w:t>
            </w:r>
            <w:r w:rsidRPr="001E1DE3">
              <w:rPr>
                <w:sz w:val="20"/>
              </w:rPr>
              <w:t>:</w:t>
            </w:r>
            <w:r>
              <w:rPr>
                <w:sz w:val="20"/>
              </w:rPr>
              <w:t>329-54.</w:t>
            </w:r>
          </w:p>
        </w:tc>
      </w:tr>
    </w:tbl>
    <w:p w14:paraId="0DBBD4C7" w14:textId="77777777" w:rsidR="005E5CCB" w:rsidRDefault="005E5CCB" w:rsidP="00762150"/>
    <w:p w14:paraId="26DEAFEA" w14:textId="77777777" w:rsidR="005E5CCB" w:rsidRDefault="005E5CCB">
      <w:pPr>
        <w:rPr>
          <w:rFonts w:eastAsiaTheme="minorEastAsia"/>
          <w:b/>
          <w:bCs/>
          <w:color w:val="000000"/>
          <w:sz w:val="22"/>
          <w:szCs w:val="22"/>
        </w:rPr>
      </w:pPr>
      <w:r>
        <w:rPr>
          <w:b/>
          <w:bCs/>
          <w:sz w:val="22"/>
          <w:szCs w:val="22"/>
        </w:rPr>
        <w:br w:type="page"/>
      </w:r>
    </w:p>
    <w:p w14:paraId="113581F1" w14:textId="4F2DB0A6" w:rsidR="005E5CCB" w:rsidRDefault="005E5CCB" w:rsidP="00762150">
      <w:pPr>
        <w:pStyle w:val="Default"/>
        <w:rPr>
          <w:rFonts w:ascii="Times New Roman" w:hAnsi="Times New Roman" w:cs="Times New Roman"/>
          <w:b/>
          <w:bCs/>
          <w:sz w:val="22"/>
          <w:szCs w:val="22"/>
        </w:rPr>
      </w:pPr>
      <w:r>
        <w:rPr>
          <w:rFonts w:ascii="Times New Roman" w:hAnsi="Times New Roman" w:cs="Times New Roman"/>
          <w:b/>
          <w:bCs/>
          <w:sz w:val="22"/>
          <w:szCs w:val="22"/>
        </w:rPr>
        <w:lastRenderedPageBreak/>
        <w:t xml:space="preserve"> </w:t>
      </w:r>
      <w:r w:rsidRPr="00F33D89">
        <w:rPr>
          <w:rFonts w:ascii="Times New Roman" w:hAnsi="Times New Roman" w:cs="Times New Roman"/>
          <w:b/>
          <w:bCs/>
          <w:sz w:val="22"/>
          <w:szCs w:val="22"/>
        </w:rPr>
        <w:t>METHOD 2-13. DETERMINING R</w:t>
      </w:r>
      <w:r>
        <w:rPr>
          <w:rFonts w:ascii="Times New Roman" w:hAnsi="Times New Roman" w:cs="Times New Roman"/>
          <w:b/>
          <w:bCs/>
          <w:sz w:val="22"/>
          <w:szCs w:val="22"/>
        </w:rPr>
        <w:t>h</w:t>
      </w:r>
      <w:r w:rsidRPr="00F33D89">
        <w:rPr>
          <w:rFonts w:ascii="Times New Roman" w:hAnsi="Times New Roman" w:cs="Times New Roman"/>
          <w:b/>
          <w:bCs/>
          <w:sz w:val="22"/>
          <w:szCs w:val="22"/>
        </w:rPr>
        <w:t>(D) TYPE—TUBE TEST</w:t>
      </w:r>
    </w:p>
    <w:p w14:paraId="4CC6C122" w14:textId="77777777" w:rsidR="005E5CCB" w:rsidRDefault="005E5CCB" w:rsidP="00762150">
      <w:pPr>
        <w:pStyle w:val="Default"/>
        <w:rPr>
          <w:rFonts w:ascii="Times New Roman" w:hAnsi="Times New Roman" w:cs="Times New Roman"/>
          <w:b/>
          <w:bCs/>
          <w:color w:val="auto"/>
          <w:sz w:val="21"/>
          <w:szCs w:val="21"/>
        </w:rPr>
      </w:pPr>
    </w:p>
    <w:p w14:paraId="7FEC133C" w14:textId="77777777" w:rsidR="005E5CCB" w:rsidRPr="00F33D89" w:rsidRDefault="005E5CCB" w:rsidP="00762150">
      <w:pPr>
        <w:pStyle w:val="Default"/>
        <w:rPr>
          <w:rFonts w:ascii="Times New Roman" w:hAnsi="Times New Roman" w:cs="Times New Roman"/>
          <w:b/>
          <w:bCs/>
          <w:color w:val="auto"/>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4523BA82" w14:textId="77777777" w:rsidTr="00762150">
        <w:trPr>
          <w:cantSplit/>
        </w:trPr>
        <w:tc>
          <w:tcPr>
            <w:tcW w:w="1728" w:type="dxa"/>
          </w:tcPr>
          <w:p w14:paraId="1EAAD57E" w14:textId="77777777" w:rsidR="005E5CCB" w:rsidRPr="008943FE" w:rsidRDefault="005E5CCB" w:rsidP="00762150">
            <w:pPr>
              <w:pStyle w:val="Heading5"/>
            </w:pPr>
            <w:r w:rsidRPr="008943FE">
              <w:t>Principle</w:t>
            </w:r>
          </w:p>
        </w:tc>
        <w:tc>
          <w:tcPr>
            <w:tcW w:w="7740" w:type="dxa"/>
          </w:tcPr>
          <w:p w14:paraId="1ACCFD72" w14:textId="77777777" w:rsidR="005E5CCB" w:rsidRPr="00F33D89" w:rsidRDefault="005E5CCB" w:rsidP="00762150">
            <w:pPr>
              <w:pStyle w:val="BlockText"/>
              <w:rPr>
                <w:sz w:val="20"/>
              </w:rPr>
            </w:pPr>
            <w:r>
              <w:rPr>
                <w:sz w:val="20"/>
              </w:rPr>
              <w:t>The Rh system is highly immunogenic and complex with numerous polymorphisms and clinically significant alleles. Because of the dire clinical consequences, pretransfusion Rh testing remains second only to ABO testing in importance.</w:t>
            </w:r>
          </w:p>
        </w:tc>
      </w:tr>
    </w:tbl>
    <w:p w14:paraId="06B6DAA2"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77CC0545" w14:textId="77777777" w:rsidTr="00762150">
        <w:trPr>
          <w:cantSplit/>
        </w:trPr>
        <w:tc>
          <w:tcPr>
            <w:tcW w:w="1728" w:type="dxa"/>
          </w:tcPr>
          <w:p w14:paraId="2FEE1E51" w14:textId="77777777" w:rsidR="005E5CCB" w:rsidRPr="008943FE" w:rsidRDefault="005E5CCB" w:rsidP="00762150">
            <w:pPr>
              <w:pStyle w:val="Heading5"/>
            </w:pPr>
            <w:r w:rsidRPr="008943FE">
              <w:t>Specimen</w:t>
            </w:r>
          </w:p>
        </w:tc>
        <w:tc>
          <w:tcPr>
            <w:tcW w:w="7740" w:type="dxa"/>
          </w:tcPr>
          <w:p w14:paraId="5D0DDC5F" w14:textId="77777777" w:rsidR="005E5CCB" w:rsidRPr="00F33D89" w:rsidRDefault="005E5CCB" w:rsidP="00762150">
            <w:pPr>
              <w:pStyle w:val="BlockText"/>
              <w:rPr>
                <w:sz w:val="20"/>
              </w:rPr>
            </w:pPr>
            <w:r w:rsidRPr="00F33D89">
              <w:rPr>
                <w:sz w:val="20"/>
              </w:rPr>
              <w:t>Red cells from clotted or anticoagulated blood samples may be used. The red cells may be suspended in autologous serum, plasma, or saline or may be washed and resuspended in saline.</w:t>
            </w:r>
          </w:p>
        </w:tc>
      </w:tr>
    </w:tbl>
    <w:p w14:paraId="68F32352"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5BDBA974" w14:textId="77777777" w:rsidTr="00762150">
        <w:trPr>
          <w:cantSplit/>
        </w:trPr>
        <w:tc>
          <w:tcPr>
            <w:tcW w:w="1728" w:type="dxa"/>
          </w:tcPr>
          <w:p w14:paraId="529EF959" w14:textId="77777777" w:rsidR="005E5CCB" w:rsidRPr="008943FE" w:rsidRDefault="005E5CCB" w:rsidP="00762150">
            <w:pPr>
              <w:pStyle w:val="Heading5"/>
            </w:pPr>
            <w:r w:rsidRPr="008943FE">
              <w:t>Reagents</w:t>
            </w:r>
          </w:p>
        </w:tc>
        <w:tc>
          <w:tcPr>
            <w:tcW w:w="7740" w:type="dxa"/>
          </w:tcPr>
          <w:p w14:paraId="37D0AF23" w14:textId="77777777" w:rsidR="005E5CCB" w:rsidRPr="00F33D89" w:rsidRDefault="005E5CCB" w:rsidP="00762150">
            <w:pPr>
              <w:pStyle w:val="BlockText"/>
              <w:rPr>
                <w:sz w:val="20"/>
              </w:rPr>
            </w:pPr>
            <w:r w:rsidRPr="00F33D89">
              <w:rPr>
                <w:sz w:val="20"/>
              </w:rPr>
              <w:t>Suitable reagents include low-protein monoclonal reagents and high-protein polyclonal reagents. The manufacturer’s instructions will indicate the type of reagent control to use.</w:t>
            </w:r>
          </w:p>
        </w:tc>
      </w:tr>
    </w:tbl>
    <w:p w14:paraId="1500BBE2"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EE3F7B" w14:paraId="770ABE28" w14:textId="77777777" w:rsidTr="00762150">
        <w:trPr>
          <w:cantSplit/>
          <w:trHeight w:val="252"/>
        </w:trPr>
        <w:tc>
          <w:tcPr>
            <w:tcW w:w="1728" w:type="dxa"/>
            <w:vMerge w:val="restart"/>
          </w:tcPr>
          <w:p w14:paraId="5834806D" w14:textId="77777777" w:rsidR="005E5CCB" w:rsidRPr="008943FE" w:rsidRDefault="005E5CCB" w:rsidP="00762150">
            <w:pPr>
              <w:pStyle w:val="Heading5"/>
            </w:pPr>
            <w:r w:rsidRPr="008943FE">
              <w:t>Procedure</w:t>
            </w:r>
          </w:p>
        </w:tc>
        <w:tc>
          <w:tcPr>
            <w:tcW w:w="810" w:type="dxa"/>
            <w:tcBorders>
              <w:top w:val="single" w:sz="4" w:space="0" w:color="auto"/>
              <w:left w:val="single" w:sz="4" w:space="0" w:color="auto"/>
              <w:right w:val="single" w:sz="4" w:space="0" w:color="auto"/>
            </w:tcBorders>
          </w:tcPr>
          <w:p w14:paraId="712FBFB2" w14:textId="77777777" w:rsidR="005E5CCB" w:rsidRPr="008943FE" w:rsidRDefault="005E5CCB" w:rsidP="00762150">
            <w:pPr>
              <w:spacing w:line="240" w:lineRule="auto"/>
              <w:jc w:val="center"/>
              <w:rPr>
                <w:b/>
              </w:rPr>
            </w:pPr>
            <w:r w:rsidRPr="008943FE">
              <w:rPr>
                <w:b/>
              </w:rPr>
              <w:t>Step</w:t>
            </w:r>
          </w:p>
        </w:tc>
        <w:tc>
          <w:tcPr>
            <w:tcW w:w="6930" w:type="dxa"/>
            <w:tcBorders>
              <w:top w:val="single" w:sz="4" w:space="0" w:color="auto"/>
              <w:left w:val="single" w:sz="4" w:space="0" w:color="auto"/>
              <w:right w:val="single" w:sz="4" w:space="0" w:color="auto"/>
            </w:tcBorders>
          </w:tcPr>
          <w:p w14:paraId="4FD9F14C" w14:textId="77777777" w:rsidR="005E5CCB" w:rsidRPr="008943FE" w:rsidRDefault="005E5CCB" w:rsidP="00762150">
            <w:pPr>
              <w:spacing w:line="240" w:lineRule="auto"/>
              <w:jc w:val="center"/>
              <w:rPr>
                <w:b/>
              </w:rPr>
            </w:pPr>
            <w:r w:rsidRPr="008943FE">
              <w:rPr>
                <w:b/>
              </w:rPr>
              <w:t>Action</w:t>
            </w:r>
          </w:p>
        </w:tc>
      </w:tr>
      <w:tr w:rsidR="005E5CCB" w:rsidRPr="00F33D89" w14:paraId="5F8C031C" w14:textId="77777777" w:rsidTr="00762150">
        <w:trPr>
          <w:cantSplit/>
          <w:trHeight w:val="296"/>
        </w:trPr>
        <w:tc>
          <w:tcPr>
            <w:tcW w:w="1728" w:type="dxa"/>
            <w:vMerge/>
          </w:tcPr>
          <w:p w14:paraId="722E04A8"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6A75923F" w14:textId="77777777" w:rsidR="005E5CCB" w:rsidRPr="00BF0E0D" w:rsidRDefault="005E5CCB" w:rsidP="00762150">
            <w:pPr>
              <w:spacing w:line="240" w:lineRule="auto"/>
              <w:jc w:val="center"/>
              <w:rPr>
                <w:sz w:val="20"/>
                <w:szCs w:val="20"/>
              </w:rPr>
            </w:pPr>
            <w:r w:rsidRPr="00BF0E0D">
              <w:rPr>
                <w:sz w:val="20"/>
                <w:szCs w:val="20"/>
              </w:rPr>
              <w:t>1</w:t>
            </w:r>
          </w:p>
        </w:tc>
        <w:tc>
          <w:tcPr>
            <w:tcW w:w="6930" w:type="dxa"/>
            <w:tcBorders>
              <w:top w:val="single" w:sz="4" w:space="0" w:color="auto"/>
              <w:left w:val="single" w:sz="4" w:space="0" w:color="auto"/>
              <w:right w:val="single" w:sz="4" w:space="0" w:color="auto"/>
            </w:tcBorders>
          </w:tcPr>
          <w:p w14:paraId="3B786669" w14:textId="77777777" w:rsidR="005E5CCB" w:rsidRPr="00F33D89" w:rsidRDefault="005E5CCB" w:rsidP="00762150">
            <w:pPr>
              <w:pStyle w:val="TableText"/>
              <w:rPr>
                <w:sz w:val="20"/>
              </w:rPr>
            </w:pPr>
            <w:r w:rsidRPr="00F33D89">
              <w:rPr>
                <w:sz w:val="20"/>
              </w:rPr>
              <w:t xml:space="preserve">Place 1 drop of anti-D into a clean, labeled test tube. Note: The addition of the reagent to the tube </w:t>
            </w:r>
            <w:r w:rsidRPr="00F33D89">
              <w:rPr>
                <w:i/>
                <w:iCs/>
                <w:sz w:val="20"/>
              </w:rPr>
              <w:t>before</w:t>
            </w:r>
            <w:r w:rsidRPr="00F33D89">
              <w:rPr>
                <w:sz w:val="20"/>
              </w:rPr>
              <w:t xml:space="preserve"> the addition of the red cell suspension acts as a visual check for the presence of the anti-D to eliminate false-negative reactions caused by failure to add the reagent.</w:t>
            </w:r>
          </w:p>
          <w:p w14:paraId="14FD96B9" w14:textId="77777777" w:rsidR="005E5CCB" w:rsidRPr="00F33D89" w:rsidRDefault="005E5CCB" w:rsidP="00762150">
            <w:pPr>
              <w:pStyle w:val="TableText"/>
            </w:pPr>
          </w:p>
        </w:tc>
      </w:tr>
      <w:tr w:rsidR="005E5CCB" w:rsidRPr="00F33D89" w14:paraId="58ACAB1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9602317" w14:textId="77777777" w:rsidR="005E5CCB" w:rsidRPr="00BF0E0D" w:rsidRDefault="005E5CCB" w:rsidP="00762150">
            <w:pPr>
              <w:spacing w:line="240" w:lineRule="auto"/>
              <w:jc w:val="center"/>
              <w:rPr>
                <w:sz w:val="20"/>
                <w:szCs w:val="20"/>
              </w:rPr>
            </w:pPr>
            <w:r w:rsidRPr="00BF0E0D">
              <w:rPr>
                <w:sz w:val="20"/>
                <w:szCs w:val="20"/>
              </w:rPr>
              <w:t>2</w:t>
            </w:r>
          </w:p>
        </w:tc>
        <w:tc>
          <w:tcPr>
            <w:tcW w:w="6930" w:type="dxa"/>
          </w:tcPr>
          <w:p w14:paraId="182EDBA3"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Place 1 drop of the appropriate control reagent to a second labeled tube.</w:t>
            </w:r>
          </w:p>
        </w:tc>
      </w:tr>
      <w:tr w:rsidR="005E5CCB" w:rsidRPr="00F33D89" w14:paraId="524CA3B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32D92DC" w14:textId="77777777" w:rsidR="005E5CCB" w:rsidRPr="00BF0E0D" w:rsidRDefault="005E5CCB" w:rsidP="00762150">
            <w:pPr>
              <w:spacing w:line="240" w:lineRule="auto"/>
              <w:jc w:val="center"/>
              <w:rPr>
                <w:sz w:val="20"/>
                <w:szCs w:val="20"/>
              </w:rPr>
            </w:pPr>
            <w:r w:rsidRPr="00BF0E0D">
              <w:rPr>
                <w:sz w:val="20"/>
                <w:szCs w:val="20"/>
              </w:rPr>
              <w:t>3</w:t>
            </w:r>
          </w:p>
        </w:tc>
        <w:tc>
          <w:tcPr>
            <w:tcW w:w="6930" w:type="dxa"/>
          </w:tcPr>
          <w:p w14:paraId="3667F084"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a 2% to 5% suspension of the red cells in saline, serum, or plasma. Alternatively, an equivalent amount of red cells to be tested can be transferred to each tube with a clean applicator stick.</w:t>
            </w:r>
          </w:p>
          <w:p w14:paraId="4C82D5B0"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1C48D91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130A693" w14:textId="77777777" w:rsidR="005E5CCB" w:rsidRPr="00BF0E0D" w:rsidRDefault="005E5CCB" w:rsidP="00762150">
            <w:pPr>
              <w:spacing w:line="240" w:lineRule="auto"/>
              <w:jc w:val="center"/>
              <w:rPr>
                <w:sz w:val="20"/>
                <w:szCs w:val="20"/>
              </w:rPr>
            </w:pPr>
            <w:r w:rsidRPr="00BF0E0D">
              <w:rPr>
                <w:sz w:val="20"/>
                <w:szCs w:val="20"/>
              </w:rPr>
              <w:t>4</w:t>
            </w:r>
          </w:p>
        </w:tc>
        <w:tc>
          <w:tcPr>
            <w:tcW w:w="6930" w:type="dxa"/>
          </w:tcPr>
          <w:p w14:paraId="2273371C"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gently and centrifuge for the time, and at the speed, specified by the manufacturer.</w:t>
            </w:r>
          </w:p>
          <w:p w14:paraId="3916019E"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0E2DD58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1BC7D1A" w14:textId="77777777" w:rsidR="005E5CCB" w:rsidRPr="00BF0E0D" w:rsidRDefault="005E5CCB" w:rsidP="00762150">
            <w:pPr>
              <w:spacing w:line="240" w:lineRule="auto"/>
              <w:jc w:val="center"/>
              <w:rPr>
                <w:sz w:val="20"/>
                <w:szCs w:val="20"/>
              </w:rPr>
            </w:pPr>
            <w:r w:rsidRPr="00BF0E0D">
              <w:rPr>
                <w:sz w:val="20"/>
                <w:szCs w:val="20"/>
              </w:rPr>
              <w:t>5</w:t>
            </w:r>
          </w:p>
        </w:tc>
        <w:tc>
          <w:tcPr>
            <w:tcW w:w="6930" w:type="dxa"/>
          </w:tcPr>
          <w:p w14:paraId="27182810"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Gently resuspend the red cell button and examine for agglutination. If red cells were added by transfer with an applicator stick, addition of 1 drop of saline will aid resuspension of the cell button.</w:t>
            </w:r>
          </w:p>
          <w:p w14:paraId="64C5AA94"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5DBA13D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F651C6C" w14:textId="77777777" w:rsidR="005E5CCB" w:rsidRPr="00BF0E0D" w:rsidRDefault="005E5CCB" w:rsidP="00762150">
            <w:pPr>
              <w:spacing w:line="240" w:lineRule="auto"/>
              <w:jc w:val="center"/>
              <w:rPr>
                <w:sz w:val="20"/>
                <w:szCs w:val="20"/>
              </w:rPr>
            </w:pPr>
            <w:r w:rsidRPr="00BF0E0D">
              <w:rPr>
                <w:sz w:val="20"/>
                <w:szCs w:val="20"/>
              </w:rPr>
              <w:t>6</w:t>
            </w:r>
          </w:p>
        </w:tc>
        <w:tc>
          <w:tcPr>
            <w:tcW w:w="6930" w:type="dxa"/>
          </w:tcPr>
          <w:p w14:paraId="35000B31"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Grade reactions and record the test and control results.</w:t>
            </w:r>
          </w:p>
        </w:tc>
      </w:tr>
    </w:tbl>
    <w:p w14:paraId="469906E9"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6BFBCE6D" w14:textId="77777777" w:rsidTr="00762150">
        <w:trPr>
          <w:cantSplit/>
        </w:trPr>
        <w:tc>
          <w:tcPr>
            <w:tcW w:w="1728" w:type="dxa"/>
          </w:tcPr>
          <w:p w14:paraId="77AAFB9F" w14:textId="77777777" w:rsidR="005E5CCB" w:rsidRPr="008943FE" w:rsidRDefault="005E5CCB" w:rsidP="00762150">
            <w:pPr>
              <w:pStyle w:val="Heading5"/>
            </w:pPr>
            <w:r w:rsidRPr="008943FE">
              <w:t>Interpretation</w:t>
            </w:r>
          </w:p>
        </w:tc>
        <w:tc>
          <w:tcPr>
            <w:tcW w:w="7740" w:type="dxa"/>
          </w:tcPr>
          <w:p w14:paraId="758400F0" w14:textId="77777777" w:rsidR="005E5CCB" w:rsidRPr="00F33D89" w:rsidRDefault="005E5CCB" w:rsidP="005E5CCB">
            <w:pPr>
              <w:pStyle w:val="Default"/>
              <w:numPr>
                <w:ilvl w:val="0"/>
                <w:numId w:val="63"/>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Agglutination in the anti-D tube, combined with a smooth suspension in the control tube, indicates that the red cells are D positive.</w:t>
            </w:r>
          </w:p>
          <w:p w14:paraId="6424F2E4" w14:textId="77777777" w:rsidR="005E5CCB" w:rsidRPr="00F33D89" w:rsidRDefault="005E5CCB" w:rsidP="005E5CCB">
            <w:pPr>
              <w:pStyle w:val="Default"/>
              <w:numPr>
                <w:ilvl w:val="0"/>
                <w:numId w:val="63"/>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No agglutination of the red cells in both the anti-D and the control tubes is a negative test result. A sample from a patient may be designated as D negative at this point. AABB</w:t>
            </w:r>
            <w:r w:rsidRPr="00F33D89">
              <w:rPr>
                <w:rFonts w:ascii="Times New Roman" w:hAnsi="Times New Roman" w:cs="Times New Roman"/>
                <w:i/>
                <w:iCs/>
                <w:color w:val="auto"/>
                <w:sz w:val="20"/>
                <w:szCs w:val="20"/>
              </w:rPr>
              <w:t xml:space="preserve"> Standards for Blood Banks and Transfusion Services</w:t>
            </w:r>
            <w:r w:rsidRPr="00F33D89">
              <w:rPr>
                <w:rFonts w:ascii="Times New Roman" w:hAnsi="Times New Roman" w:cs="Times New Roman"/>
                <w:color w:val="auto"/>
                <w:sz w:val="20"/>
                <w:szCs w:val="20"/>
              </w:rPr>
              <w:t xml:space="preserve"> requires donor blood and infants of mothers being evaluated for Rh Immune Globulin to be tested further for the presence of weak D antigen.</w:t>
            </w:r>
          </w:p>
          <w:p w14:paraId="788710D5" w14:textId="77777777" w:rsidR="005E5CCB" w:rsidRPr="00F33D89" w:rsidRDefault="005E5CCB" w:rsidP="005E5CCB">
            <w:pPr>
              <w:pStyle w:val="Default"/>
              <w:numPr>
                <w:ilvl w:val="0"/>
                <w:numId w:val="63"/>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A negative tube test result with anti-A and/or anti-B is a valid negative control if a low-protein anti-D reagent is used for testing.</w:t>
            </w:r>
          </w:p>
          <w:p w14:paraId="709DACD1" w14:textId="77777777" w:rsidR="005E5CCB" w:rsidRPr="00F33D89" w:rsidRDefault="005E5CCB" w:rsidP="005E5CCB">
            <w:pPr>
              <w:pStyle w:val="Default"/>
              <w:numPr>
                <w:ilvl w:val="0"/>
                <w:numId w:val="63"/>
              </w:numPr>
              <w:ind w:left="360"/>
              <w:rPr>
                <w:rFonts w:ascii="Times New Roman" w:hAnsi="Times New Roman" w:cs="Times New Roman"/>
                <w:sz w:val="20"/>
                <w:szCs w:val="20"/>
              </w:rPr>
            </w:pPr>
            <w:r w:rsidRPr="00F33D89">
              <w:rPr>
                <w:rFonts w:ascii="Times New Roman" w:hAnsi="Times New Roman" w:cs="Times New Roman"/>
                <w:color w:val="auto"/>
                <w:sz w:val="20"/>
                <w:szCs w:val="20"/>
              </w:rPr>
              <w:t xml:space="preserve">Agglutination in the control tube invalidates the test. Methods for removal of </w:t>
            </w:r>
            <w:r w:rsidRPr="00F33D89">
              <w:rPr>
                <w:rFonts w:ascii="Times New Roman" w:hAnsi="Times New Roman" w:cs="Times New Roman"/>
                <w:sz w:val="20"/>
                <w:szCs w:val="20"/>
              </w:rPr>
              <w:t>IgM or IgG antibody from the red cells may be required. See Methods 2-17 through 2-21.</w:t>
            </w:r>
          </w:p>
        </w:tc>
      </w:tr>
    </w:tbl>
    <w:p w14:paraId="362B1938"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67CE38C0" w14:textId="77777777" w:rsidTr="00762150">
        <w:trPr>
          <w:cantSplit/>
        </w:trPr>
        <w:tc>
          <w:tcPr>
            <w:tcW w:w="1728" w:type="dxa"/>
          </w:tcPr>
          <w:p w14:paraId="2E73494B" w14:textId="77777777" w:rsidR="005E5CCB" w:rsidRPr="008943FE" w:rsidRDefault="005E5CCB" w:rsidP="00762150">
            <w:pPr>
              <w:pStyle w:val="Heading5"/>
            </w:pPr>
            <w:r w:rsidRPr="008943FE">
              <w:t>References</w:t>
            </w:r>
          </w:p>
        </w:tc>
        <w:tc>
          <w:tcPr>
            <w:tcW w:w="7740" w:type="dxa"/>
          </w:tcPr>
          <w:p w14:paraId="17CF94D2" w14:textId="77777777" w:rsidR="005E5CCB" w:rsidRDefault="005E5CCB" w:rsidP="005E5CCB">
            <w:pPr>
              <w:pStyle w:val="Default"/>
              <w:numPr>
                <w:ilvl w:val="0"/>
                <w:numId w:val="64"/>
              </w:numPr>
              <w:rPr>
                <w:rFonts w:ascii="Times New Roman" w:hAnsi="Times New Roman" w:cs="Times New Roman"/>
                <w:sz w:val="20"/>
                <w:szCs w:val="20"/>
              </w:rPr>
            </w:pPr>
            <w:r>
              <w:rPr>
                <w:rFonts w:ascii="Times New Roman" w:hAnsi="Times New Roman" w:cs="Times New Roman"/>
                <w:sz w:val="20"/>
                <w:szCs w:val="20"/>
              </w:rPr>
              <w:t>Gammon R</w:t>
            </w:r>
            <w:r w:rsidRPr="00F33D89">
              <w:rPr>
                <w:rFonts w:ascii="Times New Roman" w:hAnsi="Times New Roman" w:cs="Times New Roman"/>
                <w:sz w:val="20"/>
                <w:szCs w:val="20"/>
              </w:rPr>
              <w:t xml:space="preserve">, ed. Standards for </w:t>
            </w:r>
            <w:r>
              <w:rPr>
                <w:rFonts w:ascii="Times New Roman" w:hAnsi="Times New Roman" w:cs="Times New Roman"/>
                <w:sz w:val="20"/>
                <w:szCs w:val="20"/>
              </w:rPr>
              <w:t>b</w:t>
            </w:r>
            <w:r w:rsidRPr="00F33D89">
              <w:rPr>
                <w:rFonts w:ascii="Times New Roman" w:hAnsi="Times New Roman" w:cs="Times New Roman"/>
                <w:sz w:val="20"/>
                <w:szCs w:val="20"/>
              </w:rPr>
              <w:t xml:space="preserve">lood </w:t>
            </w:r>
            <w:r>
              <w:rPr>
                <w:rFonts w:ascii="Times New Roman" w:hAnsi="Times New Roman" w:cs="Times New Roman"/>
                <w:sz w:val="20"/>
                <w:szCs w:val="20"/>
              </w:rPr>
              <w:t>b</w:t>
            </w:r>
            <w:r w:rsidRPr="00F33D89">
              <w:rPr>
                <w:rFonts w:ascii="Times New Roman" w:hAnsi="Times New Roman" w:cs="Times New Roman"/>
                <w:sz w:val="20"/>
                <w:szCs w:val="20"/>
              </w:rPr>
              <w:t>a</w:t>
            </w:r>
            <w:r>
              <w:rPr>
                <w:rFonts w:ascii="Times New Roman" w:hAnsi="Times New Roman" w:cs="Times New Roman"/>
                <w:sz w:val="20"/>
                <w:szCs w:val="20"/>
              </w:rPr>
              <w:t>nks and transfusion services. 32nd ed. Bethesda, MD: AABB, 2020:33,51</w:t>
            </w:r>
            <w:r w:rsidRPr="00F33D89">
              <w:rPr>
                <w:rFonts w:ascii="Times New Roman" w:hAnsi="Times New Roman" w:cs="Times New Roman"/>
                <w:sz w:val="20"/>
                <w:szCs w:val="20"/>
              </w:rPr>
              <w:t>.</w:t>
            </w:r>
          </w:p>
          <w:p w14:paraId="118CF636" w14:textId="77777777" w:rsidR="005E5CCB" w:rsidRPr="00F358C5" w:rsidRDefault="005E5CCB" w:rsidP="005E5CCB">
            <w:pPr>
              <w:pStyle w:val="Default"/>
              <w:numPr>
                <w:ilvl w:val="0"/>
                <w:numId w:val="64"/>
              </w:numPr>
              <w:rPr>
                <w:rFonts w:ascii="Times New Roman" w:hAnsi="Times New Roman" w:cs="Times New Roman"/>
                <w:sz w:val="20"/>
                <w:szCs w:val="20"/>
              </w:rPr>
            </w:pPr>
            <w:proofErr w:type="spellStart"/>
            <w:r w:rsidRPr="00EF6AAC">
              <w:rPr>
                <w:rFonts w:ascii="Times New Roman" w:hAnsi="Times New Roman" w:cs="Times New Roman"/>
                <w:sz w:val="20"/>
                <w:szCs w:val="20"/>
              </w:rPr>
              <w:t>Peyrard</w:t>
            </w:r>
            <w:proofErr w:type="spellEnd"/>
            <w:r w:rsidRPr="00EF6AAC">
              <w:rPr>
                <w:rFonts w:ascii="Times New Roman" w:hAnsi="Times New Roman" w:cs="Times New Roman"/>
                <w:sz w:val="20"/>
                <w:szCs w:val="20"/>
              </w:rPr>
              <w:t xml:space="preserve"> T, Wagner FF. The Rh system. In: Cohn C, Delaney M, Johnson S, Katz L, eds. Technical manual. 20th ed. Bethesda, MD: AABB, 2020</w:t>
            </w:r>
            <w:r w:rsidRPr="00A4208D">
              <w:rPr>
                <w:rFonts w:ascii="Times New Roman" w:hAnsi="Times New Roman" w:cs="Times New Roman"/>
                <w:sz w:val="20"/>
                <w:szCs w:val="20"/>
              </w:rPr>
              <w:t>:</w:t>
            </w:r>
            <w:r>
              <w:rPr>
                <w:rFonts w:ascii="Times New Roman" w:hAnsi="Times New Roman" w:cs="Times New Roman"/>
                <w:sz w:val="20"/>
                <w:szCs w:val="20"/>
              </w:rPr>
              <w:t>329-54</w:t>
            </w:r>
            <w:r w:rsidRPr="00A4208D">
              <w:rPr>
                <w:rFonts w:ascii="Times New Roman" w:hAnsi="Times New Roman" w:cs="Times New Roman"/>
                <w:sz w:val="20"/>
                <w:szCs w:val="20"/>
              </w:rPr>
              <w:t>.</w:t>
            </w:r>
          </w:p>
        </w:tc>
      </w:tr>
    </w:tbl>
    <w:p w14:paraId="6D64145C" w14:textId="77777777" w:rsidR="005E5CCB" w:rsidRDefault="005E5CCB"/>
    <w:p w14:paraId="140E4E82" w14:textId="77777777" w:rsidR="005E5CCB" w:rsidRDefault="005E5CCB">
      <w:pPr>
        <w:rPr>
          <w:rFonts w:eastAsiaTheme="minorEastAsia"/>
          <w:b/>
          <w:bCs/>
          <w:color w:val="000000"/>
          <w:sz w:val="22"/>
          <w:szCs w:val="22"/>
        </w:rPr>
      </w:pPr>
      <w:r>
        <w:rPr>
          <w:b/>
          <w:bCs/>
          <w:sz w:val="22"/>
          <w:szCs w:val="22"/>
        </w:rPr>
        <w:br w:type="page"/>
      </w:r>
    </w:p>
    <w:p w14:paraId="233FC9AE" w14:textId="480F7528"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2-14. DETERMINING R</w:t>
      </w:r>
      <w:r>
        <w:rPr>
          <w:rFonts w:ascii="Times New Roman" w:hAnsi="Times New Roman" w:cs="Times New Roman"/>
          <w:b/>
          <w:bCs/>
          <w:sz w:val="22"/>
          <w:szCs w:val="22"/>
        </w:rPr>
        <w:t>h</w:t>
      </w:r>
      <w:r w:rsidRPr="00F33D89">
        <w:rPr>
          <w:rFonts w:ascii="Times New Roman" w:hAnsi="Times New Roman" w:cs="Times New Roman"/>
          <w:b/>
          <w:bCs/>
          <w:sz w:val="22"/>
          <w:szCs w:val="22"/>
        </w:rPr>
        <w:t>(D) TYPE—MICROPLATE TEST</w:t>
      </w:r>
    </w:p>
    <w:p w14:paraId="6128E576" w14:textId="77777777" w:rsidR="005E5CCB" w:rsidRDefault="005E5CCB" w:rsidP="00762150">
      <w:pPr>
        <w:pStyle w:val="Default"/>
        <w:rPr>
          <w:rFonts w:ascii="Times New Roman" w:hAnsi="Times New Roman" w:cs="Times New Roman"/>
          <w:b/>
          <w:bCs/>
          <w:sz w:val="21"/>
          <w:szCs w:val="21"/>
        </w:rPr>
      </w:pPr>
    </w:p>
    <w:p w14:paraId="78F7C41E" w14:textId="77777777" w:rsidR="005E5CCB" w:rsidRPr="00F33D89" w:rsidRDefault="005E5CCB" w:rsidP="00762150">
      <w:pPr>
        <w:pStyle w:val="Default"/>
        <w:rPr>
          <w:rFonts w:ascii="Times New Roman" w:hAnsi="Times New Roman" w:cs="Times New Roman"/>
          <w:b/>
          <w:bCs/>
          <w:color w:val="auto"/>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12BAB032" w14:textId="77777777" w:rsidTr="00762150">
        <w:trPr>
          <w:cantSplit/>
        </w:trPr>
        <w:tc>
          <w:tcPr>
            <w:tcW w:w="1728" w:type="dxa"/>
          </w:tcPr>
          <w:p w14:paraId="542BB473" w14:textId="77777777" w:rsidR="005E5CCB" w:rsidRPr="008452C0" w:rsidRDefault="005E5CCB" w:rsidP="00762150">
            <w:pPr>
              <w:pStyle w:val="Heading5"/>
            </w:pPr>
            <w:r w:rsidRPr="008452C0">
              <w:t>Principle</w:t>
            </w:r>
          </w:p>
        </w:tc>
        <w:tc>
          <w:tcPr>
            <w:tcW w:w="7740" w:type="dxa"/>
          </w:tcPr>
          <w:p w14:paraId="2BB67BDE" w14:textId="77777777" w:rsidR="005E5CCB" w:rsidRPr="00F33D89" w:rsidRDefault="005E5CCB" w:rsidP="00762150">
            <w:pPr>
              <w:pStyle w:val="BlockText"/>
              <w:rPr>
                <w:sz w:val="20"/>
              </w:rPr>
            </w:pPr>
            <w:r>
              <w:rPr>
                <w:sz w:val="20"/>
              </w:rPr>
              <w:t>The Rh system is highly immunogenic and complex with numerous polymorphisms and clinically  significant alleles. Because of the dire clinical consequences, pretransfusion Rh testing remains second only to ABO testing in importance.</w:t>
            </w:r>
          </w:p>
        </w:tc>
      </w:tr>
    </w:tbl>
    <w:p w14:paraId="1F0618A7"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19FA6B79" w14:textId="77777777" w:rsidTr="00762150">
        <w:trPr>
          <w:cantSplit/>
        </w:trPr>
        <w:tc>
          <w:tcPr>
            <w:tcW w:w="1728" w:type="dxa"/>
          </w:tcPr>
          <w:p w14:paraId="47EC71C5" w14:textId="77777777" w:rsidR="005E5CCB" w:rsidRPr="008452C0" w:rsidRDefault="005E5CCB" w:rsidP="00762150">
            <w:pPr>
              <w:pStyle w:val="Heading5"/>
            </w:pPr>
            <w:r w:rsidRPr="008452C0">
              <w:t>Specimen</w:t>
            </w:r>
          </w:p>
        </w:tc>
        <w:tc>
          <w:tcPr>
            <w:tcW w:w="7740" w:type="dxa"/>
          </w:tcPr>
          <w:p w14:paraId="54D567C2" w14:textId="77777777" w:rsidR="005E5CCB" w:rsidRPr="00F33D89" w:rsidRDefault="005E5CCB" w:rsidP="00762150">
            <w:pPr>
              <w:pStyle w:val="BlockText"/>
              <w:rPr>
                <w:sz w:val="20"/>
              </w:rPr>
            </w:pPr>
            <w:r w:rsidRPr="00F33D89">
              <w:rPr>
                <w:sz w:val="20"/>
              </w:rPr>
              <w:t>Follow the manufacturer’s instructions. Automated methods may require the use of samples drawn into a specific anticoagulant.</w:t>
            </w:r>
          </w:p>
        </w:tc>
      </w:tr>
    </w:tbl>
    <w:p w14:paraId="36F9CD4F"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0797D16" w14:textId="77777777" w:rsidTr="00762150">
        <w:trPr>
          <w:cantSplit/>
        </w:trPr>
        <w:tc>
          <w:tcPr>
            <w:tcW w:w="1728" w:type="dxa"/>
          </w:tcPr>
          <w:p w14:paraId="28462D10" w14:textId="77777777" w:rsidR="005E5CCB" w:rsidRPr="008452C0" w:rsidRDefault="005E5CCB" w:rsidP="00762150">
            <w:pPr>
              <w:pStyle w:val="Heading5"/>
            </w:pPr>
            <w:r w:rsidRPr="008452C0">
              <w:t>Reagents</w:t>
            </w:r>
          </w:p>
        </w:tc>
        <w:tc>
          <w:tcPr>
            <w:tcW w:w="7740" w:type="dxa"/>
          </w:tcPr>
          <w:p w14:paraId="273B7EBA" w14:textId="77777777" w:rsidR="005E5CCB" w:rsidRPr="00F33D89" w:rsidRDefault="005E5CCB" w:rsidP="00762150">
            <w:pPr>
              <w:pStyle w:val="BlockText"/>
              <w:rPr>
                <w:sz w:val="20"/>
              </w:rPr>
            </w:pPr>
            <w:r w:rsidRPr="00F33D89">
              <w:rPr>
                <w:sz w:val="20"/>
              </w:rPr>
              <w:t>Use only anti-D reagents approved for use in microplate tests. Consult the manufacturer’s instructions for specific reagents, equipment, and proper controls.</w:t>
            </w:r>
          </w:p>
        </w:tc>
      </w:tr>
    </w:tbl>
    <w:p w14:paraId="3FC094D3"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333D67" w14:paraId="7563EB1C" w14:textId="77777777" w:rsidTr="00762150">
        <w:trPr>
          <w:cantSplit/>
          <w:trHeight w:val="252"/>
        </w:trPr>
        <w:tc>
          <w:tcPr>
            <w:tcW w:w="1728" w:type="dxa"/>
            <w:vMerge w:val="restart"/>
          </w:tcPr>
          <w:p w14:paraId="5A1A48B4" w14:textId="77777777" w:rsidR="005E5CCB" w:rsidRPr="008452C0" w:rsidRDefault="005E5CCB" w:rsidP="00762150">
            <w:pPr>
              <w:pStyle w:val="Heading5"/>
            </w:pPr>
            <w:r w:rsidRPr="008452C0">
              <w:t>Procedure</w:t>
            </w:r>
          </w:p>
        </w:tc>
        <w:tc>
          <w:tcPr>
            <w:tcW w:w="810" w:type="dxa"/>
            <w:tcBorders>
              <w:top w:val="single" w:sz="4" w:space="0" w:color="auto"/>
              <w:left w:val="single" w:sz="4" w:space="0" w:color="auto"/>
              <w:right w:val="single" w:sz="4" w:space="0" w:color="auto"/>
            </w:tcBorders>
          </w:tcPr>
          <w:p w14:paraId="3D640A5E" w14:textId="77777777" w:rsidR="005E5CCB" w:rsidRPr="008452C0" w:rsidRDefault="005E5CCB" w:rsidP="00762150">
            <w:pPr>
              <w:spacing w:line="240" w:lineRule="auto"/>
              <w:jc w:val="center"/>
              <w:rPr>
                <w:b/>
              </w:rPr>
            </w:pPr>
            <w:r w:rsidRPr="008452C0">
              <w:rPr>
                <w:b/>
              </w:rPr>
              <w:t>Step</w:t>
            </w:r>
          </w:p>
        </w:tc>
        <w:tc>
          <w:tcPr>
            <w:tcW w:w="6930" w:type="dxa"/>
            <w:tcBorders>
              <w:top w:val="single" w:sz="4" w:space="0" w:color="auto"/>
              <w:left w:val="single" w:sz="4" w:space="0" w:color="auto"/>
              <w:right w:val="single" w:sz="4" w:space="0" w:color="auto"/>
            </w:tcBorders>
          </w:tcPr>
          <w:p w14:paraId="41EE7DFB" w14:textId="77777777" w:rsidR="005E5CCB" w:rsidRPr="008452C0" w:rsidRDefault="005E5CCB" w:rsidP="00762150">
            <w:pPr>
              <w:spacing w:line="240" w:lineRule="auto"/>
              <w:jc w:val="center"/>
              <w:rPr>
                <w:b/>
              </w:rPr>
            </w:pPr>
            <w:r w:rsidRPr="008452C0">
              <w:rPr>
                <w:b/>
              </w:rPr>
              <w:t>Action</w:t>
            </w:r>
          </w:p>
        </w:tc>
      </w:tr>
      <w:tr w:rsidR="005E5CCB" w:rsidRPr="00F33D89" w14:paraId="0F221132" w14:textId="77777777" w:rsidTr="00762150">
        <w:trPr>
          <w:cantSplit/>
          <w:trHeight w:val="296"/>
        </w:trPr>
        <w:tc>
          <w:tcPr>
            <w:tcW w:w="1728" w:type="dxa"/>
            <w:vMerge/>
          </w:tcPr>
          <w:p w14:paraId="153F84B7"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40D3178E" w14:textId="77777777" w:rsidR="005E5CCB" w:rsidRPr="00380D3E" w:rsidRDefault="005E5CCB" w:rsidP="00762150">
            <w:pPr>
              <w:spacing w:line="240" w:lineRule="auto"/>
              <w:jc w:val="center"/>
              <w:rPr>
                <w:sz w:val="20"/>
                <w:szCs w:val="20"/>
              </w:rPr>
            </w:pPr>
            <w:r w:rsidRPr="00380D3E">
              <w:rPr>
                <w:sz w:val="20"/>
                <w:szCs w:val="20"/>
              </w:rPr>
              <w:t>1</w:t>
            </w:r>
          </w:p>
        </w:tc>
        <w:tc>
          <w:tcPr>
            <w:tcW w:w="6930" w:type="dxa"/>
            <w:tcBorders>
              <w:top w:val="single" w:sz="4" w:space="0" w:color="auto"/>
              <w:left w:val="single" w:sz="4" w:space="0" w:color="auto"/>
              <w:right w:val="single" w:sz="4" w:space="0" w:color="auto"/>
            </w:tcBorders>
          </w:tcPr>
          <w:p w14:paraId="7D3B6977" w14:textId="77777777" w:rsidR="005E5CCB" w:rsidRPr="00F33D89" w:rsidRDefault="005E5CCB" w:rsidP="00762150">
            <w:pPr>
              <w:pStyle w:val="TableText"/>
              <w:rPr>
                <w:sz w:val="20"/>
              </w:rPr>
            </w:pPr>
            <w:r w:rsidRPr="00F33D89">
              <w:rPr>
                <w:sz w:val="20"/>
              </w:rPr>
              <w:t>Place 1 drop of anti-D reagent into a clean well of the microplate. If the reagent requires use of an Rh control, add 1 drop of the control to a second well.</w:t>
            </w:r>
          </w:p>
          <w:p w14:paraId="6B49F3FD" w14:textId="77777777" w:rsidR="005E5CCB" w:rsidRPr="00F33D89" w:rsidRDefault="005E5CCB" w:rsidP="00762150">
            <w:pPr>
              <w:pStyle w:val="TableText"/>
            </w:pPr>
          </w:p>
        </w:tc>
      </w:tr>
      <w:tr w:rsidR="005E5CCB" w:rsidRPr="00F33D89" w14:paraId="2066CCA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8FA6E60" w14:textId="77777777" w:rsidR="005E5CCB" w:rsidRPr="00380D3E" w:rsidRDefault="005E5CCB" w:rsidP="00762150">
            <w:pPr>
              <w:spacing w:line="240" w:lineRule="auto"/>
              <w:jc w:val="center"/>
              <w:rPr>
                <w:sz w:val="20"/>
                <w:szCs w:val="20"/>
              </w:rPr>
            </w:pPr>
            <w:r w:rsidRPr="00380D3E">
              <w:rPr>
                <w:sz w:val="20"/>
                <w:szCs w:val="20"/>
              </w:rPr>
              <w:t>2</w:t>
            </w:r>
          </w:p>
        </w:tc>
        <w:tc>
          <w:tcPr>
            <w:tcW w:w="6930" w:type="dxa"/>
          </w:tcPr>
          <w:p w14:paraId="2A693018"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a 2% to 5% saline suspension of red cells to each well.</w:t>
            </w:r>
          </w:p>
        </w:tc>
      </w:tr>
      <w:tr w:rsidR="005E5CCB" w:rsidRPr="00F33D89" w14:paraId="0600E53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2C6FF63" w14:textId="77777777" w:rsidR="005E5CCB" w:rsidRPr="00380D3E" w:rsidRDefault="005E5CCB" w:rsidP="00762150">
            <w:pPr>
              <w:spacing w:line="240" w:lineRule="auto"/>
              <w:jc w:val="center"/>
              <w:rPr>
                <w:sz w:val="20"/>
                <w:szCs w:val="20"/>
              </w:rPr>
            </w:pPr>
            <w:r w:rsidRPr="00380D3E">
              <w:rPr>
                <w:sz w:val="20"/>
                <w:szCs w:val="20"/>
              </w:rPr>
              <w:t>3</w:t>
            </w:r>
          </w:p>
        </w:tc>
        <w:tc>
          <w:tcPr>
            <w:tcW w:w="6930" w:type="dxa"/>
          </w:tcPr>
          <w:p w14:paraId="47403A14"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the contents by gently tapping the sides of the plate.</w:t>
            </w:r>
          </w:p>
        </w:tc>
      </w:tr>
      <w:tr w:rsidR="005E5CCB" w:rsidRPr="00F33D89" w14:paraId="52EF665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B6526B2" w14:textId="77777777" w:rsidR="005E5CCB" w:rsidRPr="00380D3E" w:rsidRDefault="005E5CCB" w:rsidP="00762150">
            <w:pPr>
              <w:spacing w:line="240" w:lineRule="auto"/>
              <w:jc w:val="center"/>
              <w:rPr>
                <w:sz w:val="20"/>
                <w:szCs w:val="20"/>
              </w:rPr>
            </w:pPr>
            <w:r w:rsidRPr="00380D3E">
              <w:rPr>
                <w:sz w:val="20"/>
                <w:szCs w:val="20"/>
              </w:rPr>
              <w:t>4</w:t>
            </w:r>
          </w:p>
        </w:tc>
        <w:tc>
          <w:tcPr>
            <w:tcW w:w="6930" w:type="dxa"/>
          </w:tcPr>
          <w:p w14:paraId="228A66B6"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Centrifuge the plate at the appropriate conditions according to the manufac</w:t>
            </w:r>
            <w:r w:rsidRPr="00F33D89">
              <w:rPr>
                <w:rFonts w:ascii="Times New Roman" w:hAnsi="Times New Roman" w:cs="Times New Roman"/>
                <w:color w:val="auto"/>
                <w:sz w:val="20"/>
                <w:szCs w:val="20"/>
              </w:rPr>
              <w:softHyphen/>
              <w:t>turer’s instructions.</w:t>
            </w:r>
          </w:p>
          <w:p w14:paraId="32932B43"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0882043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5359F2C" w14:textId="77777777" w:rsidR="005E5CCB" w:rsidRPr="00380D3E" w:rsidRDefault="005E5CCB" w:rsidP="00762150">
            <w:pPr>
              <w:spacing w:line="240" w:lineRule="auto"/>
              <w:jc w:val="center"/>
              <w:rPr>
                <w:sz w:val="20"/>
                <w:szCs w:val="20"/>
              </w:rPr>
            </w:pPr>
            <w:r w:rsidRPr="00380D3E">
              <w:rPr>
                <w:sz w:val="20"/>
                <w:szCs w:val="20"/>
              </w:rPr>
              <w:t>5</w:t>
            </w:r>
          </w:p>
        </w:tc>
        <w:tc>
          <w:tcPr>
            <w:tcW w:w="6930" w:type="dxa"/>
          </w:tcPr>
          <w:p w14:paraId="35284216"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Resuspend the cell buttons by manually tapping the plate or with the aid of a microplate shaker, or place the plate at an angle for the tilt-and-stream method.</w:t>
            </w:r>
          </w:p>
          <w:p w14:paraId="647C1D6E"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237E12C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EE78F9B" w14:textId="77777777" w:rsidR="005E5CCB" w:rsidRPr="00380D3E" w:rsidRDefault="005E5CCB" w:rsidP="00762150">
            <w:pPr>
              <w:spacing w:line="240" w:lineRule="auto"/>
              <w:jc w:val="center"/>
              <w:rPr>
                <w:sz w:val="20"/>
                <w:szCs w:val="20"/>
              </w:rPr>
            </w:pPr>
            <w:r w:rsidRPr="00380D3E">
              <w:rPr>
                <w:sz w:val="20"/>
                <w:szCs w:val="20"/>
              </w:rPr>
              <w:t>6</w:t>
            </w:r>
          </w:p>
        </w:tc>
        <w:tc>
          <w:tcPr>
            <w:tcW w:w="6930" w:type="dxa"/>
          </w:tcPr>
          <w:p w14:paraId="147D3C46"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Examine for agglutination, read, interpret, and record the results.</w:t>
            </w:r>
          </w:p>
        </w:tc>
      </w:tr>
      <w:tr w:rsidR="005E5CCB" w:rsidRPr="00F33D89" w14:paraId="2B66C7D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6A37C31" w14:textId="77777777" w:rsidR="005E5CCB" w:rsidRPr="00380D3E" w:rsidRDefault="005E5CCB" w:rsidP="00762150">
            <w:pPr>
              <w:spacing w:line="240" w:lineRule="auto"/>
              <w:jc w:val="center"/>
              <w:rPr>
                <w:sz w:val="20"/>
                <w:szCs w:val="20"/>
              </w:rPr>
            </w:pPr>
            <w:r w:rsidRPr="00380D3E">
              <w:rPr>
                <w:sz w:val="20"/>
                <w:szCs w:val="20"/>
              </w:rPr>
              <w:t>7</w:t>
            </w:r>
          </w:p>
        </w:tc>
        <w:tc>
          <w:tcPr>
            <w:tcW w:w="6930" w:type="dxa"/>
          </w:tcPr>
          <w:p w14:paraId="38E02F1B"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To enhance weak reactions, incubate tests with negative results at 37 C for 15 to 30 minutes and repeat </w:t>
            </w:r>
            <w:r>
              <w:rPr>
                <w:rFonts w:ascii="Times New Roman" w:hAnsi="Times New Roman" w:cs="Times New Roman"/>
                <w:color w:val="auto"/>
                <w:sz w:val="20"/>
                <w:szCs w:val="20"/>
              </w:rPr>
              <w:t>S</w:t>
            </w:r>
            <w:r w:rsidRPr="00F33D89">
              <w:rPr>
                <w:rFonts w:ascii="Times New Roman" w:hAnsi="Times New Roman" w:cs="Times New Roman"/>
                <w:color w:val="auto"/>
                <w:sz w:val="20"/>
                <w:szCs w:val="20"/>
              </w:rPr>
              <w:t>teps 4 to 6.</w:t>
            </w:r>
          </w:p>
          <w:p w14:paraId="0B7BE758" w14:textId="77777777" w:rsidR="005E5CCB" w:rsidRPr="00F33D89" w:rsidRDefault="005E5CCB" w:rsidP="00762150">
            <w:pPr>
              <w:pStyle w:val="Default"/>
              <w:rPr>
                <w:rFonts w:ascii="Times New Roman" w:hAnsi="Times New Roman" w:cs="Times New Roman"/>
                <w:color w:val="auto"/>
                <w:sz w:val="20"/>
                <w:szCs w:val="20"/>
              </w:rPr>
            </w:pPr>
          </w:p>
        </w:tc>
      </w:tr>
    </w:tbl>
    <w:p w14:paraId="210DC878"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AB1C3C9" w14:textId="77777777" w:rsidTr="00762150">
        <w:trPr>
          <w:cantSplit/>
        </w:trPr>
        <w:tc>
          <w:tcPr>
            <w:tcW w:w="1728" w:type="dxa"/>
          </w:tcPr>
          <w:p w14:paraId="28D06801" w14:textId="77777777" w:rsidR="005E5CCB" w:rsidRPr="008452C0" w:rsidRDefault="005E5CCB" w:rsidP="00762150">
            <w:pPr>
              <w:pStyle w:val="Heading5"/>
            </w:pPr>
            <w:r w:rsidRPr="008452C0">
              <w:t>Interpretation</w:t>
            </w:r>
          </w:p>
        </w:tc>
        <w:tc>
          <w:tcPr>
            <w:tcW w:w="7740" w:type="dxa"/>
          </w:tcPr>
          <w:p w14:paraId="5E32C1FB" w14:textId="77777777" w:rsidR="005E5CCB" w:rsidRPr="00F33D89" w:rsidRDefault="005E5CCB" w:rsidP="005E5CCB">
            <w:pPr>
              <w:pStyle w:val="Default"/>
              <w:numPr>
                <w:ilvl w:val="0"/>
                <w:numId w:val="65"/>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Agglutination in the anti-D well, combined with a smooth suspension in the control well, indicates that the red cells are D positive. </w:t>
            </w:r>
          </w:p>
          <w:p w14:paraId="5C48AF4C" w14:textId="77777777" w:rsidR="005E5CCB" w:rsidRPr="00F33D89" w:rsidRDefault="005E5CCB" w:rsidP="005E5CCB">
            <w:pPr>
              <w:pStyle w:val="Default"/>
              <w:numPr>
                <w:ilvl w:val="0"/>
                <w:numId w:val="65"/>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No agglutination of the red cells in both the anti-D and the control wells is a negative test result. A sample from a patient may be designated as D negative at this point. AABB</w:t>
            </w:r>
            <w:r w:rsidRPr="00F33D89">
              <w:rPr>
                <w:rFonts w:ascii="Times New Roman" w:hAnsi="Times New Roman" w:cs="Times New Roman"/>
                <w:i/>
                <w:iCs/>
                <w:color w:val="auto"/>
                <w:sz w:val="20"/>
                <w:szCs w:val="20"/>
              </w:rPr>
              <w:t xml:space="preserve"> Standards for Blood Banks and Transfusion Services</w:t>
            </w:r>
            <w:r w:rsidRPr="00F33D89">
              <w:rPr>
                <w:rFonts w:ascii="Times New Roman" w:hAnsi="Times New Roman" w:cs="Times New Roman"/>
                <w:color w:val="auto"/>
                <w:sz w:val="20"/>
                <w:szCs w:val="20"/>
              </w:rPr>
              <w:t xml:space="preserve"> requires donor blood and infants of mothers being evaluated for Rh Immune Globulin to be tested further for the presence of weak D antigen. </w:t>
            </w:r>
          </w:p>
          <w:p w14:paraId="6B79CCC6" w14:textId="77777777" w:rsidR="005E5CCB" w:rsidRPr="00F33D89" w:rsidRDefault="005E5CCB" w:rsidP="005E5CCB">
            <w:pPr>
              <w:pStyle w:val="Default"/>
              <w:numPr>
                <w:ilvl w:val="0"/>
                <w:numId w:val="65"/>
              </w:numPr>
              <w:ind w:left="360" w:hanging="360"/>
              <w:rPr>
                <w:rFonts w:ascii="Times New Roman" w:hAnsi="Times New Roman" w:cs="Times New Roman"/>
                <w:sz w:val="20"/>
                <w:szCs w:val="20"/>
              </w:rPr>
            </w:pPr>
            <w:r w:rsidRPr="00F33D89">
              <w:rPr>
                <w:rFonts w:ascii="Times New Roman" w:hAnsi="Times New Roman" w:cs="Times New Roman"/>
                <w:color w:val="auto"/>
                <w:sz w:val="20"/>
                <w:szCs w:val="20"/>
              </w:rPr>
              <w:t xml:space="preserve">A negative test result with anti-A and/or anti-B is a valid negative control if a low-protein anti-D reagent is used for testing. </w:t>
            </w:r>
          </w:p>
        </w:tc>
      </w:tr>
    </w:tbl>
    <w:p w14:paraId="50B0D999" w14:textId="77777777" w:rsidR="005E5CCB" w:rsidRPr="00F33D89" w:rsidRDefault="005E5CCB" w:rsidP="00762150">
      <w:pPr>
        <w:pStyle w:val="Default"/>
        <w:rPr>
          <w:rFonts w:ascii="Times New Roman" w:hAnsi="Times New Roman" w:cs="Times New Roman"/>
          <w:b/>
        </w:rPr>
      </w:pPr>
    </w:p>
    <w:tbl>
      <w:tblPr>
        <w:tblW w:w="17208" w:type="dxa"/>
        <w:tblLayout w:type="fixed"/>
        <w:tblLook w:val="0000" w:firstRow="0" w:lastRow="0" w:firstColumn="0" w:lastColumn="0" w:noHBand="0" w:noVBand="0"/>
      </w:tblPr>
      <w:tblGrid>
        <w:gridCol w:w="1728"/>
        <w:gridCol w:w="7740"/>
        <w:gridCol w:w="7740"/>
      </w:tblGrid>
      <w:tr w:rsidR="005E5CCB" w:rsidRPr="00F33D89" w14:paraId="5127ED83" w14:textId="77777777" w:rsidTr="00762150">
        <w:trPr>
          <w:cantSplit/>
        </w:trPr>
        <w:tc>
          <w:tcPr>
            <w:tcW w:w="1728" w:type="dxa"/>
          </w:tcPr>
          <w:p w14:paraId="2B98ABC8" w14:textId="77777777" w:rsidR="005E5CCB" w:rsidRPr="008452C0" w:rsidRDefault="005E5CCB" w:rsidP="00762150">
            <w:pPr>
              <w:pStyle w:val="Heading5"/>
            </w:pPr>
            <w:r w:rsidRPr="008452C0">
              <w:t>References</w:t>
            </w:r>
          </w:p>
        </w:tc>
        <w:tc>
          <w:tcPr>
            <w:tcW w:w="7740" w:type="dxa"/>
          </w:tcPr>
          <w:p w14:paraId="1B02F266" w14:textId="77777777" w:rsidR="005E5CCB" w:rsidRDefault="005E5CCB" w:rsidP="005E5CCB">
            <w:pPr>
              <w:pStyle w:val="Default"/>
              <w:numPr>
                <w:ilvl w:val="0"/>
                <w:numId w:val="66"/>
              </w:numPr>
              <w:rPr>
                <w:rFonts w:ascii="Times New Roman" w:hAnsi="Times New Roman" w:cs="Times New Roman"/>
                <w:sz w:val="20"/>
                <w:szCs w:val="20"/>
              </w:rPr>
            </w:pPr>
            <w:r>
              <w:rPr>
                <w:rFonts w:ascii="Times New Roman" w:hAnsi="Times New Roman" w:cs="Times New Roman"/>
                <w:sz w:val="20"/>
                <w:szCs w:val="20"/>
              </w:rPr>
              <w:t>Gammon R</w:t>
            </w:r>
            <w:r w:rsidRPr="00F33D89">
              <w:rPr>
                <w:rFonts w:ascii="Times New Roman" w:hAnsi="Times New Roman" w:cs="Times New Roman"/>
                <w:sz w:val="20"/>
                <w:szCs w:val="20"/>
              </w:rPr>
              <w:t xml:space="preserve">, ed. Standards for </w:t>
            </w:r>
            <w:r>
              <w:rPr>
                <w:rFonts w:ascii="Times New Roman" w:hAnsi="Times New Roman" w:cs="Times New Roman"/>
                <w:sz w:val="20"/>
                <w:szCs w:val="20"/>
              </w:rPr>
              <w:t>b</w:t>
            </w:r>
            <w:r w:rsidRPr="00F33D89">
              <w:rPr>
                <w:rFonts w:ascii="Times New Roman" w:hAnsi="Times New Roman" w:cs="Times New Roman"/>
                <w:sz w:val="20"/>
                <w:szCs w:val="20"/>
              </w:rPr>
              <w:t xml:space="preserve">lood </w:t>
            </w:r>
            <w:r>
              <w:rPr>
                <w:rFonts w:ascii="Times New Roman" w:hAnsi="Times New Roman" w:cs="Times New Roman"/>
                <w:sz w:val="20"/>
                <w:szCs w:val="20"/>
              </w:rPr>
              <w:t>b</w:t>
            </w:r>
            <w:r w:rsidRPr="00F33D89">
              <w:rPr>
                <w:rFonts w:ascii="Times New Roman" w:hAnsi="Times New Roman" w:cs="Times New Roman"/>
                <w:sz w:val="20"/>
                <w:szCs w:val="20"/>
              </w:rPr>
              <w:t>a</w:t>
            </w:r>
            <w:r>
              <w:rPr>
                <w:rFonts w:ascii="Times New Roman" w:hAnsi="Times New Roman" w:cs="Times New Roman"/>
                <w:sz w:val="20"/>
                <w:szCs w:val="20"/>
              </w:rPr>
              <w:t>nks and transfusion services. 32nd ed. Bethesda, MD: AABB, 2020:33,51</w:t>
            </w:r>
            <w:r w:rsidRPr="00F33D89">
              <w:rPr>
                <w:rFonts w:ascii="Times New Roman" w:hAnsi="Times New Roman" w:cs="Times New Roman"/>
                <w:sz w:val="20"/>
                <w:szCs w:val="20"/>
              </w:rPr>
              <w:t>.</w:t>
            </w:r>
          </w:p>
          <w:p w14:paraId="5B19E541" w14:textId="77777777" w:rsidR="005E5CCB" w:rsidRPr="0046651D" w:rsidRDefault="005E5CCB" w:rsidP="005E5CCB">
            <w:pPr>
              <w:pStyle w:val="Default"/>
              <w:numPr>
                <w:ilvl w:val="0"/>
                <w:numId w:val="66"/>
              </w:numPr>
              <w:rPr>
                <w:rFonts w:ascii="Times New Roman" w:hAnsi="Times New Roman" w:cs="Times New Roman"/>
                <w:sz w:val="20"/>
                <w:szCs w:val="20"/>
              </w:rPr>
            </w:pPr>
            <w:proofErr w:type="spellStart"/>
            <w:r w:rsidRPr="00150601">
              <w:rPr>
                <w:rFonts w:ascii="Times New Roman" w:hAnsi="Times New Roman" w:cs="Times New Roman"/>
                <w:sz w:val="20"/>
                <w:szCs w:val="20"/>
              </w:rPr>
              <w:t>Peyrard</w:t>
            </w:r>
            <w:proofErr w:type="spellEnd"/>
            <w:r w:rsidRPr="00150601">
              <w:rPr>
                <w:rFonts w:ascii="Times New Roman" w:hAnsi="Times New Roman" w:cs="Times New Roman"/>
                <w:sz w:val="20"/>
                <w:szCs w:val="20"/>
              </w:rPr>
              <w:t xml:space="preserve"> T, Wagner FF. The Rh system. In: Cohn C, Delaney M, Johnson S, Katz L, eds. Technical manual. 20th ed. Bethesda, MD: AABB, 2020</w:t>
            </w:r>
            <w:r>
              <w:rPr>
                <w:rFonts w:ascii="Times New Roman" w:hAnsi="Times New Roman" w:cs="Times New Roman"/>
                <w:sz w:val="20"/>
                <w:szCs w:val="20"/>
              </w:rPr>
              <w:t>:329-54</w:t>
            </w:r>
            <w:r w:rsidRPr="00150601">
              <w:rPr>
                <w:rFonts w:ascii="Times New Roman" w:hAnsi="Times New Roman" w:cs="Times New Roman"/>
                <w:sz w:val="20"/>
                <w:szCs w:val="20"/>
              </w:rPr>
              <w:t>.</w:t>
            </w:r>
          </w:p>
        </w:tc>
        <w:tc>
          <w:tcPr>
            <w:tcW w:w="7740" w:type="dxa"/>
          </w:tcPr>
          <w:p w14:paraId="0B7CE348" w14:textId="77777777" w:rsidR="005E5CCB" w:rsidRPr="00F33D89" w:rsidRDefault="005E5CCB" w:rsidP="00762150">
            <w:pPr>
              <w:pStyle w:val="BlockText"/>
              <w:ind w:left="360"/>
              <w:rPr>
                <w:sz w:val="20"/>
              </w:rPr>
            </w:pPr>
          </w:p>
        </w:tc>
      </w:tr>
    </w:tbl>
    <w:p w14:paraId="03CFA8D0" w14:textId="77777777" w:rsidR="005E5CCB" w:rsidRDefault="005E5CCB"/>
    <w:p w14:paraId="4012E151" w14:textId="77777777" w:rsidR="005E5CCB" w:rsidRDefault="005E5CCB">
      <w:pPr>
        <w:rPr>
          <w:rFonts w:eastAsiaTheme="minorEastAsia"/>
          <w:b/>
          <w:bCs/>
          <w:color w:val="000000"/>
          <w:sz w:val="22"/>
          <w:szCs w:val="22"/>
        </w:rPr>
      </w:pPr>
      <w:r>
        <w:rPr>
          <w:b/>
          <w:bCs/>
          <w:sz w:val="22"/>
          <w:szCs w:val="22"/>
        </w:rPr>
        <w:br w:type="page"/>
      </w:r>
    </w:p>
    <w:p w14:paraId="0047E8BB" w14:textId="03E695F1"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2-15. TESTING FOR WEAK D</w:t>
      </w:r>
    </w:p>
    <w:p w14:paraId="61B7F319"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21A25B18" w14:textId="77777777" w:rsidTr="00762150">
        <w:trPr>
          <w:cantSplit/>
        </w:trPr>
        <w:tc>
          <w:tcPr>
            <w:tcW w:w="1728" w:type="dxa"/>
          </w:tcPr>
          <w:p w14:paraId="68F5E384" w14:textId="77777777" w:rsidR="005E5CCB" w:rsidRPr="002D1EE2" w:rsidRDefault="005E5CCB" w:rsidP="00762150">
            <w:pPr>
              <w:pStyle w:val="Heading5"/>
            </w:pPr>
            <w:r w:rsidRPr="002D1EE2">
              <w:t>Principle</w:t>
            </w:r>
          </w:p>
        </w:tc>
        <w:tc>
          <w:tcPr>
            <w:tcW w:w="7740" w:type="dxa"/>
          </w:tcPr>
          <w:p w14:paraId="3C263A96" w14:textId="77777777" w:rsidR="005E5CCB" w:rsidRPr="00F33D89" w:rsidRDefault="005E5CCB" w:rsidP="00762150">
            <w:pPr>
              <w:pStyle w:val="BlockText"/>
              <w:rPr>
                <w:sz w:val="20"/>
              </w:rPr>
            </w:pPr>
            <w:r w:rsidRPr="00F33D89">
              <w:rPr>
                <w:sz w:val="20"/>
              </w:rPr>
              <w:t xml:space="preserve">Some weak D antigens are recognized only by an indirect antiglobulin </w:t>
            </w:r>
            <w:r>
              <w:rPr>
                <w:sz w:val="20"/>
              </w:rPr>
              <w:t xml:space="preserve">test </w:t>
            </w:r>
            <w:r w:rsidRPr="00F33D89">
              <w:rPr>
                <w:sz w:val="20"/>
              </w:rPr>
              <w:t>(IAT) procedure. AABB</w:t>
            </w:r>
            <w:r w:rsidRPr="00F33D89">
              <w:rPr>
                <w:i/>
                <w:iCs/>
                <w:sz w:val="20"/>
              </w:rPr>
              <w:t xml:space="preserve"> Standards for Blood Banks and Transfusion Services</w:t>
            </w:r>
            <w:r w:rsidRPr="00F33D89">
              <w:rPr>
                <w:sz w:val="20"/>
              </w:rPr>
              <w:t xml:space="preserve"> requires detection of weak D when typing donor units, but this is not required for pretransfusion testing of patients’ samples.</w:t>
            </w:r>
          </w:p>
        </w:tc>
      </w:tr>
    </w:tbl>
    <w:p w14:paraId="6C8D6FF2"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77FABB9C" w14:textId="77777777" w:rsidTr="00762150">
        <w:trPr>
          <w:cantSplit/>
        </w:trPr>
        <w:tc>
          <w:tcPr>
            <w:tcW w:w="1728" w:type="dxa"/>
          </w:tcPr>
          <w:p w14:paraId="090C9B04" w14:textId="77777777" w:rsidR="005E5CCB" w:rsidRPr="002D1EE2" w:rsidRDefault="005E5CCB" w:rsidP="00762150">
            <w:pPr>
              <w:pStyle w:val="Heading5"/>
            </w:pPr>
            <w:r w:rsidRPr="002D1EE2">
              <w:t>Specimen</w:t>
            </w:r>
          </w:p>
        </w:tc>
        <w:tc>
          <w:tcPr>
            <w:tcW w:w="7740" w:type="dxa"/>
          </w:tcPr>
          <w:p w14:paraId="43A3A4EC" w14:textId="77777777" w:rsidR="005E5CCB" w:rsidRPr="00F33D89" w:rsidRDefault="005E5CCB" w:rsidP="00762150">
            <w:pPr>
              <w:pStyle w:val="BlockText"/>
              <w:rPr>
                <w:sz w:val="20"/>
              </w:rPr>
            </w:pPr>
            <w:r w:rsidRPr="00F33D89">
              <w:rPr>
                <w:sz w:val="20"/>
              </w:rPr>
              <w:t>Follow the manufacturer’s instructions.</w:t>
            </w:r>
          </w:p>
        </w:tc>
      </w:tr>
    </w:tbl>
    <w:p w14:paraId="68FC539E"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152B053A" w14:textId="77777777" w:rsidTr="00762150">
        <w:trPr>
          <w:cantSplit/>
        </w:trPr>
        <w:tc>
          <w:tcPr>
            <w:tcW w:w="1728" w:type="dxa"/>
          </w:tcPr>
          <w:p w14:paraId="3320CFA8" w14:textId="77777777" w:rsidR="005E5CCB" w:rsidRPr="002D1EE2" w:rsidRDefault="005E5CCB" w:rsidP="00762150">
            <w:pPr>
              <w:pStyle w:val="Heading5"/>
            </w:pPr>
            <w:r w:rsidRPr="002D1EE2">
              <w:t>Reagents</w:t>
            </w:r>
          </w:p>
        </w:tc>
        <w:tc>
          <w:tcPr>
            <w:tcW w:w="7740" w:type="dxa"/>
          </w:tcPr>
          <w:p w14:paraId="0CCB3228" w14:textId="77777777" w:rsidR="005E5CCB" w:rsidRPr="00F33D89" w:rsidRDefault="005E5CCB" w:rsidP="005E5CCB">
            <w:pPr>
              <w:pStyle w:val="Default"/>
              <w:numPr>
                <w:ilvl w:val="0"/>
                <w:numId w:val="67"/>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Antihuman globulin reagent, either </w:t>
            </w:r>
            <w:proofErr w:type="spellStart"/>
            <w:r w:rsidRPr="00F33D89">
              <w:rPr>
                <w:rFonts w:ascii="Times New Roman" w:hAnsi="Times New Roman" w:cs="Times New Roman"/>
                <w:color w:val="auto"/>
                <w:sz w:val="20"/>
                <w:szCs w:val="20"/>
              </w:rPr>
              <w:t>polyspecific</w:t>
            </w:r>
            <w:proofErr w:type="spellEnd"/>
            <w:r w:rsidRPr="00F33D89">
              <w:rPr>
                <w:rFonts w:ascii="Times New Roman" w:hAnsi="Times New Roman" w:cs="Times New Roman"/>
                <w:color w:val="auto"/>
                <w:sz w:val="20"/>
                <w:szCs w:val="20"/>
              </w:rPr>
              <w:t xml:space="preserve"> or anti-IgG. </w:t>
            </w:r>
          </w:p>
          <w:p w14:paraId="6A4FDF00" w14:textId="77777777" w:rsidR="005E5CCB" w:rsidRPr="00F33D89" w:rsidRDefault="005E5CCB" w:rsidP="005E5CCB">
            <w:pPr>
              <w:pStyle w:val="Default"/>
              <w:numPr>
                <w:ilvl w:val="0"/>
                <w:numId w:val="67"/>
              </w:numPr>
              <w:ind w:left="360" w:hanging="360"/>
              <w:rPr>
                <w:rFonts w:ascii="Times New Roman" w:hAnsi="Times New Roman" w:cs="Times New Roman"/>
                <w:sz w:val="20"/>
                <w:szCs w:val="20"/>
              </w:rPr>
            </w:pPr>
            <w:r w:rsidRPr="00F33D89">
              <w:rPr>
                <w:rFonts w:ascii="Times New Roman" w:hAnsi="Times New Roman" w:cs="Times New Roman"/>
                <w:color w:val="auto"/>
                <w:sz w:val="20"/>
                <w:szCs w:val="20"/>
              </w:rPr>
              <w:t xml:space="preserve">IgG-coated control cells. </w:t>
            </w:r>
          </w:p>
        </w:tc>
      </w:tr>
    </w:tbl>
    <w:p w14:paraId="2E745012"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1170"/>
        <w:gridCol w:w="6570"/>
      </w:tblGrid>
      <w:tr w:rsidR="005E5CCB" w:rsidRPr="004455EF" w14:paraId="10A92A9F" w14:textId="77777777" w:rsidTr="00762150">
        <w:trPr>
          <w:cantSplit/>
          <w:trHeight w:val="252"/>
        </w:trPr>
        <w:tc>
          <w:tcPr>
            <w:tcW w:w="1728" w:type="dxa"/>
            <w:vMerge w:val="restart"/>
          </w:tcPr>
          <w:p w14:paraId="3F309FC0" w14:textId="77777777" w:rsidR="005E5CCB" w:rsidRPr="002D1EE2" w:rsidRDefault="005E5CCB" w:rsidP="00762150">
            <w:pPr>
              <w:pStyle w:val="Heading5"/>
            </w:pPr>
            <w:r w:rsidRPr="002D1EE2">
              <w:t>Procedure</w:t>
            </w:r>
          </w:p>
        </w:tc>
        <w:tc>
          <w:tcPr>
            <w:tcW w:w="1170" w:type="dxa"/>
            <w:tcBorders>
              <w:top w:val="single" w:sz="4" w:space="0" w:color="auto"/>
              <w:left w:val="single" w:sz="4" w:space="0" w:color="auto"/>
              <w:right w:val="single" w:sz="4" w:space="0" w:color="auto"/>
            </w:tcBorders>
          </w:tcPr>
          <w:p w14:paraId="476D6117" w14:textId="77777777" w:rsidR="005E5CCB" w:rsidRPr="002D1EE2" w:rsidRDefault="005E5CCB" w:rsidP="00762150">
            <w:pPr>
              <w:spacing w:line="240" w:lineRule="auto"/>
              <w:jc w:val="center"/>
              <w:rPr>
                <w:b/>
              </w:rPr>
            </w:pPr>
            <w:r w:rsidRPr="002D1EE2">
              <w:rPr>
                <w:b/>
              </w:rPr>
              <w:t>Step</w:t>
            </w:r>
          </w:p>
        </w:tc>
        <w:tc>
          <w:tcPr>
            <w:tcW w:w="6570" w:type="dxa"/>
            <w:tcBorders>
              <w:top w:val="single" w:sz="4" w:space="0" w:color="auto"/>
              <w:left w:val="single" w:sz="4" w:space="0" w:color="auto"/>
              <w:right w:val="single" w:sz="4" w:space="0" w:color="auto"/>
            </w:tcBorders>
          </w:tcPr>
          <w:p w14:paraId="4A328F1D" w14:textId="77777777" w:rsidR="005E5CCB" w:rsidRPr="002D1EE2" w:rsidRDefault="005E5CCB" w:rsidP="00762150">
            <w:pPr>
              <w:spacing w:line="240" w:lineRule="auto"/>
              <w:jc w:val="center"/>
              <w:rPr>
                <w:b/>
              </w:rPr>
            </w:pPr>
            <w:r w:rsidRPr="002D1EE2">
              <w:rPr>
                <w:b/>
              </w:rPr>
              <w:t>Action</w:t>
            </w:r>
          </w:p>
        </w:tc>
      </w:tr>
      <w:tr w:rsidR="005E5CCB" w:rsidRPr="00F33D89" w14:paraId="149C5A55" w14:textId="77777777" w:rsidTr="00762150">
        <w:trPr>
          <w:cantSplit/>
          <w:trHeight w:val="296"/>
        </w:trPr>
        <w:tc>
          <w:tcPr>
            <w:tcW w:w="1728" w:type="dxa"/>
            <w:vMerge/>
          </w:tcPr>
          <w:p w14:paraId="44D4DC7E" w14:textId="77777777" w:rsidR="005E5CCB" w:rsidRPr="00F33D89" w:rsidRDefault="005E5CCB" w:rsidP="00762150">
            <w:pPr>
              <w:pStyle w:val="Heading5"/>
            </w:pPr>
          </w:p>
        </w:tc>
        <w:tc>
          <w:tcPr>
            <w:tcW w:w="1170" w:type="dxa"/>
            <w:tcBorders>
              <w:top w:val="single" w:sz="4" w:space="0" w:color="auto"/>
              <w:left w:val="single" w:sz="4" w:space="0" w:color="auto"/>
              <w:right w:val="single" w:sz="4" w:space="0" w:color="auto"/>
            </w:tcBorders>
          </w:tcPr>
          <w:p w14:paraId="351BB999" w14:textId="77777777" w:rsidR="005E5CCB" w:rsidRPr="0075697E" w:rsidRDefault="005E5CCB" w:rsidP="00762150">
            <w:pPr>
              <w:spacing w:line="240" w:lineRule="auto"/>
              <w:jc w:val="center"/>
              <w:rPr>
                <w:sz w:val="20"/>
                <w:szCs w:val="20"/>
              </w:rPr>
            </w:pPr>
            <w:r w:rsidRPr="0075697E">
              <w:rPr>
                <w:sz w:val="20"/>
                <w:szCs w:val="20"/>
              </w:rPr>
              <w:t>1</w:t>
            </w:r>
          </w:p>
        </w:tc>
        <w:tc>
          <w:tcPr>
            <w:tcW w:w="6570" w:type="dxa"/>
            <w:tcBorders>
              <w:top w:val="single" w:sz="4" w:space="0" w:color="auto"/>
              <w:left w:val="single" w:sz="4" w:space="0" w:color="auto"/>
              <w:right w:val="single" w:sz="4" w:space="0" w:color="auto"/>
            </w:tcBorders>
          </w:tcPr>
          <w:p w14:paraId="03ABE4AC" w14:textId="77777777" w:rsidR="005E5CCB" w:rsidRPr="00F33D89" w:rsidRDefault="005E5CCB" w:rsidP="00762150">
            <w:pPr>
              <w:pStyle w:val="TableText"/>
              <w:rPr>
                <w:sz w:val="20"/>
              </w:rPr>
            </w:pPr>
            <w:r w:rsidRPr="00F33D89">
              <w:rPr>
                <w:sz w:val="20"/>
              </w:rPr>
              <w:t>If a tube test was performed for the direct anti-D test, the same tube may be used for the weak D test if an appropriate reagent was used. Go to step 5.</w:t>
            </w:r>
          </w:p>
          <w:p w14:paraId="747055E6" w14:textId="77777777" w:rsidR="005E5CCB" w:rsidRPr="00F33D89" w:rsidRDefault="005E5CCB" w:rsidP="00762150">
            <w:pPr>
              <w:pStyle w:val="TableText"/>
            </w:pPr>
          </w:p>
        </w:tc>
      </w:tr>
      <w:tr w:rsidR="005E5CCB" w:rsidRPr="00F33D89" w14:paraId="67BB1BA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4D42396F" w14:textId="77777777" w:rsidR="005E5CCB" w:rsidRPr="0075697E" w:rsidRDefault="005E5CCB" w:rsidP="00762150">
            <w:pPr>
              <w:spacing w:line="240" w:lineRule="auto"/>
              <w:jc w:val="center"/>
              <w:rPr>
                <w:sz w:val="20"/>
                <w:szCs w:val="20"/>
              </w:rPr>
            </w:pPr>
            <w:r w:rsidRPr="0075697E">
              <w:rPr>
                <w:sz w:val="20"/>
                <w:szCs w:val="20"/>
              </w:rPr>
              <w:t>2</w:t>
            </w:r>
          </w:p>
        </w:tc>
        <w:tc>
          <w:tcPr>
            <w:tcW w:w="6570" w:type="dxa"/>
          </w:tcPr>
          <w:p w14:paraId="00A226E7"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Place 1 drop of anti-D in a clean, labeled test tube.</w:t>
            </w:r>
          </w:p>
        </w:tc>
      </w:tr>
      <w:tr w:rsidR="005E5CCB" w:rsidRPr="00F33D89" w14:paraId="066AE2A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10207DD5" w14:textId="77777777" w:rsidR="005E5CCB" w:rsidRPr="0075697E" w:rsidRDefault="005E5CCB" w:rsidP="00762150">
            <w:pPr>
              <w:spacing w:line="240" w:lineRule="auto"/>
              <w:jc w:val="center"/>
              <w:rPr>
                <w:sz w:val="20"/>
                <w:szCs w:val="20"/>
              </w:rPr>
            </w:pPr>
            <w:r w:rsidRPr="0075697E">
              <w:rPr>
                <w:sz w:val="20"/>
                <w:szCs w:val="20"/>
              </w:rPr>
              <w:t>3</w:t>
            </w:r>
          </w:p>
        </w:tc>
        <w:tc>
          <w:tcPr>
            <w:tcW w:w="6570" w:type="dxa"/>
          </w:tcPr>
          <w:p w14:paraId="4988211B"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Place 1 drop of the appropriate control reagent in a second, labeled test tube.</w:t>
            </w:r>
          </w:p>
        </w:tc>
      </w:tr>
      <w:tr w:rsidR="005E5CCB" w:rsidRPr="00F33D89" w14:paraId="0E2758D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4D85CBFA" w14:textId="77777777" w:rsidR="005E5CCB" w:rsidRPr="0075697E" w:rsidRDefault="005E5CCB" w:rsidP="00762150">
            <w:pPr>
              <w:spacing w:line="240" w:lineRule="auto"/>
              <w:jc w:val="center"/>
              <w:rPr>
                <w:sz w:val="20"/>
                <w:szCs w:val="20"/>
              </w:rPr>
            </w:pPr>
            <w:r w:rsidRPr="0075697E">
              <w:rPr>
                <w:sz w:val="20"/>
                <w:szCs w:val="20"/>
              </w:rPr>
              <w:t>4</w:t>
            </w:r>
          </w:p>
        </w:tc>
        <w:tc>
          <w:tcPr>
            <w:tcW w:w="6570" w:type="dxa"/>
          </w:tcPr>
          <w:p w14:paraId="20EF0F36"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To each tube, add 1 drop of 2% to 5% saline-suspended red cells.</w:t>
            </w:r>
          </w:p>
        </w:tc>
      </w:tr>
      <w:tr w:rsidR="005E5CCB" w:rsidRPr="00F33D89" w14:paraId="45A5FF1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16882239" w14:textId="77777777" w:rsidR="005E5CCB" w:rsidRPr="0075697E" w:rsidRDefault="005E5CCB" w:rsidP="00762150">
            <w:pPr>
              <w:spacing w:line="240" w:lineRule="auto"/>
              <w:jc w:val="center"/>
              <w:rPr>
                <w:sz w:val="20"/>
                <w:szCs w:val="20"/>
              </w:rPr>
            </w:pPr>
            <w:r w:rsidRPr="0075697E">
              <w:rPr>
                <w:sz w:val="20"/>
                <w:szCs w:val="20"/>
              </w:rPr>
              <w:t>5</w:t>
            </w:r>
          </w:p>
        </w:tc>
        <w:tc>
          <w:tcPr>
            <w:tcW w:w="6570" w:type="dxa"/>
          </w:tcPr>
          <w:p w14:paraId="7F95B0AE"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and incubate the test and control tubes according to the reagent manufacturer’s directions. This is typically 15 to 30 minutes at 37 C.</w:t>
            </w:r>
          </w:p>
          <w:p w14:paraId="2CA80A75"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6FA25EB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0C383EB2" w14:textId="77777777" w:rsidR="005E5CCB" w:rsidRPr="0075697E" w:rsidRDefault="005E5CCB" w:rsidP="00762150">
            <w:pPr>
              <w:spacing w:line="240" w:lineRule="auto"/>
              <w:jc w:val="center"/>
              <w:rPr>
                <w:sz w:val="20"/>
                <w:szCs w:val="20"/>
              </w:rPr>
            </w:pPr>
            <w:r w:rsidRPr="0075697E">
              <w:rPr>
                <w:sz w:val="20"/>
                <w:szCs w:val="20"/>
              </w:rPr>
              <w:t>6</w:t>
            </w:r>
          </w:p>
        </w:tc>
        <w:tc>
          <w:tcPr>
            <w:tcW w:w="6570" w:type="dxa"/>
          </w:tcPr>
          <w:p w14:paraId="64C9F99F"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If desired, centrifuge and read after incubation by gently resuspending the red cell button, and examine for agglutination.</w:t>
            </w:r>
          </w:p>
          <w:p w14:paraId="337A2320"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099C680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43184F06" w14:textId="77777777" w:rsidR="005E5CCB" w:rsidRPr="0075697E" w:rsidRDefault="005E5CCB" w:rsidP="00762150">
            <w:pPr>
              <w:spacing w:line="240" w:lineRule="auto"/>
              <w:jc w:val="center"/>
              <w:rPr>
                <w:sz w:val="20"/>
                <w:szCs w:val="20"/>
              </w:rPr>
            </w:pPr>
            <w:r w:rsidRPr="0075697E">
              <w:rPr>
                <w:sz w:val="20"/>
                <w:szCs w:val="20"/>
              </w:rPr>
              <w:t>7</w:t>
            </w:r>
          </w:p>
        </w:tc>
        <w:tc>
          <w:tcPr>
            <w:tcW w:w="6570" w:type="dxa"/>
          </w:tcPr>
          <w:p w14:paraId="169C6A08"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Wash the red cells at least three times with saline.</w:t>
            </w:r>
          </w:p>
        </w:tc>
      </w:tr>
      <w:tr w:rsidR="005E5CCB" w:rsidRPr="00F33D89" w14:paraId="4810448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504EE9EB" w14:textId="77777777" w:rsidR="005E5CCB" w:rsidRPr="0075697E" w:rsidRDefault="005E5CCB" w:rsidP="00762150">
            <w:pPr>
              <w:spacing w:line="240" w:lineRule="auto"/>
              <w:jc w:val="center"/>
              <w:rPr>
                <w:sz w:val="20"/>
                <w:szCs w:val="20"/>
              </w:rPr>
            </w:pPr>
            <w:r w:rsidRPr="0075697E">
              <w:rPr>
                <w:sz w:val="20"/>
                <w:szCs w:val="20"/>
              </w:rPr>
              <w:t>8</w:t>
            </w:r>
          </w:p>
        </w:tc>
        <w:tc>
          <w:tcPr>
            <w:tcW w:w="6570" w:type="dxa"/>
          </w:tcPr>
          <w:p w14:paraId="7E70CA5D"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antiglobulin reagent according to the manufacturer’s directions.</w:t>
            </w:r>
          </w:p>
        </w:tc>
      </w:tr>
      <w:tr w:rsidR="005E5CCB" w:rsidRPr="00F33D89" w14:paraId="0AB182F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3320BFF0" w14:textId="77777777" w:rsidR="005E5CCB" w:rsidRPr="0075697E" w:rsidRDefault="005E5CCB" w:rsidP="00762150">
            <w:pPr>
              <w:spacing w:line="240" w:lineRule="auto"/>
              <w:jc w:val="center"/>
              <w:rPr>
                <w:sz w:val="20"/>
                <w:szCs w:val="20"/>
              </w:rPr>
            </w:pPr>
            <w:r w:rsidRPr="0075697E">
              <w:rPr>
                <w:sz w:val="20"/>
                <w:szCs w:val="20"/>
              </w:rPr>
              <w:t>9</w:t>
            </w:r>
          </w:p>
        </w:tc>
        <w:tc>
          <w:tcPr>
            <w:tcW w:w="6570" w:type="dxa"/>
          </w:tcPr>
          <w:p w14:paraId="0A702113"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gently and centrifuge according to the calibrated spin time for the centrifuge.</w:t>
            </w:r>
          </w:p>
        </w:tc>
      </w:tr>
      <w:tr w:rsidR="005E5CCB" w:rsidRPr="00F33D89" w14:paraId="6A48C10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56F8EB08" w14:textId="77777777" w:rsidR="005E5CCB" w:rsidRPr="0075697E" w:rsidRDefault="005E5CCB" w:rsidP="00762150">
            <w:pPr>
              <w:spacing w:line="240" w:lineRule="auto"/>
              <w:jc w:val="center"/>
              <w:rPr>
                <w:sz w:val="20"/>
                <w:szCs w:val="20"/>
              </w:rPr>
            </w:pPr>
            <w:r w:rsidRPr="0075697E">
              <w:rPr>
                <w:sz w:val="20"/>
                <w:szCs w:val="20"/>
              </w:rPr>
              <w:t>10</w:t>
            </w:r>
          </w:p>
        </w:tc>
        <w:tc>
          <w:tcPr>
            <w:tcW w:w="6570" w:type="dxa"/>
          </w:tcPr>
          <w:p w14:paraId="265D7470"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Gently resuspend and examine for agglutination, grade, and record.</w:t>
            </w:r>
          </w:p>
        </w:tc>
      </w:tr>
      <w:tr w:rsidR="005E5CCB" w:rsidRPr="00F33D89" w14:paraId="062149F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04232429" w14:textId="77777777" w:rsidR="005E5CCB" w:rsidRPr="0075697E" w:rsidRDefault="005E5CCB" w:rsidP="00762150">
            <w:pPr>
              <w:spacing w:line="240" w:lineRule="auto"/>
              <w:jc w:val="center"/>
              <w:rPr>
                <w:sz w:val="20"/>
                <w:szCs w:val="20"/>
              </w:rPr>
            </w:pPr>
            <w:r w:rsidRPr="0075697E">
              <w:rPr>
                <w:sz w:val="20"/>
                <w:szCs w:val="20"/>
              </w:rPr>
              <w:t>11</w:t>
            </w:r>
          </w:p>
        </w:tc>
        <w:tc>
          <w:tcPr>
            <w:tcW w:w="6570" w:type="dxa"/>
          </w:tcPr>
          <w:p w14:paraId="532EE5DA"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IgG-coated control cells to confirm the validity of negative antiglobulin test results.</w:t>
            </w:r>
          </w:p>
          <w:p w14:paraId="4934B56F" w14:textId="77777777" w:rsidR="005E5CCB" w:rsidRPr="00F33D89" w:rsidRDefault="005E5CCB" w:rsidP="00762150">
            <w:pPr>
              <w:pStyle w:val="Default"/>
              <w:rPr>
                <w:rFonts w:ascii="Times New Roman" w:hAnsi="Times New Roman" w:cs="Times New Roman"/>
                <w:color w:val="auto"/>
                <w:sz w:val="20"/>
                <w:szCs w:val="20"/>
              </w:rPr>
            </w:pPr>
          </w:p>
        </w:tc>
      </w:tr>
    </w:tbl>
    <w:p w14:paraId="461FCFD1"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12752200" w14:textId="77777777" w:rsidTr="00762150">
        <w:trPr>
          <w:cantSplit/>
        </w:trPr>
        <w:tc>
          <w:tcPr>
            <w:tcW w:w="1728" w:type="dxa"/>
          </w:tcPr>
          <w:p w14:paraId="4D745027" w14:textId="77777777" w:rsidR="005E5CCB" w:rsidRPr="002D1EE2" w:rsidRDefault="005E5CCB" w:rsidP="00762150">
            <w:pPr>
              <w:pStyle w:val="Heading5"/>
            </w:pPr>
            <w:r w:rsidRPr="002D1EE2">
              <w:t>Interpretation</w:t>
            </w:r>
          </w:p>
        </w:tc>
        <w:tc>
          <w:tcPr>
            <w:tcW w:w="7740" w:type="dxa"/>
          </w:tcPr>
          <w:p w14:paraId="0233D019" w14:textId="77777777" w:rsidR="005E5CCB" w:rsidRPr="00F33D89" w:rsidRDefault="005E5CCB" w:rsidP="005E5CCB">
            <w:pPr>
              <w:pStyle w:val="Default"/>
              <w:numPr>
                <w:ilvl w:val="0"/>
                <w:numId w:val="68"/>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Agglutination in the anti-D tube, combined with a smooth suspension in the control tube, indicates that the red cells are D positive. It is incor</w:t>
            </w:r>
            <w:r>
              <w:rPr>
                <w:rFonts w:ascii="Times New Roman" w:hAnsi="Times New Roman" w:cs="Times New Roman"/>
                <w:color w:val="auto"/>
                <w:sz w:val="20"/>
                <w:szCs w:val="20"/>
              </w:rPr>
              <w:t>rect to report the results as “weak D</w:t>
            </w:r>
            <w:r w:rsidRPr="00F33D89">
              <w:rPr>
                <w:rFonts w:ascii="Times New Roman" w:hAnsi="Times New Roman" w:cs="Times New Roman"/>
                <w:color w:val="auto"/>
                <w:sz w:val="20"/>
                <w:szCs w:val="20"/>
              </w:rPr>
              <w:t xml:space="preserve"> positive” or “D negative, </w:t>
            </w:r>
            <w:r>
              <w:rPr>
                <w:rFonts w:ascii="Times New Roman" w:hAnsi="Times New Roman" w:cs="Times New Roman"/>
                <w:color w:val="auto"/>
                <w:sz w:val="20"/>
                <w:szCs w:val="20"/>
              </w:rPr>
              <w:t xml:space="preserve">weak </w:t>
            </w:r>
            <w:r w:rsidRPr="00F33D89">
              <w:rPr>
                <w:rFonts w:ascii="Times New Roman" w:hAnsi="Times New Roman" w:cs="Times New Roman"/>
                <w:color w:val="auto"/>
                <w:sz w:val="20"/>
                <w:szCs w:val="20"/>
              </w:rPr>
              <w:t>D</w:t>
            </w:r>
            <w:r w:rsidRPr="00F33D89">
              <w:rPr>
                <w:rFonts w:ascii="Times New Roman" w:hAnsi="Times New Roman" w:cs="Times New Roman"/>
                <w:color w:val="auto"/>
                <w:position w:val="8"/>
                <w:sz w:val="20"/>
                <w:szCs w:val="20"/>
                <w:vertAlign w:val="superscript"/>
              </w:rPr>
              <w:t xml:space="preserve"> </w:t>
            </w:r>
            <w:r w:rsidRPr="00F33D89">
              <w:rPr>
                <w:rFonts w:ascii="Times New Roman" w:hAnsi="Times New Roman" w:cs="Times New Roman"/>
                <w:color w:val="auto"/>
                <w:sz w:val="20"/>
                <w:szCs w:val="20"/>
              </w:rPr>
              <w:t>positive.”</w:t>
            </w:r>
          </w:p>
          <w:p w14:paraId="18C30016" w14:textId="77777777" w:rsidR="005E5CCB" w:rsidRPr="00F33D89" w:rsidRDefault="005E5CCB" w:rsidP="005E5CCB">
            <w:pPr>
              <w:pStyle w:val="Default"/>
              <w:numPr>
                <w:ilvl w:val="0"/>
                <w:numId w:val="68"/>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No agglutination of the red cells in both the anti-D and the control tubes is a negative test result</w:t>
            </w:r>
            <w:r>
              <w:rPr>
                <w:rFonts w:ascii="Times New Roman" w:hAnsi="Times New Roman" w:cs="Times New Roman"/>
                <w:color w:val="auto"/>
                <w:sz w:val="20"/>
                <w:szCs w:val="20"/>
              </w:rPr>
              <w:t>.</w:t>
            </w:r>
          </w:p>
          <w:p w14:paraId="0BE71DE5" w14:textId="77777777" w:rsidR="005E5CCB" w:rsidRPr="00F33D89" w:rsidRDefault="005E5CCB" w:rsidP="005E5CCB">
            <w:pPr>
              <w:pStyle w:val="Default"/>
              <w:numPr>
                <w:ilvl w:val="0"/>
                <w:numId w:val="68"/>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It is permissible to use a direct antiglobulin test on the test cells as a control, but an IAT procedure with an Rh or albumin control reagent is preferable because this ensures that all reagent components that might cause a false-positive result are represented.</w:t>
            </w:r>
          </w:p>
          <w:p w14:paraId="3C7292C3" w14:textId="77777777" w:rsidR="005E5CCB" w:rsidRPr="00F33D89" w:rsidRDefault="005E5CCB" w:rsidP="005E5CCB">
            <w:pPr>
              <w:pStyle w:val="Default"/>
              <w:numPr>
                <w:ilvl w:val="0"/>
                <w:numId w:val="68"/>
              </w:numPr>
              <w:ind w:left="360"/>
              <w:rPr>
                <w:rFonts w:ascii="Times New Roman" w:hAnsi="Times New Roman" w:cs="Times New Roman"/>
                <w:sz w:val="20"/>
                <w:szCs w:val="20"/>
              </w:rPr>
            </w:pPr>
            <w:r w:rsidRPr="00F33D89">
              <w:rPr>
                <w:rFonts w:ascii="Times New Roman" w:hAnsi="Times New Roman" w:cs="Times New Roman"/>
                <w:color w:val="auto"/>
                <w:sz w:val="20"/>
                <w:szCs w:val="20"/>
              </w:rPr>
              <w:t>Agglutination at any phase in the control tube invalidates the test, and no interpretation can be made. IgG removal from the red cells may be helpful (see Methods 2-20 and 2-21).</w:t>
            </w:r>
          </w:p>
        </w:tc>
      </w:tr>
    </w:tbl>
    <w:p w14:paraId="32A627B4"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577D873" w14:textId="77777777" w:rsidTr="00762150">
        <w:trPr>
          <w:cantSplit/>
        </w:trPr>
        <w:tc>
          <w:tcPr>
            <w:tcW w:w="1728" w:type="dxa"/>
          </w:tcPr>
          <w:p w14:paraId="2B4DE5BB" w14:textId="77777777" w:rsidR="005E5CCB" w:rsidRPr="002D1EE2" w:rsidRDefault="005E5CCB" w:rsidP="00762150">
            <w:pPr>
              <w:pStyle w:val="Heading5"/>
            </w:pPr>
            <w:r w:rsidRPr="002D1EE2">
              <w:t>Note</w:t>
            </w:r>
          </w:p>
        </w:tc>
        <w:tc>
          <w:tcPr>
            <w:tcW w:w="7740" w:type="dxa"/>
          </w:tcPr>
          <w:p w14:paraId="6672F965" w14:textId="77777777" w:rsidR="005E5CCB" w:rsidRPr="00F33D89" w:rsidRDefault="005E5CCB" w:rsidP="00762150">
            <w:pPr>
              <w:pStyle w:val="CM4"/>
              <w:spacing w:line="240" w:lineRule="auto"/>
              <w:jc w:val="both"/>
              <w:rPr>
                <w:rFonts w:ascii="Times New Roman" w:hAnsi="Times New Roman" w:cs="Times New Roman"/>
                <w:sz w:val="20"/>
                <w:szCs w:val="20"/>
              </w:rPr>
            </w:pPr>
            <w:r w:rsidRPr="00F33D89">
              <w:rPr>
                <w:rFonts w:ascii="Times New Roman" w:hAnsi="Times New Roman" w:cs="Times New Roman"/>
                <w:sz w:val="20"/>
                <w:szCs w:val="20"/>
              </w:rPr>
              <w:t xml:space="preserve">Not every anti-D reagent is suitable for the weak D test. Consult the manufacturer’s package insert for test procedures and appropriate controls. </w:t>
            </w:r>
          </w:p>
          <w:p w14:paraId="63D675F3" w14:textId="77777777" w:rsidR="005E5CCB" w:rsidRPr="00F33D89" w:rsidRDefault="005E5CCB" w:rsidP="00762150">
            <w:pPr>
              <w:pStyle w:val="BlockText"/>
              <w:ind w:left="360"/>
              <w:rPr>
                <w:sz w:val="20"/>
              </w:rPr>
            </w:pPr>
          </w:p>
        </w:tc>
      </w:tr>
    </w:tbl>
    <w:p w14:paraId="51B78034"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28445B65" w14:textId="77777777" w:rsidTr="00762150">
        <w:trPr>
          <w:cantSplit/>
        </w:trPr>
        <w:tc>
          <w:tcPr>
            <w:tcW w:w="1728" w:type="dxa"/>
          </w:tcPr>
          <w:p w14:paraId="07BE2F39" w14:textId="77777777" w:rsidR="005E5CCB" w:rsidRPr="002D1EE2" w:rsidRDefault="005E5CCB" w:rsidP="00762150">
            <w:pPr>
              <w:pStyle w:val="Heading5"/>
            </w:pPr>
            <w:r w:rsidRPr="002D1EE2">
              <w:lastRenderedPageBreak/>
              <w:t>Reference</w:t>
            </w:r>
          </w:p>
        </w:tc>
        <w:tc>
          <w:tcPr>
            <w:tcW w:w="7740" w:type="dxa"/>
          </w:tcPr>
          <w:p w14:paraId="26265980" w14:textId="77777777" w:rsidR="005E5CCB" w:rsidRPr="00F33D89" w:rsidRDefault="005E5CCB" w:rsidP="005E5CCB">
            <w:pPr>
              <w:pStyle w:val="Default"/>
              <w:numPr>
                <w:ilvl w:val="0"/>
                <w:numId w:val="69"/>
              </w:numPr>
              <w:rPr>
                <w:sz w:val="20"/>
              </w:rPr>
            </w:pPr>
            <w:r>
              <w:rPr>
                <w:rFonts w:ascii="Times New Roman" w:hAnsi="Times New Roman" w:cs="Times New Roman"/>
                <w:sz w:val="20"/>
                <w:szCs w:val="20"/>
              </w:rPr>
              <w:t>Gammon R</w:t>
            </w:r>
            <w:r w:rsidRPr="00F33D89">
              <w:rPr>
                <w:rFonts w:ascii="Times New Roman" w:hAnsi="Times New Roman" w:cs="Times New Roman"/>
                <w:sz w:val="20"/>
                <w:szCs w:val="20"/>
              </w:rPr>
              <w:t xml:space="preserve">, ed. Standards for </w:t>
            </w:r>
            <w:r>
              <w:rPr>
                <w:rFonts w:ascii="Times New Roman" w:hAnsi="Times New Roman" w:cs="Times New Roman"/>
                <w:sz w:val="20"/>
                <w:szCs w:val="20"/>
              </w:rPr>
              <w:t>b</w:t>
            </w:r>
            <w:r w:rsidRPr="00F33D89">
              <w:rPr>
                <w:rFonts w:ascii="Times New Roman" w:hAnsi="Times New Roman" w:cs="Times New Roman"/>
                <w:sz w:val="20"/>
                <w:szCs w:val="20"/>
              </w:rPr>
              <w:t xml:space="preserve">lood </w:t>
            </w:r>
            <w:r>
              <w:rPr>
                <w:rFonts w:ascii="Times New Roman" w:hAnsi="Times New Roman" w:cs="Times New Roman"/>
                <w:sz w:val="20"/>
                <w:szCs w:val="20"/>
              </w:rPr>
              <w:t>b</w:t>
            </w:r>
            <w:r w:rsidRPr="00F33D89">
              <w:rPr>
                <w:rFonts w:ascii="Times New Roman" w:hAnsi="Times New Roman" w:cs="Times New Roman"/>
                <w:sz w:val="20"/>
                <w:szCs w:val="20"/>
              </w:rPr>
              <w:t>a</w:t>
            </w:r>
            <w:r>
              <w:rPr>
                <w:rFonts w:ascii="Times New Roman" w:hAnsi="Times New Roman" w:cs="Times New Roman"/>
                <w:sz w:val="20"/>
                <w:szCs w:val="20"/>
              </w:rPr>
              <w:t>nks and transfusion services. 32nd ed. Bethesda, MD: AABB, 2020:33,51</w:t>
            </w:r>
            <w:r w:rsidRPr="00F33D89">
              <w:rPr>
                <w:rFonts w:ascii="Times New Roman" w:hAnsi="Times New Roman" w:cs="Times New Roman"/>
                <w:sz w:val="20"/>
                <w:szCs w:val="20"/>
              </w:rPr>
              <w:t>.</w:t>
            </w:r>
          </w:p>
        </w:tc>
      </w:tr>
    </w:tbl>
    <w:p w14:paraId="6172E7A3" w14:textId="77777777" w:rsidR="005E5CCB" w:rsidRDefault="005E5CCB"/>
    <w:p w14:paraId="39CF1447" w14:textId="77777777"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t>METHOD 2-16. PREPARING AND USING LECTINS</w:t>
      </w:r>
    </w:p>
    <w:p w14:paraId="5849B7E4" w14:textId="77777777" w:rsidR="005E5CCB" w:rsidRPr="00F33D89" w:rsidRDefault="005E5CCB" w:rsidP="00762150">
      <w:pPr>
        <w:pStyle w:val="Default"/>
        <w:rPr>
          <w:rFonts w:ascii="Times New Roman" w:hAnsi="Times New Roman" w:cs="Times New Roman"/>
          <w:b/>
          <w:bCs/>
          <w:sz w:val="21"/>
          <w:szCs w:val="21"/>
        </w:rPr>
      </w:pPr>
    </w:p>
    <w:tbl>
      <w:tblPr>
        <w:tblW w:w="9468" w:type="dxa"/>
        <w:tblLayout w:type="fixed"/>
        <w:tblLook w:val="0000" w:firstRow="0" w:lastRow="0" w:firstColumn="0" w:lastColumn="0" w:noHBand="0" w:noVBand="0"/>
      </w:tblPr>
      <w:tblGrid>
        <w:gridCol w:w="1728"/>
        <w:gridCol w:w="7740"/>
      </w:tblGrid>
      <w:tr w:rsidR="005E5CCB" w:rsidRPr="00F33D89" w14:paraId="390633FD" w14:textId="77777777" w:rsidTr="00AF5B48">
        <w:trPr>
          <w:cantSplit/>
        </w:trPr>
        <w:tc>
          <w:tcPr>
            <w:tcW w:w="1728" w:type="dxa"/>
          </w:tcPr>
          <w:p w14:paraId="1F208657" w14:textId="77777777" w:rsidR="005E5CCB" w:rsidRPr="00B166DA" w:rsidRDefault="005E5CCB" w:rsidP="00762150">
            <w:pPr>
              <w:pStyle w:val="Heading5"/>
            </w:pPr>
            <w:r w:rsidRPr="00B166DA">
              <w:t>Principle</w:t>
            </w:r>
          </w:p>
        </w:tc>
        <w:tc>
          <w:tcPr>
            <w:tcW w:w="7740" w:type="dxa"/>
          </w:tcPr>
          <w:p w14:paraId="3DCE6949" w14:textId="77777777" w:rsidR="005E5CCB" w:rsidRDefault="005E5CCB" w:rsidP="00762150">
            <w:pPr>
              <w:pStyle w:val="BlockText"/>
              <w:rPr>
                <w:sz w:val="20"/>
              </w:rPr>
            </w:pPr>
            <w:r w:rsidRPr="00F33D89">
              <w:rPr>
                <w:sz w:val="20"/>
              </w:rPr>
              <w:t xml:space="preserve">Saline extracts of seeds react with specific carbohydrates on red cell membranes and make useful typing reagents that are highly specific at appropriate dilutions. </w:t>
            </w:r>
          </w:p>
          <w:p w14:paraId="32A9D968" w14:textId="77777777" w:rsidR="005E5CCB" w:rsidRPr="00F33D89" w:rsidRDefault="005E5CCB" w:rsidP="00762150">
            <w:pPr>
              <w:pStyle w:val="BlockText"/>
              <w:rPr>
                <w:sz w:val="20"/>
              </w:rPr>
            </w:pPr>
          </w:p>
        </w:tc>
      </w:tr>
      <w:tr w:rsidR="005E5CCB" w:rsidRPr="00F33D89" w14:paraId="3FF38997" w14:textId="77777777" w:rsidTr="00AF5B48">
        <w:trPr>
          <w:cantSplit/>
        </w:trPr>
        <w:tc>
          <w:tcPr>
            <w:tcW w:w="1728" w:type="dxa"/>
          </w:tcPr>
          <w:p w14:paraId="68FAFCFC" w14:textId="77777777" w:rsidR="005E5CCB" w:rsidRPr="00B166DA" w:rsidRDefault="005E5CCB" w:rsidP="00762150">
            <w:pPr>
              <w:pStyle w:val="Heading5"/>
            </w:pPr>
            <w:r w:rsidRPr="00B166DA">
              <w:t>Reagents</w:t>
            </w:r>
          </w:p>
        </w:tc>
        <w:tc>
          <w:tcPr>
            <w:tcW w:w="7740" w:type="dxa"/>
          </w:tcPr>
          <w:p w14:paraId="7FC83DB0" w14:textId="77777777" w:rsidR="005E5CCB" w:rsidRPr="00F33D89" w:rsidRDefault="005E5CCB" w:rsidP="00762150">
            <w:pPr>
              <w:pStyle w:val="BlockText"/>
              <w:rPr>
                <w:sz w:val="20"/>
              </w:rPr>
            </w:pPr>
            <w:r w:rsidRPr="00F33D89">
              <w:rPr>
                <w:sz w:val="20"/>
              </w:rPr>
              <w:t>Seeds may be obtained from health-food stores, pharmacies, or commercial seed companies. The seeds should be raw.</w:t>
            </w:r>
          </w:p>
        </w:tc>
      </w:tr>
    </w:tbl>
    <w:p w14:paraId="7CF23B0C"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B74742" w14:paraId="7E09A402" w14:textId="77777777" w:rsidTr="00762150">
        <w:trPr>
          <w:cantSplit/>
          <w:trHeight w:val="252"/>
        </w:trPr>
        <w:tc>
          <w:tcPr>
            <w:tcW w:w="1728" w:type="dxa"/>
            <w:vMerge w:val="restart"/>
          </w:tcPr>
          <w:p w14:paraId="73D0295A" w14:textId="77777777" w:rsidR="005E5CCB" w:rsidRPr="00B166DA" w:rsidRDefault="005E5CCB" w:rsidP="00762150">
            <w:pPr>
              <w:pStyle w:val="Heading5"/>
            </w:pPr>
            <w:r w:rsidRPr="00B166DA">
              <w:t>Procedure</w:t>
            </w:r>
          </w:p>
        </w:tc>
        <w:tc>
          <w:tcPr>
            <w:tcW w:w="810" w:type="dxa"/>
            <w:tcBorders>
              <w:top w:val="single" w:sz="4" w:space="0" w:color="auto"/>
              <w:left w:val="single" w:sz="4" w:space="0" w:color="auto"/>
              <w:right w:val="single" w:sz="4" w:space="0" w:color="auto"/>
            </w:tcBorders>
          </w:tcPr>
          <w:p w14:paraId="13CF546A" w14:textId="77777777" w:rsidR="005E5CCB" w:rsidRPr="00B166DA" w:rsidRDefault="005E5CCB" w:rsidP="00762150">
            <w:pPr>
              <w:spacing w:line="240" w:lineRule="auto"/>
              <w:jc w:val="center"/>
              <w:rPr>
                <w:b/>
              </w:rPr>
            </w:pPr>
            <w:r w:rsidRPr="00B166DA">
              <w:rPr>
                <w:b/>
              </w:rPr>
              <w:t>Step</w:t>
            </w:r>
          </w:p>
        </w:tc>
        <w:tc>
          <w:tcPr>
            <w:tcW w:w="6930" w:type="dxa"/>
            <w:tcBorders>
              <w:top w:val="single" w:sz="4" w:space="0" w:color="auto"/>
              <w:left w:val="single" w:sz="4" w:space="0" w:color="auto"/>
              <w:right w:val="single" w:sz="4" w:space="0" w:color="auto"/>
            </w:tcBorders>
          </w:tcPr>
          <w:p w14:paraId="13E61D95" w14:textId="77777777" w:rsidR="005E5CCB" w:rsidRPr="00B166DA" w:rsidRDefault="005E5CCB" w:rsidP="00762150">
            <w:pPr>
              <w:spacing w:line="240" w:lineRule="auto"/>
              <w:jc w:val="center"/>
              <w:rPr>
                <w:b/>
              </w:rPr>
            </w:pPr>
            <w:r w:rsidRPr="00B166DA">
              <w:rPr>
                <w:b/>
              </w:rPr>
              <w:t>Action</w:t>
            </w:r>
          </w:p>
        </w:tc>
      </w:tr>
      <w:tr w:rsidR="005E5CCB" w:rsidRPr="00F33D89" w14:paraId="7984A978" w14:textId="77777777" w:rsidTr="00762150">
        <w:trPr>
          <w:cantSplit/>
          <w:trHeight w:val="296"/>
        </w:trPr>
        <w:tc>
          <w:tcPr>
            <w:tcW w:w="1728" w:type="dxa"/>
            <w:vMerge/>
          </w:tcPr>
          <w:p w14:paraId="52E5DA7C"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56FBA754" w14:textId="77777777" w:rsidR="005E5CCB" w:rsidRPr="00B84B71" w:rsidRDefault="005E5CCB" w:rsidP="00762150">
            <w:pPr>
              <w:spacing w:line="240" w:lineRule="auto"/>
              <w:jc w:val="center"/>
              <w:rPr>
                <w:sz w:val="20"/>
                <w:szCs w:val="20"/>
              </w:rPr>
            </w:pPr>
            <w:r w:rsidRPr="00B84B71">
              <w:rPr>
                <w:sz w:val="20"/>
                <w:szCs w:val="20"/>
              </w:rPr>
              <w:t>1</w:t>
            </w:r>
          </w:p>
        </w:tc>
        <w:tc>
          <w:tcPr>
            <w:tcW w:w="6930" w:type="dxa"/>
            <w:tcBorders>
              <w:top w:val="single" w:sz="4" w:space="0" w:color="auto"/>
              <w:left w:val="single" w:sz="4" w:space="0" w:color="auto"/>
              <w:right w:val="single" w:sz="4" w:space="0" w:color="auto"/>
            </w:tcBorders>
          </w:tcPr>
          <w:p w14:paraId="0F4F2B05" w14:textId="77777777" w:rsidR="005E5CCB" w:rsidRPr="00F33D89" w:rsidRDefault="005E5CCB" w:rsidP="00762150">
            <w:pPr>
              <w:pStyle w:val="TableText"/>
              <w:rPr>
                <w:sz w:val="20"/>
              </w:rPr>
            </w:pPr>
            <w:r w:rsidRPr="00F33D89">
              <w:rPr>
                <w:sz w:val="20"/>
              </w:rPr>
              <w:t>Grind the seeds in a food processor or blender until the particles look like coarse sand. A mortar and pestle may be used, or seeds can be used whole.</w:t>
            </w:r>
          </w:p>
          <w:p w14:paraId="6B3208B3" w14:textId="77777777" w:rsidR="005E5CCB" w:rsidRPr="00F33D89" w:rsidRDefault="005E5CCB" w:rsidP="00762150">
            <w:pPr>
              <w:pStyle w:val="TableText"/>
              <w:rPr>
                <w:sz w:val="20"/>
              </w:rPr>
            </w:pPr>
          </w:p>
        </w:tc>
      </w:tr>
      <w:tr w:rsidR="005E5CCB" w:rsidRPr="00F33D89" w14:paraId="1BE06EA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16656E7" w14:textId="77777777" w:rsidR="005E5CCB" w:rsidRPr="00B84B71" w:rsidRDefault="005E5CCB" w:rsidP="00762150">
            <w:pPr>
              <w:spacing w:line="240" w:lineRule="auto"/>
              <w:jc w:val="center"/>
              <w:rPr>
                <w:sz w:val="20"/>
                <w:szCs w:val="20"/>
              </w:rPr>
            </w:pPr>
            <w:r w:rsidRPr="00B84B71">
              <w:rPr>
                <w:sz w:val="20"/>
                <w:szCs w:val="20"/>
              </w:rPr>
              <w:t>2</w:t>
            </w:r>
          </w:p>
        </w:tc>
        <w:tc>
          <w:tcPr>
            <w:tcW w:w="6930" w:type="dxa"/>
          </w:tcPr>
          <w:p w14:paraId="7E20D4EC"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In a large test tube or small beaker, place ground seeds and three to four times their volume of saline. (Seeds vary in the quan</w:t>
            </w:r>
            <w:r w:rsidRPr="00F33D89">
              <w:rPr>
                <w:rFonts w:ascii="Times New Roman" w:hAnsi="Times New Roman" w:cs="Times New Roman"/>
                <w:color w:val="auto"/>
                <w:sz w:val="20"/>
                <w:szCs w:val="20"/>
              </w:rPr>
              <w:softHyphen/>
              <w:t>tity of saline they absorb.)</w:t>
            </w:r>
          </w:p>
          <w:p w14:paraId="4C956F6C"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673BC2B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C01F681" w14:textId="77777777" w:rsidR="005E5CCB" w:rsidRPr="00B84B71" w:rsidRDefault="005E5CCB" w:rsidP="00762150">
            <w:pPr>
              <w:spacing w:line="240" w:lineRule="auto"/>
              <w:jc w:val="center"/>
              <w:rPr>
                <w:sz w:val="20"/>
                <w:szCs w:val="20"/>
              </w:rPr>
            </w:pPr>
            <w:r w:rsidRPr="00B84B71">
              <w:rPr>
                <w:sz w:val="20"/>
                <w:szCs w:val="20"/>
              </w:rPr>
              <w:t>3</w:t>
            </w:r>
          </w:p>
        </w:tc>
        <w:tc>
          <w:tcPr>
            <w:tcW w:w="6930" w:type="dxa"/>
          </w:tcPr>
          <w:p w14:paraId="425A73AD"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Incubate at room temperature for 4 to 12 hours, stirring or inverting occasionally.</w:t>
            </w:r>
          </w:p>
          <w:p w14:paraId="23149242"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2D71321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AA9F763" w14:textId="77777777" w:rsidR="005E5CCB" w:rsidRPr="00B84B71" w:rsidRDefault="005E5CCB" w:rsidP="00762150">
            <w:pPr>
              <w:spacing w:line="240" w:lineRule="auto"/>
              <w:jc w:val="center"/>
              <w:rPr>
                <w:sz w:val="20"/>
                <w:szCs w:val="20"/>
              </w:rPr>
            </w:pPr>
            <w:r w:rsidRPr="00B84B71">
              <w:rPr>
                <w:sz w:val="20"/>
                <w:szCs w:val="20"/>
              </w:rPr>
              <w:t>4</w:t>
            </w:r>
          </w:p>
        </w:tc>
        <w:tc>
          <w:tcPr>
            <w:tcW w:w="6930" w:type="dxa"/>
          </w:tcPr>
          <w:p w14:paraId="65849C68"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Transfer supernatant fluid to a centrifuge tube, and centrifuge for 5 minutes to obtain a clear supernatant. Collect and filter the supernatant fluid, and discard the seed residue.</w:t>
            </w:r>
          </w:p>
          <w:p w14:paraId="2B711CF8"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619DFF8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A9C11BE" w14:textId="77777777" w:rsidR="005E5CCB" w:rsidRPr="00B84B71" w:rsidRDefault="005E5CCB" w:rsidP="00762150">
            <w:pPr>
              <w:spacing w:line="240" w:lineRule="auto"/>
              <w:jc w:val="center"/>
              <w:rPr>
                <w:sz w:val="20"/>
                <w:szCs w:val="20"/>
              </w:rPr>
            </w:pPr>
            <w:r w:rsidRPr="00B84B71">
              <w:rPr>
                <w:sz w:val="20"/>
                <w:szCs w:val="20"/>
              </w:rPr>
              <w:t>5</w:t>
            </w:r>
          </w:p>
        </w:tc>
        <w:tc>
          <w:tcPr>
            <w:tcW w:w="6930" w:type="dxa"/>
          </w:tcPr>
          <w:p w14:paraId="0061A15C" w14:textId="77777777" w:rsidR="005E5CCB" w:rsidRPr="00F33D89" w:rsidRDefault="005E5CCB" w:rsidP="00762150">
            <w:pPr>
              <w:pStyle w:val="Default"/>
              <w:rPr>
                <w:rFonts w:ascii="Times New Roman" w:hAnsi="Times New Roman" w:cs="Times New Roman"/>
                <w:sz w:val="20"/>
                <w:szCs w:val="20"/>
              </w:rPr>
            </w:pPr>
            <w:r w:rsidRPr="00F33D89">
              <w:rPr>
                <w:rFonts w:ascii="Times New Roman" w:hAnsi="Times New Roman" w:cs="Times New Roman"/>
                <w:sz w:val="20"/>
                <w:szCs w:val="20"/>
              </w:rPr>
              <w:t>Test dilutions of the extract to find the dilution for the desired activity. Deter</w:t>
            </w:r>
            <w:r w:rsidRPr="00F33D89">
              <w:rPr>
                <w:rFonts w:ascii="Times New Roman" w:hAnsi="Times New Roman" w:cs="Times New Roman"/>
                <w:sz w:val="20"/>
                <w:szCs w:val="20"/>
              </w:rPr>
              <w:softHyphen/>
              <w:t>mine the activity of the extract with the appropriate red cells, as below.</w:t>
            </w:r>
          </w:p>
          <w:p w14:paraId="3C77F926"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144BDB2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5607BF1" w14:textId="77777777" w:rsidR="005E5CCB" w:rsidRPr="00F33D89" w:rsidRDefault="005E5CCB" w:rsidP="00762150">
            <w:pPr>
              <w:spacing w:line="240" w:lineRule="auto"/>
              <w:jc w:val="center"/>
            </w:pPr>
          </w:p>
        </w:tc>
        <w:tc>
          <w:tcPr>
            <w:tcW w:w="6930" w:type="dxa"/>
          </w:tcPr>
          <w:p w14:paraId="617F923B" w14:textId="77777777" w:rsidR="005E5CCB" w:rsidRPr="00F33D89" w:rsidRDefault="005E5CCB" w:rsidP="00762150">
            <w:pPr>
              <w:pStyle w:val="Default"/>
              <w:rPr>
                <w:rFonts w:ascii="Times New Roman" w:hAnsi="Times New Roman" w:cs="Times New Roman"/>
                <w:i/>
                <w:iCs/>
                <w:sz w:val="22"/>
                <w:szCs w:val="22"/>
              </w:rPr>
            </w:pPr>
            <w:r w:rsidRPr="00F33D89">
              <w:rPr>
                <w:rFonts w:ascii="Times New Roman" w:hAnsi="Times New Roman" w:cs="Times New Roman"/>
                <w:i/>
                <w:iCs/>
                <w:sz w:val="22"/>
                <w:szCs w:val="22"/>
              </w:rPr>
              <w:t xml:space="preserve">For </w:t>
            </w:r>
            <w:proofErr w:type="spellStart"/>
            <w:r w:rsidRPr="00F33D89">
              <w:rPr>
                <w:rFonts w:ascii="Times New Roman" w:hAnsi="Times New Roman" w:cs="Times New Roman"/>
                <w:i/>
                <w:iCs/>
                <w:sz w:val="22"/>
                <w:szCs w:val="22"/>
              </w:rPr>
              <w:t>Dolichos</w:t>
            </w:r>
            <w:proofErr w:type="spellEnd"/>
            <w:r w:rsidRPr="00F33D89">
              <w:rPr>
                <w:rFonts w:ascii="Times New Roman" w:hAnsi="Times New Roman" w:cs="Times New Roman"/>
                <w:i/>
                <w:iCs/>
                <w:sz w:val="22"/>
                <w:szCs w:val="22"/>
              </w:rPr>
              <w:t xml:space="preserve"> </w:t>
            </w:r>
            <w:proofErr w:type="spellStart"/>
            <w:r w:rsidRPr="00F33D89">
              <w:rPr>
                <w:rFonts w:ascii="Times New Roman" w:hAnsi="Times New Roman" w:cs="Times New Roman"/>
                <w:i/>
                <w:iCs/>
                <w:sz w:val="22"/>
                <w:szCs w:val="22"/>
              </w:rPr>
              <w:t>biflorus</w:t>
            </w:r>
            <w:proofErr w:type="spellEnd"/>
            <w:r w:rsidRPr="00F33D89">
              <w:rPr>
                <w:rFonts w:ascii="Times New Roman" w:hAnsi="Times New Roman" w:cs="Times New Roman"/>
                <w:i/>
                <w:iCs/>
                <w:sz w:val="22"/>
                <w:szCs w:val="22"/>
              </w:rPr>
              <w:t>:</w:t>
            </w:r>
          </w:p>
          <w:p w14:paraId="7619DEC9" w14:textId="77777777" w:rsidR="005E5CCB" w:rsidRPr="00F33D89" w:rsidRDefault="005E5CCB" w:rsidP="00762150">
            <w:pPr>
              <w:pStyle w:val="Default"/>
              <w:rPr>
                <w:rFonts w:ascii="Times New Roman" w:hAnsi="Times New Roman" w:cs="Times New Roman"/>
                <w:i/>
                <w:iCs/>
                <w:sz w:val="20"/>
                <w:szCs w:val="20"/>
              </w:rPr>
            </w:pPr>
          </w:p>
          <w:p w14:paraId="5984C0CD" w14:textId="77777777" w:rsidR="005E5CCB" w:rsidRPr="00F33D89" w:rsidRDefault="005E5CCB" w:rsidP="005E5CCB">
            <w:pPr>
              <w:pStyle w:val="Default"/>
              <w:numPr>
                <w:ilvl w:val="0"/>
                <w:numId w:val="70"/>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2% to 5% saline suspension of known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 A</w:t>
            </w:r>
            <w:r w:rsidRPr="00F33D89">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B, A</w:t>
            </w:r>
            <w:r w:rsidRPr="00F33D89">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xml:space="preserve">B, B, and O red cells to appropriately labeled tubes. </w:t>
            </w:r>
          </w:p>
          <w:p w14:paraId="54E55502" w14:textId="77777777" w:rsidR="005E5CCB" w:rsidRPr="00F33D89" w:rsidRDefault="005E5CCB" w:rsidP="005E5CCB">
            <w:pPr>
              <w:pStyle w:val="Default"/>
              <w:numPr>
                <w:ilvl w:val="0"/>
                <w:numId w:val="70"/>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Add 1 drop of the extract to each tube. </w:t>
            </w:r>
          </w:p>
          <w:p w14:paraId="7CFB1413" w14:textId="77777777" w:rsidR="005E5CCB" w:rsidRPr="00F33D89" w:rsidRDefault="005E5CCB" w:rsidP="005E5CCB">
            <w:pPr>
              <w:pStyle w:val="Default"/>
              <w:numPr>
                <w:ilvl w:val="0"/>
                <w:numId w:val="70"/>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Centrifuge for calibrated time. </w:t>
            </w:r>
          </w:p>
          <w:p w14:paraId="473E21C0" w14:textId="77777777" w:rsidR="005E5CCB" w:rsidRPr="00F33D89" w:rsidRDefault="005E5CCB" w:rsidP="005E5CCB">
            <w:pPr>
              <w:pStyle w:val="Default"/>
              <w:numPr>
                <w:ilvl w:val="0"/>
                <w:numId w:val="70"/>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Inspect for agglutination and record results. </w:t>
            </w:r>
          </w:p>
          <w:p w14:paraId="35A19E8A" w14:textId="77777777" w:rsidR="005E5CCB" w:rsidRPr="00F33D89" w:rsidRDefault="005E5CCB" w:rsidP="005E5CCB">
            <w:pPr>
              <w:pStyle w:val="Default"/>
              <w:numPr>
                <w:ilvl w:val="0"/>
                <w:numId w:val="70"/>
              </w:numPr>
              <w:ind w:left="360"/>
              <w:rPr>
                <w:rFonts w:ascii="Times New Roman" w:hAnsi="Times New Roman" w:cs="Times New Roman"/>
                <w:sz w:val="20"/>
                <w:szCs w:val="20"/>
              </w:rPr>
            </w:pPr>
            <w:r w:rsidRPr="00F33D89">
              <w:rPr>
                <w:rFonts w:ascii="Times New Roman" w:hAnsi="Times New Roman" w:cs="Times New Roman"/>
                <w:color w:val="auto"/>
                <w:sz w:val="20"/>
                <w:szCs w:val="20"/>
              </w:rPr>
              <w:t>The lectin should agglutinate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 xml:space="preserve"> and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B red cells but not A</w:t>
            </w:r>
            <w:r w:rsidRPr="00F33D89">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A</w:t>
            </w:r>
            <w:r w:rsidRPr="00F33D89">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B, B, or O red cells. The native extract often agglutinates all the red cells tested. To make the product useful for reagent purposes, add enough saline to the extract so that there is 3+ or 4+ agglutination of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 xml:space="preserve"> and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B red cells, but not of A</w:t>
            </w:r>
            <w:r w:rsidRPr="00F33D89">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A</w:t>
            </w:r>
            <w:r w:rsidRPr="00F33D89">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B, B, or O red cells.</w:t>
            </w:r>
          </w:p>
        </w:tc>
      </w:tr>
      <w:tr w:rsidR="005E5CCB" w:rsidRPr="00F33D89" w14:paraId="7222A8B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D23BB97" w14:textId="77777777" w:rsidR="005E5CCB" w:rsidRPr="00F33D89" w:rsidRDefault="005E5CCB" w:rsidP="00762150">
            <w:pPr>
              <w:spacing w:line="240" w:lineRule="auto"/>
              <w:jc w:val="center"/>
            </w:pPr>
          </w:p>
        </w:tc>
        <w:tc>
          <w:tcPr>
            <w:tcW w:w="6930" w:type="dxa"/>
          </w:tcPr>
          <w:p w14:paraId="1EE067D3" w14:textId="77777777" w:rsidR="005E5CCB" w:rsidRPr="00F33D89" w:rsidRDefault="005E5CCB" w:rsidP="00762150">
            <w:pPr>
              <w:pStyle w:val="Default"/>
              <w:rPr>
                <w:rFonts w:ascii="Times New Roman" w:hAnsi="Times New Roman" w:cs="Times New Roman"/>
                <w:i/>
                <w:iCs/>
                <w:sz w:val="22"/>
                <w:szCs w:val="22"/>
              </w:rPr>
            </w:pPr>
            <w:r w:rsidRPr="00F33D89">
              <w:rPr>
                <w:rFonts w:ascii="Times New Roman" w:hAnsi="Times New Roman" w:cs="Times New Roman"/>
                <w:i/>
                <w:iCs/>
                <w:sz w:val="22"/>
                <w:szCs w:val="22"/>
              </w:rPr>
              <w:t xml:space="preserve">For </w:t>
            </w:r>
            <w:proofErr w:type="spellStart"/>
            <w:r w:rsidRPr="00F33D89">
              <w:rPr>
                <w:rFonts w:ascii="Times New Roman" w:hAnsi="Times New Roman" w:cs="Times New Roman"/>
                <w:i/>
                <w:iCs/>
                <w:sz w:val="22"/>
                <w:szCs w:val="22"/>
              </w:rPr>
              <w:t>Ulex</w:t>
            </w:r>
            <w:proofErr w:type="spellEnd"/>
            <w:r w:rsidRPr="00F33D89">
              <w:rPr>
                <w:rFonts w:ascii="Times New Roman" w:hAnsi="Times New Roman" w:cs="Times New Roman"/>
                <w:i/>
                <w:iCs/>
                <w:sz w:val="22"/>
                <w:szCs w:val="22"/>
              </w:rPr>
              <w:t xml:space="preserve"> </w:t>
            </w:r>
            <w:proofErr w:type="spellStart"/>
            <w:r w:rsidRPr="00F33D89">
              <w:rPr>
                <w:rFonts w:ascii="Times New Roman" w:hAnsi="Times New Roman" w:cs="Times New Roman"/>
                <w:i/>
                <w:iCs/>
                <w:sz w:val="22"/>
                <w:szCs w:val="22"/>
              </w:rPr>
              <w:t>europaeus</w:t>
            </w:r>
            <w:proofErr w:type="spellEnd"/>
            <w:r w:rsidRPr="00F33D89">
              <w:rPr>
                <w:rFonts w:ascii="Times New Roman" w:hAnsi="Times New Roman" w:cs="Times New Roman"/>
                <w:i/>
                <w:iCs/>
                <w:sz w:val="22"/>
                <w:szCs w:val="22"/>
              </w:rPr>
              <w:t>:</w:t>
            </w:r>
          </w:p>
          <w:p w14:paraId="21FBC692" w14:textId="77777777" w:rsidR="005E5CCB" w:rsidRPr="00F33D89" w:rsidRDefault="005E5CCB" w:rsidP="00762150">
            <w:pPr>
              <w:pStyle w:val="Default"/>
              <w:rPr>
                <w:rFonts w:ascii="Times New Roman" w:hAnsi="Times New Roman" w:cs="Times New Roman"/>
                <w:i/>
                <w:iCs/>
                <w:sz w:val="20"/>
                <w:szCs w:val="20"/>
              </w:rPr>
            </w:pPr>
          </w:p>
          <w:p w14:paraId="52FD9C5D" w14:textId="77777777" w:rsidR="005E5CCB" w:rsidRPr="00F33D89" w:rsidRDefault="005E5CCB" w:rsidP="005E5CCB">
            <w:pPr>
              <w:pStyle w:val="Default"/>
              <w:numPr>
                <w:ilvl w:val="0"/>
                <w:numId w:val="71"/>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2% to 5% saline suspension of known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 A</w:t>
            </w:r>
            <w:r w:rsidRPr="00F33D89">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 xml:space="preserve">B, B, and O red cells to appropriately labeled tubes. </w:t>
            </w:r>
          </w:p>
          <w:p w14:paraId="66648701" w14:textId="77777777" w:rsidR="005E5CCB" w:rsidRPr="00F33D89" w:rsidRDefault="005E5CCB" w:rsidP="005E5CCB">
            <w:pPr>
              <w:pStyle w:val="Default"/>
              <w:numPr>
                <w:ilvl w:val="0"/>
                <w:numId w:val="71"/>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Add 1 drop of extract to each tube. </w:t>
            </w:r>
          </w:p>
          <w:p w14:paraId="399C2ECB" w14:textId="77777777" w:rsidR="005E5CCB" w:rsidRPr="00F33D89" w:rsidRDefault="005E5CCB" w:rsidP="005E5CCB">
            <w:pPr>
              <w:pStyle w:val="Default"/>
              <w:numPr>
                <w:ilvl w:val="0"/>
                <w:numId w:val="71"/>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Centrifuge for the calibrated time. </w:t>
            </w:r>
          </w:p>
          <w:p w14:paraId="37BBFE22" w14:textId="77777777" w:rsidR="005E5CCB" w:rsidRPr="00F33D89" w:rsidRDefault="005E5CCB" w:rsidP="005E5CCB">
            <w:pPr>
              <w:pStyle w:val="Default"/>
              <w:numPr>
                <w:ilvl w:val="0"/>
                <w:numId w:val="71"/>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Inspect for agglutination and record results. </w:t>
            </w:r>
          </w:p>
          <w:p w14:paraId="421136C4" w14:textId="77777777" w:rsidR="005E5CCB" w:rsidRPr="00F33D89" w:rsidRDefault="005E5CCB" w:rsidP="005E5CCB">
            <w:pPr>
              <w:pStyle w:val="Default"/>
              <w:numPr>
                <w:ilvl w:val="0"/>
                <w:numId w:val="71"/>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The strength of the agglutinatio</w:t>
            </w:r>
            <w:r>
              <w:rPr>
                <w:rFonts w:ascii="Times New Roman" w:hAnsi="Times New Roman" w:cs="Times New Roman"/>
                <w:color w:val="auto"/>
                <w:sz w:val="20"/>
                <w:szCs w:val="20"/>
              </w:rPr>
              <w:t>n should be in the order of O&gt;</w:t>
            </w:r>
            <w:r w:rsidRPr="00F33D89">
              <w:rPr>
                <w:rFonts w:ascii="Times New Roman" w:hAnsi="Times New Roman" w:cs="Times New Roman"/>
                <w:color w:val="auto"/>
                <w:sz w:val="20"/>
                <w:szCs w:val="20"/>
              </w:rPr>
              <w:t>A</w:t>
            </w:r>
            <w:r w:rsidRPr="00F33D89">
              <w:rPr>
                <w:rFonts w:ascii="Times New Roman" w:hAnsi="Times New Roman" w:cs="Times New Roman"/>
                <w:color w:val="auto"/>
                <w:sz w:val="20"/>
                <w:szCs w:val="20"/>
                <w:vertAlign w:val="subscript"/>
              </w:rPr>
              <w:t>2</w:t>
            </w:r>
            <w:r>
              <w:rPr>
                <w:rFonts w:ascii="Times New Roman" w:hAnsi="Times New Roman" w:cs="Times New Roman"/>
                <w:color w:val="auto"/>
                <w:sz w:val="20"/>
                <w:szCs w:val="20"/>
              </w:rPr>
              <w:t>&gt;B&gt;</w:t>
            </w:r>
            <w:r w:rsidRPr="00F33D89">
              <w:rPr>
                <w:rFonts w:ascii="Times New Roman" w:hAnsi="Times New Roman" w:cs="Times New Roman"/>
                <w:color w:val="auto"/>
                <w:sz w:val="20"/>
                <w:szCs w:val="20"/>
              </w:rPr>
              <w:t>A</w:t>
            </w:r>
            <w:r w:rsidRPr="00F33D89">
              <w:rPr>
                <w:rFonts w:ascii="Times New Roman" w:hAnsi="Times New Roman" w:cs="Times New Roman"/>
                <w:color w:val="auto"/>
                <w:sz w:val="20"/>
                <w:szCs w:val="20"/>
                <w:vertAlign w:val="subscript"/>
              </w:rPr>
              <w:t>1</w:t>
            </w:r>
            <w:r>
              <w:rPr>
                <w:rFonts w:ascii="Times New Roman" w:hAnsi="Times New Roman" w:cs="Times New Roman"/>
                <w:color w:val="auto"/>
                <w:sz w:val="20"/>
                <w:szCs w:val="20"/>
              </w:rPr>
              <w:t>&gt;</w:t>
            </w:r>
            <w:r w:rsidRPr="00F33D89">
              <w:rPr>
                <w:rFonts w:ascii="Times New Roman" w:hAnsi="Times New Roman" w:cs="Times New Roman"/>
                <w:color w:val="auto"/>
                <w:sz w:val="20"/>
                <w:szCs w:val="20"/>
              </w:rPr>
              <w:t>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 xml:space="preserve">B. </w:t>
            </w:r>
          </w:p>
          <w:p w14:paraId="296EE3EE" w14:textId="77777777" w:rsidR="005E5CCB" w:rsidRPr="00F33D89" w:rsidRDefault="005E5CCB" w:rsidP="005E5CCB">
            <w:pPr>
              <w:pStyle w:val="Default"/>
              <w:numPr>
                <w:ilvl w:val="0"/>
                <w:numId w:val="71"/>
              </w:numPr>
              <w:ind w:left="360"/>
              <w:rPr>
                <w:rFonts w:ascii="Times New Roman" w:hAnsi="Times New Roman" w:cs="Times New Roman"/>
                <w:sz w:val="20"/>
                <w:szCs w:val="20"/>
              </w:rPr>
            </w:pPr>
            <w:r w:rsidRPr="00F33D89">
              <w:rPr>
                <w:rFonts w:ascii="Times New Roman" w:hAnsi="Times New Roman" w:cs="Times New Roman"/>
                <w:color w:val="auto"/>
                <w:sz w:val="20"/>
                <w:szCs w:val="20"/>
              </w:rPr>
              <w:t>Dilute extract with saline, if necessary, to a point that O red cells show 3+ or 4+ agglutination, A</w:t>
            </w:r>
            <w:r>
              <w:rPr>
                <w:rFonts w:ascii="Times New Roman" w:hAnsi="Times New Roman" w:cs="Times New Roman"/>
                <w:color w:val="auto"/>
                <w:sz w:val="20"/>
                <w:szCs w:val="20"/>
                <w:vertAlign w:val="subscript"/>
              </w:rPr>
              <w:t>2</w:t>
            </w:r>
            <w:r w:rsidRPr="00F33D89">
              <w:rPr>
                <w:rFonts w:ascii="Times New Roman" w:hAnsi="Times New Roman" w:cs="Times New Roman"/>
                <w:color w:val="auto"/>
                <w:position w:val="-5"/>
                <w:sz w:val="20"/>
                <w:szCs w:val="20"/>
                <w:vertAlign w:val="subscript"/>
              </w:rPr>
              <w:t xml:space="preserve"> </w:t>
            </w:r>
            <w:r w:rsidRPr="00F33D89">
              <w:rPr>
                <w:rFonts w:ascii="Times New Roman" w:hAnsi="Times New Roman" w:cs="Times New Roman"/>
                <w:color w:val="auto"/>
                <w:sz w:val="20"/>
                <w:szCs w:val="20"/>
              </w:rPr>
              <w:t>and B red cells show 1+ to 2+ agglutination, and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 xml:space="preserve"> or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B red cells are not agglutinated.</w:t>
            </w:r>
          </w:p>
          <w:p w14:paraId="1E2AFC6D" w14:textId="77777777" w:rsidR="005E5CCB" w:rsidRPr="00F33D89" w:rsidRDefault="005E5CCB" w:rsidP="00762150">
            <w:pPr>
              <w:pStyle w:val="Default"/>
              <w:rPr>
                <w:rFonts w:ascii="Times New Roman" w:hAnsi="Times New Roman" w:cs="Times New Roman"/>
                <w:sz w:val="20"/>
                <w:szCs w:val="20"/>
              </w:rPr>
            </w:pPr>
          </w:p>
        </w:tc>
      </w:tr>
    </w:tbl>
    <w:p w14:paraId="36AEE9B1" w14:textId="77777777" w:rsidR="005E5CCB" w:rsidRPr="00F33D89" w:rsidRDefault="005E5CCB" w:rsidP="00762150">
      <w:pPr>
        <w:pStyle w:val="Default"/>
        <w:rPr>
          <w:rFonts w:ascii="Times New Roman" w:hAnsi="Times New Roman" w:cs="Times New Roman"/>
          <w:b/>
        </w:rPr>
      </w:pPr>
    </w:p>
    <w:p w14:paraId="6F47FF25" w14:textId="77777777" w:rsidR="005E5CCB" w:rsidRDefault="005E5CCB" w:rsidP="00762150">
      <w:pPr>
        <w:pStyle w:val="Default"/>
        <w:rPr>
          <w:rFonts w:ascii="Times New Roman" w:hAnsi="Times New Roman" w:cs="Times New Roman"/>
          <w:b/>
        </w:rPr>
      </w:pPr>
    </w:p>
    <w:p w14:paraId="38141219"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7D6E234D" w14:textId="77777777" w:rsidTr="00762150">
        <w:trPr>
          <w:cantSplit/>
        </w:trPr>
        <w:tc>
          <w:tcPr>
            <w:tcW w:w="1728" w:type="dxa"/>
          </w:tcPr>
          <w:p w14:paraId="75071309" w14:textId="77777777" w:rsidR="005E5CCB" w:rsidRPr="00B166DA" w:rsidRDefault="005E5CCB" w:rsidP="00762150">
            <w:pPr>
              <w:pStyle w:val="Heading5"/>
            </w:pPr>
            <w:r w:rsidRPr="00B166DA">
              <w:lastRenderedPageBreak/>
              <w:t>Interpretation</w:t>
            </w:r>
          </w:p>
        </w:tc>
        <w:tc>
          <w:tcPr>
            <w:tcW w:w="7740" w:type="dxa"/>
          </w:tcPr>
          <w:p w14:paraId="2B7224D3" w14:textId="77777777" w:rsidR="005E5CCB" w:rsidRDefault="005E5CCB" w:rsidP="005E5CCB">
            <w:pPr>
              <w:pStyle w:val="BlockText"/>
              <w:numPr>
                <w:ilvl w:val="0"/>
                <w:numId w:val="73"/>
              </w:numPr>
              <w:rPr>
                <w:sz w:val="20"/>
              </w:rPr>
            </w:pPr>
            <w:r w:rsidRPr="00F33D89">
              <w:rPr>
                <w:sz w:val="20"/>
              </w:rPr>
              <w:t>If commercially made lectins are used, follow the manufacturer’s instructions.</w:t>
            </w:r>
          </w:p>
          <w:p w14:paraId="54FB8380" w14:textId="77777777" w:rsidR="005E5CCB" w:rsidRDefault="005E5CCB" w:rsidP="005E5CCB">
            <w:pPr>
              <w:pStyle w:val="BlockText"/>
              <w:numPr>
                <w:ilvl w:val="0"/>
                <w:numId w:val="73"/>
              </w:numPr>
              <w:rPr>
                <w:sz w:val="20"/>
              </w:rPr>
            </w:pPr>
            <w:r w:rsidRPr="00F33D89">
              <w:rPr>
                <w:sz w:val="20"/>
              </w:rPr>
              <w:t xml:space="preserve">The anticipated reactions with various types of </w:t>
            </w:r>
            <w:proofErr w:type="spellStart"/>
            <w:r w:rsidRPr="00F33D89">
              <w:rPr>
                <w:sz w:val="20"/>
              </w:rPr>
              <w:t>polyagglutinable</w:t>
            </w:r>
            <w:proofErr w:type="spellEnd"/>
            <w:r w:rsidRPr="00F33D89">
              <w:rPr>
                <w:sz w:val="20"/>
              </w:rPr>
              <w:t xml:space="preserve"> red cells are sho</w:t>
            </w:r>
            <w:r>
              <w:rPr>
                <w:sz w:val="20"/>
              </w:rPr>
              <w:t>wn in the table below:</w:t>
            </w:r>
          </w:p>
          <w:p w14:paraId="4FF09EF7" w14:textId="77777777" w:rsidR="005E5CCB" w:rsidRPr="00F33D89" w:rsidRDefault="005E5CCB" w:rsidP="00762150">
            <w:pPr>
              <w:pStyle w:val="Default"/>
              <w:ind w:left="720"/>
              <w:rPr>
                <w:rFonts w:ascii="Times New Roman" w:hAnsi="Times New Roman" w:cs="Times New Roman"/>
                <w:b/>
              </w:rPr>
            </w:pPr>
          </w:p>
          <w:tbl>
            <w:tblPr>
              <w:tblW w:w="0" w:type="auto"/>
              <w:tblInd w:w="665" w:type="dxa"/>
              <w:tblLayout w:type="fixed"/>
              <w:tblCellMar>
                <w:top w:w="80" w:type="dxa"/>
                <w:left w:w="80" w:type="dxa"/>
                <w:bottom w:w="80" w:type="dxa"/>
                <w:right w:w="80" w:type="dxa"/>
              </w:tblCellMar>
              <w:tblLook w:val="0000" w:firstRow="0" w:lastRow="0" w:firstColumn="0" w:lastColumn="0" w:noHBand="0" w:noVBand="0"/>
            </w:tblPr>
            <w:tblGrid>
              <w:gridCol w:w="1890"/>
              <w:gridCol w:w="810"/>
              <w:gridCol w:w="860"/>
              <w:gridCol w:w="760"/>
              <w:gridCol w:w="900"/>
              <w:gridCol w:w="990"/>
            </w:tblGrid>
            <w:tr w:rsidR="005E5CCB" w:rsidRPr="003F7320" w14:paraId="2CEDD1BB" w14:textId="77777777" w:rsidTr="00762150">
              <w:trPr>
                <w:trHeight w:val="420"/>
              </w:trPr>
              <w:tc>
                <w:tcPr>
                  <w:tcW w:w="6210" w:type="dxa"/>
                  <w:gridSpan w:val="6"/>
                  <w:tcBorders>
                    <w:top w:val="nil"/>
                    <w:left w:val="nil"/>
                    <w:bottom w:val="single" w:sz="8" w:space="0" w:color="000000"/>
                    <w:right w:val="nil"/>
                  </w:tcBorders>
                  <w:shd w:val="solid" w:color="FFFFFF" w:fill="auto"/>
                  <w:tcMar>
                    <w:top w:w="120" w:type="dxa"/>
                    <w:left w:w="80" w:type="dxa"/>
                    <w:bottom w:w="120" w:type="dxa"/>
                    <w:right w:w="80" w:type="dxa"/>
                  </w:tcMar>
                  <w:vAlign w:val="center"/>
                </w:tcPr>
                <w:p w14:paraId="5D0F3EEC" w14:textId="77777777" w:rsidR="005E5CCB" w:rsidRPr="003F7320" w:rsidRDefault="005E5CCB" w:rsidP="00762150">
                  <w:pPr>
                    <w:pStyle w:val="HeadingRunIn"/>
                    <w:keepNext w:val="0"/>
                    <w:suppressAutoHyphens/>
                    <w:spacing w:before="0" w:line="220" w:lineRule="atLeast"/>
                    <w:rPr>
                      <w:rFonts w:ascii="Helvetica Condensed" w:hAnsi="Helvetica Condensed"/>
                      <w:bCs w:val="0"/>
                      <w:sz w:val="20"/>
                      <w:szCs w:val="20"/>
                    </w:rPr>
                  </w:pPr>
                  <w:r w:rsidRPr="003F7320">
                    <w:rPr>
                      <w:rFonts w:ascii="Helvetica Condensed" w:hAnsi="Helvetica Condensed"/>
                      <w:bCs w:val="0"/>
                      <w:w w:val="100"/>
                      <w:sz w:val="20"/>
                      <w:szCs w:val="20"/>
                    </w:rPr>
                    <w:t xml:space="preserve">Reactions between Lectins and </w:t>
                  </w:r>
                  <w:proofErr w:type="spellStart"/>
                  <w:r w:rsidRPr="003F7320">
                    <w:rPr>
                      <w:rFonts w:ascii="Helvetica Condensed" w:hAnsi="Helvetica Condensed"/>
                      <w:bCs w:val="0"/>
                      <w:w w:val="100"/>
                      <w:sz w:val="20"/>
                      <w:szCs w:val="20"/>
                    </w:rPr>
                    <w:t>Polyagglutinable</w:t>
                  </w:r>
                  <w:proofErr w:type="spellEnd"/>
                  <w:r w:rsidRPr="003F7320">
                    <w:rPr>
                      <w:rFonts w:ascii="Helvetica Condensed" w:hAnsi="Helvetica Condensed"/>
                      <w:bCs w:val="0"/>
                      <w:w w:val="100"/>
                      <w:sz w:val="20"/>
                      <w:szCs w:val="20"/>
                    </w:rPr>
                    <w:t xml:space="preserve"> Red Cells</w:t>
                  </w:r>
                </w:p>
              </w:tc>
            </w:tr>
            <w:tr w:rsidR="005E5CCB" w:rsidRPr="003F7320" w14:paraId="1AE9CBC8" w14:textId="77777777" w:rsidTr="00762150">
              <w:trPr>
                <w:trHeight w:val="20"/>
              </w:trPr>
              <w:tc>
                <w:tcPr>
                  <w:tcW w:w="1890" w:type="dxa"/>
                  <w:tcBorders>
                    <w:top w:val="single" w:sz="8" w:space="0" w:color="000000"/>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3A93BF49" w14:textId="77777777" w:rsidR="005E5CCB" w:rsidRPr="003F7320" w:rsidRDefault="005E5CCB" w:rsidP="00762150">
                  <w:pPr>
                    <w:pStyle w:val="HeadingRunIn"/>
                    <w:keepNext w:val="0"/>
                    <w:suppressAutoHyphens/>
                    <w:spacing w:before="0" w:line="240" w:lineRule="atLeast"/>
                    <w:jc w:val="center"/>
                    <w:rPr>
                      <w:rFonts w:ascii="Helvetica Condensed" w:hAnsi="Helvetica Condensed"/>
                      <w:sz w:val="20"/>
                      <w:szCs w:val="20"/>
                    </w:rPr>
                  </w:pPr>
                </w:p>
              </w:tc>
              <w:tc>
                <w:tcPr>
                  <w:tcW w:w="810" w:type="dxa"/>
                  <w:tcBorders>
                    <w:top w:val="single" w:sz="8" w:space="0" w:color="000000"/>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511E30E1" w14:textId="77777777" w:rsidR="005E5CCB" w:rsidRPr="003F7320" w:rsidRDefault="005E5CCB" w:rsidP="00762150">
                  <w:pPr>
                    <w:pStyle w:val="HeadingRunIn"/>
                    <w:keepNext w:val="0"/>
                    <w:suppressAutoHyphens/>
                    <w:spacing w:before="0" w:line="240" w:lineRule="atLeast"/>
                    <w:jc w:val="center"/>
                    <w:rPr>
                      <w:rFonts w:ascii="Helvetica Condensed" w:hAnsi="Helvetica Condensed"/>
                      <w:sz w:val="20"/>
                      <w:szCs w:val="20"/>
                    </w:rPr>
                  </w:pPr>
                  <w:r w:rsidRPr="003F7320">
                    <w:rPr>
                      <w:rFonts w:ascii="Helvetica Condensed" w:hAnsi="Helvetica Condensed"/>
                      <w:w w:val="100"/>
                      <w:sz w:val="20"/>
                      <w:szCs w:val="20"/>
                    </w:rPr>
                    <w:t>T</w:t>
                  </w:r>
                </w:p>
              </w:tc>
              <w:tc>
                <w:tcPr>
                  <w:tcW w:w="860" w:type="dxa"/>
                  <w:tcBorders>
                    <w:top w:val="single" w:sz="8" w:space="0" w:color="000000"/>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0E460E05" w14:textId="77777777" w:rsidR="005E5CCB" w:rsidRPr="003F7320" w:rsidRDefault="005E5CCB" w:rsidP="00762150">
                  <w:pPr>
                    <w:pStyle w:val="HeadingRunIn"/>
                    <w:keepNext w:val="0"/>
                    <w:suppressAutoHyphens/>
                    <w:spacing w:before="0" w:line="240" w:lineRule="atLeast"/>
                    <w:jc w:val="center"/>
                    <w:rPr>
                      <w:rFonts w:ascii="Helvetica Condensed" w:hAnsi="Helvetica Condensed"/>
                      <w:sz w:val="20"/>
                      <w:szCs w:val="20"/>
                    </w:rPr>
                  </w:pPr>
                  <w:r w:rsidRPr="003F7320">
                    <w:rPr>
                      <w:rFonts w:ascii="Helvetica Condensed" w:hAnsi="Helvetica Condensed"/>
                      <w:w w:val="100"/>
                      <w:sz w:val="20"/>
                      <w:szCs w:val="20"/>
                    </w:rPr>
                    <w:t>Th</w:t>
                  </w:r>
                </w:p>
              </w:tc>
              <w:tc>
                <w:tcPr>
                  <w:tcW w:w="760" w:type="dxa"/>
                  <w:tcBorders>
                    <w:top w:val="single" w:sz="8" w:space="0" w:color="000000"/>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309486F8" w14:textId="77777777" w:rsidR="005E5CCB" w:rsidRPr="003F7320" w:rsidRDefault="005E5CCB" w:rsidP="00762150">
                  <w:pPr>
                    <w:pStyle w:val="HeadingRunIn"/>
                    <w:keepNext w:val="0"/>
                    <w:suppressAutoHyphens/>
                    <w:spacing w:before="0" w:line="240" w:lineRule="atLeast"/>
                    <w:jc w:val="center"/>
                    <w:rPr>
                      <w:rFonts w:ascii="Helvetica Condensed" w:hAnsi="Helvetica Condensed"/>
                      <w:sz w:val="20"/>
                      <w:szCs w:val="20"/>
                    </w:rPr>
                  </w:pPr>
                  <w:r w:rsidRPr="003F7320">
                    <w:rPr>
                      <w:rFonts w:ascii="Helvetica Condensed" w:hAnsi="Helvetica Condensed"/>
                      <w:w w:val="100"/>
                      <w:sz w:val="20"/>
                      <w:szCs w:val="20"/>
                    </w:rPr>
                    <w:t>Tk</w:t>
                  </w:r>
                </w:p>
              </w:tc>
              <w:tc>
                <w:tcPr>
                  <w:tcW w:w="900" w:type="dxa"/>
                  <w:tcBorders>
                    <w:top w:val="single" w:sz="8" w:space="0" w:color="000000"/>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4D0AB7ED" w14:textId="77777777" w:rsidR="005E5CCB" w:rsidRPr="003F7320" w:rsidRDefault="005E5CCB" w:rsidP="00762150">
                  <w:pPr>
                    <w:pStyle w:val="HeadingRunIn"/>
                    <w:keepNext w:val="0"/>
                    <w:suppressAutoHyphens/>
                    <w:spacing w:before="0" w:line="240" w:lineRule="atLeast"/>
                    <w:jc w:val="center"/>
                    <w:rPr>
                      <w:rFonts w:ascii="Helvetica Condensed" w:hAnsi="Helvetica Condensed"/>
                      <w:sz w:val="20"/>
                      <w:szCs w:val="20"/>
                    </w:rPr>
                  </w:pPr>
                  <w:r w:rsidRPr="003F7320">
                    <w:rPr>
                      <w:rFonts w:ascii="Helvetica Condensed" w:hAnsi="Helvetica Condensed"/>
                      <w:w w:val="100"/>
                      <w:sz w:val="20"/>
                      <w:szCs w:val="20"/>
                    </w:rPr>
                    <w:t>Tn</w:t>
                  </w:r>
                </w:p>
              </w:tc>
              <w:tc>
                <w:tcPr>
                  <w:tcW w:w="990" w:type="dxa"/>
                  <w:tcBorders>
                    <w:top w:val="single" w:sz="8" w:space="0" w:color="000000"/>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2F3EE527" w14:textId="77777777" w:rsidR="005E5CCB" w:rsidRPr="003F7320" w:rsidRDefault="005E5CCB" w:rsidP="00762150">
                  <w:pPr>
                    <w:pStyle w:val="HeadingRunIn"/>
                    <w:keepNext w:val="0"/>
                    <w:suppressAutoHyphens/>
                    <w:spacing w:before="0" w:line="240" w:lineRule="atLeast"/>
                    <w:jc w:val="center"/>
                    <w:rPr>
                      <w:rFonts w:ascii="Helvetica Condensed" w:hAnsi="Helvetica Condensed"/>
                      <w:sz w:val="20"/>
                      <w:szCs w:val="20"/>
                    </w:rPr>
                  </w:pPr>
                  <w:r w:rsidRPr="003F7320">
                    <w:rPr>
                      <w:rFonts w:ascii="Helvetica Condensed" w:hAnsi="Helvetica Condensed"/>
                      <w:w w:val="100"/>
                      <w:sz w:val="20"/>
                      <w:szCs w:val="20"/>
                    </w:rPr>
                    <w:t>Cad</w:t>
                  </w:r>
                </w:p>
              </w:tc>
            </w:tr>
            <w:tr w:rsidR="005E5CCB" w:rsidRPr="003F7320" w14:paraId="68A300D7" w14:textId="77777777" w:rsidTr="00762150">
              <w:trPr>
                <w:trHeight w:val="20"/>
              </w:trPr>
              <w:tc>
                <w:tcPr>
                  <w:tcW w:w="1890" w:type="dxa"/>
                  <w:tcBorders>
                    <w:top w:val="single" w:sz="4" w:space="0" w:color="000000"/>
                    <w:left w:val="nil"/>
                    <w:bottom w:val="single" w:sz="2" w:space="0" w:color="000000"/>
                    <w:right w:val="nil"/>
                  </w:tcBorders>
                  <w:tcMar>
                    <w:top w:w="80" w:type="dxa"/>
                    <w:left w:w="80" w:type="dxa"/>
                    <w:bottom w:w="80" w:type="dxa"/>
                    <w:right w:w="80" w:type="dxa"/>
                  </w:tcMar>
                </w:tcPr>
                <w:p w14:paraId="163B7D7E" w14:textId="77777777" w:rsidR="005E5CCB" w:rsidRPr="003F7320" w:rsidRDefault="005E5CCB" w:rsidP="00762150">
                  <w:pPr>
                    <w:pStyle w:val="CellBody"/>
                    <w:spacing w:line="220" w:lineRule="atLeast"/>
                    <w:rPr>
                      <w:rFonts w:ascii="Helvetica Condensed" w:hAnsi="Helvetica Condensed"/>
                      <w:i/>
                      <w:iCs/>
                      <w:sz w:val="20"/>
                      <w:szCs w:val="20"/>
                    </w:rPr>
                  </w:pPr>
                  <w:r w:rsidRPr="003F7320">
                    <w:rPr>
                      <w:rFonts w:ascii="Helvetica Condensed" w:hAnsi="Helvetica Condensed"/>
                      <w:i/>
                      <w:iCs/>
                      <w:w w:val="100"/>
                      <w:sz w:val="20"/>
                      <w:szCs w:val="20"/>
                    </w:rPr>
                    <w:t xml:space="preserve">Arachis </w:t>
                  </w:r>
                  <w:proofErr w:type="spellStart"/>
                  <w:r w:rsidRPr="003F7320">
                    <w:rPr>
                      <w:rFonts w:ascii="Helvetica Condensed" w:hAnsi="Helvetica Condensed"/>
                      <w:i/>
                      <w:iCs/>
                      <w:w w:val="100"/>
                      <w:sz w:val="20"/>
                      <w:szCs w:val="20"/>
                    </w:rPr>
                    <w:t>hypogaea</w:t>
                  </w:r>
                  <w:proofErr w:type="spellEnd"/>
                  <w:r w:rsidRPr="003F7320">
                    <w:rPr>
                      <w:rFonts w:ascii="Helvetica Condensed" w:hAnsi="Helvetica Condensed"/>
                      <w:i/>
                      <w:iCs/>
                      <w:w w:val="100"/>
                      <w:sz w:val="20"/>
                      <w:szCs w:val="20"/>
                    </w:rPr>
                    <w:t>*</w:t>
                  </w:r>
                </w:p>
              </w:tc>
              <w:tc>
                <w:tcPr>
                  <w:tcW w:w="810" w:type="dxa"/>
                  <w:tcBorders>
                    <w:top w:val="single" w:sz="4" w:space="0" w:color="000000"/>
                    <w:left w:val="nil"/>
                    <w:bottom w:val="single" w:sz="2" w:space="0" w:color="000000"/>
                    <w:right w:val="nil"/>
                  </w:tcBorders>
                  <w:tcMar>
                    <w:top w:w="80" w:type="dxa"/>
                    <w:left w:w="80" w:type="dxa"/>
                    <w:bottom w:w="80" w:type="dxa"/>
                    <w:right w:w="80" w:type="dxa"/>
                  </w:tcMar>
                </w:tcPr>
                <w:p w14:paraId="034A0958" w14:textId="77777777" w:rsidR="005E5CCB" w:rsidRPr="003F7320" w:rsidRDefault="005E5CCB" w:rsidP="00762150">
                  <w:pPr>
                    <w:pStyle w:val="HeadingRunIn"/>
                    <w:keepNext w:val="0"/>
                    <w:spacing w:before="0" w:after="60" w:line="220" w:lineRule="atLeast"/>
                    <w:jc w:val="center"/>
                    <w:rPr>
                      <w:rFonts w:ascii="Helvetica Condensed" w:hAnsi="Helvetica Condensed"/>
                      <w:b w:val="0"/>
                      <w:bCs w:val="0"/>
                      <w:sz w:val="20"/>
                      <w:szCs w:val="20"/>
                    </w:rPr>
                  </w:pPr>
                  <w:r w:rsidRPr="003F7320">
                    <w:rPr>
                      <w:rFonts w:ascii="Helvetica Condensed" w:hAnsi="Helvetica Condensed"/>
                      <w:b w:val="0"/>
                      <w:bCs w:val="0"/>
                      <w:w w:val="100"/>
                      <w:sz w:val="20"/>
                      <w:szCs w:val="20"/>
                    </w:rPr>
                    <w:t>+</w:t>
                  </w:r>
                </w:p>
              </w:tc>
              <w:tc>
                <w:tcPr>
                  <w:tcW w:w="860" w:type="dxa"/>
                  <w:tcBorders>
                    <w:top w:val="single" w:sz="4" w:space="0" w:color="000000"/>
                    <w:left w:val="nil"/>
                    <w:bottom w:val="single" w:sz="2" w:space="0" w:color="000000"/>
                    <w:right w:val="nil"/>
                  </w:tcBorders>
                  <w:tcMar>
                    <w:top w:w="80" w:type="dxa"/>
                    <w:left w:w="80" w:type="dxa"/>
                    <w:bottom w:w="80" w:type="dxa"/>
                    <w:right w:w="80" w:type="dxa"/>
                  </w:tcMar>
                </w:tcPr>
                <w:p w14:paraId="4A551BC8" w14:textId="77777777" w:rsidR="005E5CCB" w:rsidRPr="003F7320" w:rsidRDefault="005E5CCB" w:rsidP="00762150">
                  <w:pPr>
                    <w:pStyle w:val="HeadingRunIn"/>
                    <w:keepNext w:val="0"/>
                    <w:spacing w:before="0" w:after="60" w:line="220" w:lineRule="atLeast"/>
                    <w:jc w:val="center"/>
                    <w:rPr>
                      <w:rFonts w:ascii="Helvetica Condensed" w:hAnsi="Helvetica Condensed"/>
                      <w:b w:val="0"/>
                      <w:bCs w:val="0"/>
                      <w:sz w:val="20"/>
                      <w:szCs w:val="20"/>
                    </w:rPr>
                  </w:pPr>
                  <w:r w:rsidRPr="003F7320">
                    <w:rPr>
                      <w:rFonts w:ascii="Helvetica Condensed" w:hAnsi="Helvetica Condensed"/>
                      <w:b w:val="0"/>
                      <w:bCs w:val="0"/>
                      <w:w w:val="100"/>
                      <w:sz w:val="20"/>
                      <w:szCs w:val="20"/>
                    </w:rPr>
                    <w:t>+</w:t>
                  </w:r>
                </w:p>
              </w:tc>
              <w:tc>
                <w:tcPr>
                  <w:tcW w:w="760" w:type="dxa"/>
                  <w:tcBorders>
                    <w:top w:val="single" w:sz="4" w:space="0" w:color="000000"/>
                    <w:left w:val="nil"/>
                    <w:bottom w:val="single" w:sz="2" w:space="0" w:color="000000"/>
                    <w:right w:val="nil"/>
                  </w:tcBorders>
                  <w:tcMar>
                    <w:top w:w="80" w:type="dxa"/>
                    <w:left w:w="80" w:type="dxa"/>
                    <w:bottom w:w="80" w:type="dxa"/>
                    <w:right w:w="80" w:type="dxa"/>
                  </w:tcMar>
                </w:tcPr>
                <w:p w14:paraId="3E17A4F2" w14:textId="77777777" w:rsidR="005E5CCB" w:rsidRPr="003F7320" w:rsidRDefault="005E5CCB" w:rsidP="00762150">
                  <w:pPr>
                    <w:pStyle w:val="HeadingRunIn"/>
                    <w:keepNext w:val="0"/>
                    <w:spacing w:before="0" w:after="60" w:line="220" w:lineRule="atLeast"/>
                    <w:jc w:val="center"/>
                    <w:rPr>
                      <w:rFonts w:ascii="Helvetica Condensed" w:hAnsi="Helvetica Condensed"/>
                      <w:b w:val="0"/>
                      <w:bCs w:val="0"/>
                      <w:sz w:val="20"/>
                      <w:szCs w:val="20"/>
                    </w:rPr>
                  </w:pPr>
                  <w:r w:rsidRPr="003F7320">
                    <w:rPr>
                      <w:rFonts w:ascii="Helvetica Condensed" w:hAnsi="Helvetica Condensed"/>
                      <w:b w:val="0"/>
                      <w:bCs w:val="0"/>
                      <w:w w:val="100"/>
                      <w:sz w:val="20"/>
                      <w:szCs w:val="20"/>
                    </w:rPr>
                    <w:t>+</w:t>
                  </w:r>
                </w:p>
              </w:tc>
              <w:tc>
                <w:tcPr>
                  <w:tcW w:w="900" w:type="dxa"/>
                  <w:tcBorders>
                    <w:top w:val="single" w:sz="4" w:space="0" w:color="000000"/>
                    <w:left w:val="nil"/>
                    <w:bottom w:val="single" w:sz="2" w:space="0" w:color="000000"/>
                    <w:right w:val="nil"/>
                  </w:tcBorders>
                  <w:tcMar>
                    <w:top w:w="80" w:type="dxa"/>
                    <w:left w:w="80" w:type="dxa"/>
                    <w:bottom w:w="80" w:type="dxa"/>
                    <w:right w:w="80" w:type="dxa"/>
                  </w:tcMar>
                </w:tcPr>
                <w:p w14:paraId="2C1FA7DD" w14:textId="77777777" w:rsidR="005E5CCB" w:rsidRPr="003F7320" w:rsidRDefault="005E5CCB" w:rsidP="00762150">
                  <w:pPr>
                    <w:pStyle w:val="HeadingRunIn"/>
                    <w:keepNext w:val="0"/>
                    <w:spacing w:before="0" w:after="60" w:line="220" w:lineRule="atLeast"/>
                    <w:jc w:val="center"/>
                    <w:rPr>
                      <w:rFonts w:ascii="Helvetica Condensed" w:hAnsi="Helvetica Condensed"/>
                      <w:b w:val="0"/>
                      <w:bCs w:val="0"/>
                      <w:sz w:val="20"/>
                      <w:szCs w:val="20"/>
                    </w:rPr>
                  </w:pPr>
                  <w:r w:rsidRPr="003F7320">
                    <w:rPr>
                      <w:rFonts w:ascii="Helvetica Condensed" w:hAnsi="Helvetica Condensed"/>
                      <w:b w:val="0"/>
                      <w:bCs w:val="0"/>
                      <w:w w:val="100"/>
                      <w:sz w:val="20"/>
                      <w:szCs w:val="20"/>
                    </w:rPr>
                    <w:t>0</w:t>
                  </w:r>
                </w:p>
              </w:tc>
              <w:tc>
                <w:tcPr>
                  <w:tcW w:w="990" w:type="dxa"/>
                  <w:tcBorders>
                    <w:top w:val="single" w:sz="4" w:space="0" w:color="000000"/>
                    <w:left w:val="nil"/>
                    <w:bottom w:val="single" w:sz="2" w:space="0" w:color="000000"/>
                    <w:right w:val="nil"/>
                  </w:tcBorders>
                  <w:tcMar>
                    <w:top w:w="80" w:type="dxa"/>
                    <w:left w:w="80" w:type="dxa"/>
                    <w:bottom w:w="80" w:type="dxa"/>
                    <w:right w:w="80" w:type="dxa"/>
                  </w:tcMar>
                </w:tcPr>
                <w:p w14:paraId="55779BDB" w14:textId="77777777" w:rsidR="005E5CCB" w:rsidRPr="003F7320" w:rsidRDefault="005E5CCB" w:rsidP="00762150">
                  <w:pPr>
                    <w:pStyle w:val="HeadingRunIn"/>
                    <w:keepNext w:val="0"/>
                    <w:spacing w:before="0" w:after="60" w:line="220" w:lineRule="atLeast"/>
                    <w:jc w:val="center"/>
                    <w:rPr>
                      <w:rFonts w:ascii="Helvetica Condensed" w:hAnsi="Helvetica Condensed"/>
                      <w:b w:val="0"/>
                      <w:bCs w:val="0"/>
                      <w:sz w:val="20"/>
                      <w:szCs w:val="20"/>
                    </w:rPr>
                  </w:pPr>
                  <w:r w:rsidRPr="003F7320">
                    <w:rPr>
                      <w:rFonts w:ascii="Helvetica Condensed" w:hAnsi="Helvetica Condensed"/>
                      <w:b w:val="0"/>
                      <w:bCs w:val="0"/>
                      <w:w w:val="100"/>
                      <w:sz w:val="20"/>
                      <w:szCs w:val="20"/>
                    </w:rPr>
                    <w:t>0</w:t>
                  </w:r>
                </w:p>
              </w:tc>
            </w:tr>
            <w:tr w:rsidR="005E5CCB" w:rsidRPr="003F7320" w14:paraId="691EB30C" w14:textId="77777777" w:rsidTr="00762150">
              <w:trPr>
                <w:trHeight w:val="20"/>
              </w:trPr>
              <w:tc>
                <w:tcPr>
                  <w:tcW w:w="1890" w:type="dxa"/>
                  <w:tcBorders>
                    <w:top w:val="nil"/>
                    <w:left w:val="nil"/>
                    <w:bottom w:val="single" w:sz="2" w:space="0" w:color="000000"/>
                    <w:right w:val="nil"/>
                  </w:tcBorders>
                  <w:tcMar>
                    <w:top w:w="80" w:type="dxa"/>
                    <w:left w:w="80" w:type="dxa"/>
                    <w:bottom w:w="80" w:type="dxa"/>
                    <w:right w:w="80" w:type="dxa"/>
                  </w:tcMar>
                </w:tcPr>
                <w:p w14:paraId="5064219B" w14:textId="77777777" w:rsidR="005E5CCB" w:rsidRPr="003F7320" w:rsidRDefault="005E5CCB" w:rsidP="00762150">
                  <w:pPr>
                    <w:pStyle w:val="CellBody"/>
                    <w:spacing w:line="300" w:lineRule="atLeast"/>
                    <w:rPr>
                      <w:rFonts w:ascii="Helvetica Condensed" w:hAnsi="Helvetica Condensed"/>
                      <w:sz w:val="20"/>
                      <w:szCs w:val="20"/>
                    </w:rPr>
                  </w:pPr>
                  <w:proofErr w:type="spellStart"/>
                  <w:r w:rsidRPr="003F7320">
                    <w:rPr>
                      <w:rFonts w:ascii="Helvetica Condensed" w:hAnsi="Helvetica Condensed"/>
                      <w:i/>
                      <w:iCs/>
                      <w:w w:val="100"/>
                      <w:sz w:val="20"/>
                      <w:szCs w:val="20"/>
                    </w:rPr>
                    <w:t>Dolichos</w:t>
                  </w:r>
                  <w:proofErr w:type="spellEnd"/>
                  <w:r w:rsidRPr="003F7320">
                    <w:rPr>
                      <w:rFonts w:ascii="Helvetica Condensed" w:hAnsi="Helvetica Condensed"/>
                      <w:i/>
                      <w:iCs/>
                      <w:w w:val="100"/>
                      <w:sz w:val="20"/>
                      <w:szCs w:val="20"/>
                    </w:rPr>
                    <w:t xml:space="preserve"> </w:t>
                  </w:r>
                  <w:proofErr w:type="spellStart"/>
                  <w:r w:rsidRPr="003F7320">
                    <w:rPr>
                      <w:rFonts w:ascii="Helvetica Condensed" w:hAnsi="Helvetica Condensed"/>
                      <w:i/>
                      <w:iCs/>
                      <w:w w:val="100"/>
                      <w:sz w:val="20"/>
                      <w:szCs w:val="20"/>
                    </w:rPr>
                    <w:t>biflorus</w:t>
                  </w:r>
                  <w:proofErr w:type="spellEnd"/>
                  <w:r w:rsidRPr="003F7320">
                    <w:rPr>
                      <w:rFonts w:ascii="Helvetica Condensed" w:hAnsi="Helvetica Condensed"/>
                      <w:w w:val="100"/>
                      <w:sz w:val="20"/>
                      <w:szCs w:val="20"/>
                      <w:vertAlign w:val="superscript"/>
                    </w:rPr>
                    <w:t>†</w:t>
                  </w:r>
                </w:p>
              </w:tc>
              <w:tc>
                <w:tcPr>
                  <w:tcW w:w="810" w:type="dxa"/>
                  <w:tcBorders>
                    <w:top w:val="nil"/>
                    <w:left w:val="nil"/>
                    <w:bottom w:val="single" w:sz="2" w:space="0" w:color="000000"/>
                    <w:right w:val="nil"/>
                  </w:tcBorders>
                  <w:tcMar>
                    <w:top w:w="80" w:type="dxa"/>
                    <w:left w:w="80" w:type="dxa"/>
                    <w:bottom w:w="80" w:type="dxa"/>
                    <w:right w:w="80" w:type="dxa"/>
                  </w:tcMar>
                </w:tcPr>
                <w:p w14:paraId="2C6A078F" w14:textId="77777777" w:rsidR="005E5CCB" w:rsidRPr="003F7320" w:rsidRDefault="005E5CCB" w:rsidP="00762150">
                  <w:pPr>
                    <w:pStyle w:val="HeadingRunIn"/>
                    <w:keepNext w:val="0"/>
                    <w:spacing w:before="0" w:after="60"/>
                    <w:jc w:val="center"/>
                    <w:rPr>
                      <w:rFonts w:ascii="Helvetica Condensed" w:hAnsi="Helvetica Condensed"/>
                      <w:b w:val="0"/>
                      <w:bCs w:val="0"/>
                      <w:sz w:val="20"/>
                      <w:szCs w:val="20"/>
                    </w:rPr>
                  </w:pPr>
                  <w:r w:rsidRPr="003F7320">
                    <w:rPr>
                      <w:rFonts w:ascii="Helvetica Condensed" w:hAnsi="Helvetica Condensed"/>
                      <w:b w:val="0"/>
                      <w:bCs w:val="0"/>
                      <w:w w:val="100"/>
                      <w:sz w:val="20"/>
                      <w:szCs w:val="20"/>
                    </w:rPr>
                    <w:t>0</w:t>
                  </w:r>
                </w:p>
              </w:tc>
              <w:tc>
                <w:tcPr>
                  <w:tcW w:w="860" w:type="dxa"/>
                  <w:tcBorders>
                    <w:top w:val="nil"/>
                    <w:left w:val="nil"/>
                    <w:bottom w:val="single" w:sz="2" w:space="0" w:color="000000"/>
                    <w:right w:val="nil"/>
                  </w:tcBorders>
                  <w:tcMar>
                    <w:top w:w="80" w:type="dxa"/>
                    <w:left w:w="80" w:type="dxa"/>
                    <w:bottom w:w="80" w:type="dxa"/>
                    <w:right w:w="80" w:type="dxa"/>
                  </w:tcMar>
                </w:tcPr>
                <w:p w14:paraId="7AB0C107" w14:textId="77777777" w:rsidR="005E5CCB" w:rsidRPr="003F7320" w:rsidRDefault="005E5CCB" w:rsidP="00762150">
                  <w:pPr>
                    <w:pStyle w:val="HeadingRunIn"/>
                    <w:keepNext w:val="0"/>
                    <w:spacing w:before="0" w:after="60"/>
                    <w:jc w:val="center"/>
                    <w:rPr>
                      <w:rFonts w:ascii="Helvetica Condensed" w:hAnsi="Helvetica Condensed"/>
                      <w:b w:val="0"/>
                      <w:bCs w:val="0"/>
                      <w:sz w:val="20"/>
                      <w:szCs w:val="20"/>
                    </w:rPr>
                  </w:pPr>
                  <w:r w:rsidRPr="003F7320">
                    <w:rPr>
                      <w:rFonts w:ascii="Helvetica Condensed" w:hAnsi="Helvetica Condensed"/>
                      <w:b w:val="0"/>
                      <w:bCs w:val="0"/>
                      <w:w w:val="100"/>
                      <w:sz w:val="20"/>
                      <w:szCs w:val="20"/>
                    </w:rPr>
                    <w:t>0</w:t>
                  </w:r>
                </w:p>
              </w:tc>
              <w:tc>
                <w:tcPr>
                  <w:tcW w:w="760" w:type="dxa"/>
                  <w:tcBorders>
                    <w:top w:val="nil"/>
                    <w:left w:val="nil"/>
                    <w:bottom w:val="single" w:sz="2" w:space="0" w:color="000000"/>
                    <w:right w:val="nil"/>
                  </w:tcBorders>
                  <w:tcMar>
                    <w:top w:w="80" w:type="dxa"/>
                    <w:left w:w="80" w:type="dxa"/>
                    <w:bottom w:w="80" w:type="dxa"/>
                    <w:right w:w="80" w:type="dxa"/>
                  </w:tcMar>
                </w:tcPr>
                <w:p w14:paraId="69EA1FB4" w14:textId="77777777" w:rsidR="005E5CCB" w:rsidRPr="003F7320" w:rsidRDefault="005E5CCB" w:rsidP="00762150">
                  <w:pPr>
                    <w:pStyle w:val="HeadingRunIn"/>
                    <w:keepNext w:val="0"/>
                    <w:spacing w:before="0" w:after="60"/>
                    <w:jc w:val="center"/>
                    <w:rPr>
                      <w:rFonts w:ascii="Helvetica Condensed" w:hAnsi="Helvetica Condensed"/>
                      <w:b w:val="0"/>
                      <w:bCs w:val="0"/>
                      <w:sz w:val="20"/>
                      <w:szCs w:val="20"/>
                    </w:rPr>
                  </w:pPr>
                  <w:r w:rsidRPr="003F7320">
                    <w:rPr>
                      <w:rFonts w:ascii="Helvetica Condensed" w:hAnsi="Helvetica Condensed"/>
                      <w:b w:val="0"/>
                      <w:bCs w:val="0"/>
                      <w:w w:val="100"/>
                      <w:sz w:val="20"/>
                      <w:szCs w:val="20"/>
                    </w:rPr>
                    <w:t>0</w:t>
                  </w:r>
                </w:p>
              </w:tc>
              <w:tc>
                <w:tcPr>
                  <w:tcW w:w="900" w:type="dxa"/>
                  <w:tcBorders>
                    <w:top w:val="nil"/>
                    <w:left w:val="nil"/>
                    <w:bottom w:val="single" w:sz="2" w:space="0" w:color="000000"/>
                    <w:right w:val="nil"/>
                  </w:tcBorders>
                  <w:tcMar>
                    <w:top w:w="80" w:type="dxa"/>
                    <w:left w:w="80" w:type="dxa"/>
                    <w:bottom w:w="80" w:type="dxa"/>
                    <w:right w:w="80" w:type="dxa"/>
                  </w:tcMar>
                </w:tcPr>
                <w:p w14:paraId="55CF2776" w14:textId="77777777" w:rsidR="005E5CCB" w:rsidRPr="003F7320" w:rsidRDefault="005E5CCB" w:rsidP="00762150">
                  <w:pPr>
                    <w:pStyle w:val="HeadingRunIn"/>
                    <w:keepNext w:val="0"/>
                    <w:spacing w:before="0" w:after="60"/>
                    <w:jc w:val="center"/>
                    <w:rPr>
                      <w:rFonts w:ascii="Helvetica Condensed" w:hAnsi="Helvetica Condensed"/>
                      <w:b w:val="0"/>
                      <w:bCs w:val="0"/>
                      <w:sz w:val="20"/>
                      <w:szCs w:val="20"/>
                    </w:rPr>
                  </w:pPr>
                  <w:r w:rsidRPr="003F7320">
                    <w:rPr>
                      <w:rFonts w:ascii="Helvetica Condensed" w:hAnsi="Helvetica Condensed"/>
                      <w:b w:val="0"/>
                      <w:bCs w:val="0"/>
                      <w:w w:val="100"/>
                      <w:sz w:val="20"/>
                      <w:szCs w:val="20"/>
                    </w:rPr>
                    <w:t>+</w:t>
                  </w:r>
                </w:p>
              </w:tc>
              <w:tc>
                <w:tcPr>
                  <w:tcW w:w="990" w:type="dxa"/>
                  <w:tcBorders>
                    <w:top w:val="nil"/>
                    <w:left w:val="nil"/>
                    <w:bottom w:val="single" w:sz="2" w:space="0" w:color="000000"/>
                    <w:right w:val="nil"/>
                  </w:tcBorders>
                  <w:tcMar>
                    <w:top w:w="80" w:type="dxa"/>
                    <w:left w:w="80" w:type="dxa"/>
                    <w:bottom w:w="80" w:type="dxa"/>
                    <w:right w:w="80" w:type="dxa"/>
                  </w:tcMar>
                </w:tcPr>
                <w:p w14:paraId="0729C95D" w14:textId="77777777" w:rsidR="005E5CCB" w:rsidRPr="003F7320" w:rsidRDefault="005E5CCB" w:rsidP="00762150">
                  <w:pPr>
                    <w:pStyle w:val="HeadingRunIn"/>
                    <w:keepNext w:val="0"/>
                    <w:spacing w:before="0" w:after="60"/>
                    <w:jc w:val="center"/>
                    <w:rPr>
                      <w:rFonts w:ascii="Helvetica Condensed" w:hAnsi="Helvetica Condensed"/>
                      <w:b w:val="0"/>
                      <w:bCs w:val="0"/>
                      <w:sz w:val="20"/>
                      <w:szCs w:val="20"/>
                    </w:rPr>
                  </w:pPr>
                  <w:r w:rsidRPr="003F7320">
                    <w:rPr>
                      <w:rFonts w:ascii="Helvetica Condensed" w:hAnsi="Helvetica Condensed"/>
                      <w:b w:val="0"/>
                      <w:bCs w:val="0"/>
                      <w:w w:val="100"/>
                      <w:sz w:val="20"/>
                      <w:szCs w:val="20"/>
                    </w:rPr>
                    <w:t>+</w:t>
                  </w:r>
                </w:p>
              </w:tc>
            </w:tr>
            <w:tr w:rsidR="005E5CCB" w:rsidRPr="003F7320" w14:paraId="04B7AC93" w14:textId="77777777" w:rsidTr="00762150">
              <w:trPr>
                <w:trHeight w:val="20"/>
              </w:trPr>
              <w:tc>
                <w:tcPr>
                  <w:tcW w:w="1890" w:type="dxa"/>
                  <w:tcBorders>
                    <w:top w:val="nil"/>
                    <w:left w:val="nil"/>
                    <w:bottom w:val="single" w:sz="2" w:space="0" w:color="000000"/>
                    <w:right w:val="nil"/>
                  </w:tcBorders>
                  <w:tcMar>
                    <w:top w:w="80" w:type="dxa"/>
                    <w:left w:w="80" w:type="dxa"/>
                    <w:bottom w:w="80" w:type="dxa"/>
                    <w:right w:w="80" w:type="dxa"/>
                  </w:tcMar>
                </w:tcPr>
                <w:p w14:paraId="59C7D163" w14:textId="77777777" w:rsidR="005E5CCB" w:rsidRPr="003F7320" w:rsidRDefault="005E5CCB" w:rsidP="00762150">
                  <w:pPr>
                    <w:pStyle w:val="CellBody"/>
                    <w:spacing w:line="300" w:lineRule="atLeast"/>
                    <w:rPr>
                      <w:rFonts w:ascii="Helvetica Condensed" w:hAnsi="Helvetica Condensed"/>
                      <w:sz w:val="20"/>
                      <w:szCs w:val="20"/>
                    </w:rPr>
                  </w:pPr>
                  <w:r w:rsidRPr="003F7320">
                    <w:rPr>
                      <w:rFonts w:ascii="Helvetica Condensed" w:hAnsi="Helvetica Condensed"/>
                      <w:i/>
                      <w:iCs/>
                      <w:w w:val="100"/>
                      <w:sz w:val="20"/>
                      <w:szCs w:val="20"/>
                    </w:rPr>
                    <w:t>Glycine max</w:t>
                  </w:r>
                  <w:r w:rsidRPr="003F7320">
                    <w:rPr>
                      <w:rFonts w:ascii="Helvetica Condensed" w:hAnsi="Helvetica Condensed"/>
                      <w:w w:val="100"/>
                      <w:sz w:val="20"/>
                      <w:szCs w:val="20"/>
                    </w:rPr>
                    <w:t xml:space="preserve"> (soja)</w:t>
                  </w:r>
                </w:p>
              </w:tc>
              <w:tc>
                <w:tcPr>
                  <w:tcW w:w="810" w:type="dxa"/>
                  <w:tcBorders>
                    <w:top w:val="nil"/>
                    <w:left w:val="nil"/>
                    <w:bottom w:val="single" w:sz="2" w:space="0" w:color="000000"/>
                    <w:right w:val="nil"/>
                  </w:tcBorders>
                  <w:tcMar>
                    <w:top w:w="80" w:type="dxa"/>
                    <w:left w:w="80" w:type="dxa"/>
                    <w:bottom w:w="80" w:type="dxa"/>
                    <w:right w:w="80" w:type="dxa"/>
                  </w:tcMar>
                </w:tcPr>
                <w:p w14:paraId="61B8B0BC" w14:textId="77777777" w:rsidR="005E5CCB" w:rsidRPr="003F7320" w:rsidRDefault="005E5CCB" w:rsidP="00762150">
                  <w:pPr>
                    <w:pStyle w:val="HeadingRunIn"/>
                    <w:keepNext w:val="0"/>
                    <w:spacing w:before="0" w:after="60"/>
                    <w:jc w:val="center"/>
                    <w:rPr>
                      <w:rFonts w:ascii="Helvetica Condensed" w:hAnsi="Helvetica Condensed"/>
                      <w:b w:val="0"/>
                      <w:bCs w:val="0"/>
                      <w:sz w:val="20"/>
                      <w:szCs w:val="20"/>
                    </w:rPr>
                  </w:pPr>
                  <w:r w:rsidRPr="003F7320">
                    <w:rPr>
                      <w:rFonts w:ascii="Helvetica Condensed" w:hAnsi="Helvetica Condensed"/>
                      <w:b w:val="0"/>
                      <w:bCs w:val="0"/>
                      <w:w w:val="100"/>
                      <w:sz w:val="20"/>
                      <w:szCs w:val="20"/>
                    </w:rPr>
                    <w:t>+</w:t>
                  </w:r>
                </w:p>
              </w:tc>
              <w:tc>
                <w:tcPr>
                  <w:tcW w:w="860" w:type="dxa"/>
                  <w:tcBorders>
                    <w:top w:val="nil"/>
                    <w:left w:val="nil"/>
                    <w:bottom w:val="single" w:sz="2" w:space="0" w:color="000000"/>
                    <w:right w:val="nil"/>
                  </w:tcBorders>
                  <w:tcMar>
                    <w:top w:w="80" w:type="dxa"/>
                    <w:left w:w="80" w:type="dxa"/>
                    <w:bottom w:w="80" w:type="dxa"/>
                    <w:right w:w="80" w:type="dxa"/>
                  </w:tcMar>
                </w:tcPr>
                <w:p w14:paraId="0560FA1C" w14:textId="77777777" w:rsidR="005E5CCB" w:rsidRPr="003F7320" w:rsidRDefault="005E5CCB" w:rsidP="00762150">
                  <w:pPr>
                    <w:pStyle w:val="HeadingRunIn"/>
                    <w:keepNext w:val="0"/>
                    <w:spacing w:before="0" w:after="60"/>
                    <w:jc w:val="center"/>
                    <w:rPr>
                      <w:rFonts w:ascii="Helvetica Condensed" w:hAnsi="Helvetica Condensed"/>
                      <w:b w:val="0"/>
                      <w:bCs w:val="0"/>
                      <w:sz w:val="20"/>
                      <w:szCs w:val="20"/>
                    </w:rPr>
                  </w:pPr>
                  <w:r w:rsidRPr="003F7320">
                    <w:rPr>
                      <w:rFonts w:ascii="Helvetica Condensed" w:hAnsi="Helvetica Condensed"/>
                      <w:b w:val="0"/>
                      <w:bCs w:val="0"/>
                      <w:w w:val="100"/>
                      <w:sz w:val="20"/>
                      <w:szCs w:val="20"/>
                    </w:rPr>
                    <w:t>0</w:t>
                  </w:r>
                </w:p>
              </w:tc>
              <w:tc>
                <w:tcPr>
                  <w:tcW w:w="760" w:type="dxa"/>
                  <w:tcBorders>
                    <w:top w:val="nil"/>
                    <w:left w:val="nil"/>
                    <w:bottom w:val="single" w:sz="2" w:space="0" w:color="000000"/>
                    <w:right w:val="nil"/>
                  </w:tcBorders>
                  <w:tcMar>
                    <w:top w:w="80" w:type="dxa"/>
                    <w:left w:w="80" w:type="dxa"/>
                    <w:bottom w:w="80" w:type="dxa"/>
                    <w:right w:w="80" w:type="dxa"/>
                  </w:tcMar>
                </w:tcPr>
                <w:p w14:paraId="7467C788" w14:textId="77777777" w:rsidR="005E5CCB" w:rsidRPr="003F7320" w:rsidRDefault="005E5CCB" w:rsidP="00762150">
                  <w:pPr>
                    <w:pStyle w:val="HeadingRunIn"/>
                    <w:keepNext w:val="0"/>
                    <w:spacing w:before="0" w:after="60"/>
                    <w:jc w:val="center"/>
                    <w:rPr>
                      <w:rFonts w:ascii="Helvetica Condensed" w:hAnsi="Helvetica Condensed"/>
                      <w:b w:val="0"/>
                      <w:bCs w:val="0"/>
                      <w:sz w:val="20"/>
                      <w:szCs w:val="20"/>
                    </w:rPr>
                  </w:pPr>
                  <w:r w:rsidRPr="003F7320">
                    <w:rPr>
                      <w:rFonts w:ascii="Helvetica Condensed" w:hAnsi="Helvetica Condensed"/>
                      <w:b w:val="0"/>
                      <w:bCs w:val="0"/>
                      <w:w w:val="100"/>
                      <w:sz w:val="20"/>
                      <w:szCs w:val="20"/>
                    </w:rPr>
                    <w:t>0</w:t>
                  </w:r>
                </w:p>
              </w:tc>
              <w:tc>
                <w:tcPr>
                  <w:tcW w:w="900" w:type="dxa"/>
                  <w:tcBorders>
                    <w:top w:val="nil"/>
                    <w:left w:val="nil"/>
                    <w:bottom w:val="single" w:sz="2" w:space="0" w:color="000000"/>
                    <w:right w:val="nil"/>
                  </w:tcBorders>
                  <w:tcMar>
                    <w:top w:w="80" w:type="dxa"/>
                    <w:left w:w="80" w:type="dxa"/>
                    <w:bottom w:w="80" w:type="dxa"/>
                    <w:right w:w="80" w:type="dxa"/>
                  </w:tcMar>
                </w:tcPr>
                <w:p w14:paraId="4C5E918F" w14:textId="77777777" w:rsidR="005E5CCB" w:rsidRPr="003F7320" w:rsidRDefault="005E5CCB" w:rsidP="00762150">
                  <w:pPr>
                    <w:pStyle w:val="HeadingRunIn"/>
                    <w:keepNext w:val="0"/>
                    <w:spacing w:before="0" w:after="60"/>
                    <w:jc w:val="center"/>
                    <w:rPr>
                      <w:rFonts w:ascii="Helvetica Condensed" w:hAnsi="Helvetica Condensed"/>
                      <w:b w:val="0"/>
                      <w:bCs w:val="0"/>
                      <w:sz w:val="20"/>
                      <w:szCs w:val="20"/>
                    </w:rPr>
                  </w:pPr>
                  <w:r w:rsidRPr="003F7320">
                    <w:rPr>
                      <w:rFonts w:ascii="Helvetica Condensed" w:hAnsi="Helvetica Condensed"/>
                      <w:b w:val="0"/>
                      <w:bCs w:val="0"/>
                      <w:w w:val="100"/>
                      <w:sz w:val="20"/>
                      <w:szCs w:val="20"/>
                    </w:rPr>
                    <w:t>+</w:t>
                  </w:r>
                </w:p>
              </w:tc>
              <w:tc>
                <w:tcPr>
                  <w:tcW w:w="990" w:type="dxa"/>
                  <w:tcBorders>
                    <w:top w:val="nil"/>
                    <w:left w:val="nil"/>
                    <w:bottom w:val="single" w:sz="2" w:space="0" w:color="000000"/>
                    <w:right w:val="nil"/>
                  </w:tcBorders>
                  <w:tcMar>
                    <w:top w:w="80" w:type="dxa"/>
                    <w:left w:w="80" w:type="dxa"/>
                    <w:bottom w:w="80" w:type="dxa"/>
                    <w:right w:w="80" w:type="dxa"/>
                  </w:tcMar>
                </w:tcPr>
                <w:p w14:paraId="6302FD2E" w14:textId="77777777" w:rsidR="005E5CCB" w:rsidRPr="003F7320" w:rsidRDefault="005E5CCB" w:rsidP="00762150">
                  <w:pPr>
                    <w:pStyle w:val="HeadingRunIn"/>
                    <w:keepNext w:val="0"/>
                    <w:spacing w:before="0" w:after="60"/>
                    <w:jc w:val="center"/>
                    <w:rPr>
                      <w:rFonts w:ascii="Helvetica Condensed" w:hAnsi="Helvetica Condensed"/>
                      <w:b w:val="0"/>
                      <w:bCs w:val="0"/>
                      <w:sz w:val="20"/>
                      <w:szCs w:val="20"/>
                    </w:rPr>
                  </w:pPr>
                  <w:r w:rsidRPr="003F7320">
                    <w:rPr>
                      <w:rFonts w:ascii="Helvetica Condensed" w:hAnsi="Helvetica Condensed"/>
                      <w:b w:val="0"/>
                      <w:bCs w:val="0"/>
                      <w:w w:val="100"/>
                      <w:sz w:val="20"/>
                      <w:szCs w:val="20"/>
                    </w:rPr>
                    <w:t>+</w:t>
                  </w:r>
                </w:p>
              </w:tc>
            </w:tr>
            <w:tr w:rsidR="005E5CCB" w:rsidRPr="003F7320" w14:paraId="46DC849A" w14:textId="77777777" w:rsidTr="00762150">
              <w:trPr>
                <w:trHeight w:val="20"/>
              </w:trPr>
              <w:tc>
                <w:tcPr>
                  <w:tcW w:w="1890" w:type="dxa"/>
                  <w:tcBorders>
                    <w:top w:val="nil"/>
                    <w:left w:val="nil"/>
                    <w:bottom w:val="single" w:sz="2" w:space="0" w:color="000000"/>
                    <w:right w:val="nil"/>
                  </w:tcBorders>
                  <w:tcMar>
                    <w:top w:w="80" w:type="dxa"/>
                    <w:left w:w="80" w:type="dxa"/>
                    <w:bottom w:w="80" w:type="dxa"/>
                    <w:right w:w="80" w:type="dxa"/>
                  </w:tcMar>
                </w:tcPr>
                <w:p w14:paraId="1564353C" w14:textId="77777777" w:rsidR="005E5CCB" w:rsidRPr="003F7320" w:rsidRDefault="005E5CCB" w:rsidP="00762150">
                  <w:pPr>
                    <w:pStyle w:val="CellBody"/>
                    <w:spacing w:line="240" w:lineRule="atLeast"/>
                    <w:rPr>
                      <w:rFonts w:ascii="Helvetica Condensed" w:hAnsi="Helvetica Condensed"/>
                      <w:i/>
                      <w:iCs/>
                      <w:sz w:val="20"/>
                      <w:szCs w:val="20"/>
                    </w:rPr>
                  </w:pPr>
                  <w:r w:rsidRPr="003F7320">
                    <w:rPr>
                      <w:rFonts w:ascii="Helvetica Condensed" w:hAnsi="Helvetica Condensed"/>
                      <w:i/>
                      <w:iCs/>
                      <w:w w:val="100"/>
                      <w:sz w:val="20"/>
                      <w:szCs w:val="20"/>
                    </w:rPr>
                    <w:t xml:space="preserve">Salvia </w:t>
                  </w:r>
                  <w:proofErr w:type="spellStart"/>
                  <w:r w:rsidRPr="003F7320">
                    <w:rPr>
                      <w:rFonts w:ascii="Helvetica Condensed" w:hAnsi="Helvetica Condensed"/>
                      <w:i/>
                      <w:iCs/>
                      <w:w w:val="100"/>
                      <w:sz w:val="20"/>
                      <w:szCs w:val="20"/>
                    </w:rPr>
                    <w:t>sclarea</w:t>
                  </w:r>
                  <w:proofErr w:type="spellEnd"/>
                </w:p>
              </w:tc>
              <w:tc>
                <w:tcPr>
                  <w:tcW w:w="810" w:type="dxa"/>
                  <w:tcBorders>
                    <w:top w:val="nil"/>
                    <w:left w:val="nil"/>
                    <w:bottom w:val="single" w:sz="2" w:space="0" w:color="000000"/>
                    <w:right w:val="nil"/>
                  </w:tcBorders>
                  <w:tcMar>
                    <w:top w:w="80" w:type="dxa"/>
                    <w:left w:w="80" w:type="dxa"/>
                    <w:bottom w:w="80" w:type="dxa"/>
                    <w:right w:w="80" w:type="dxa"/>
                  </w:tcMar>
                </w:tcPr>
                <w:p w14:paraId="405AEA41" w14:textId="77777777" w:rsidR="005E5CCB" w:rsidRPr="003F7320" w:rsidRDefault="005E5CCB" w:rsidP="00762150">
                  <w:pPr>
                    <w:pStyle w:val="HeadingRunIn"/>
                    <w:keepNext w:val="0"/>
                    <w:spacing w:before="0" w:after="60" w:line="220" w:lineRule="atLeast"/>
                    <w:jc w:val="center"/>
                    <w:rPr>
                      <w:rFonts w:ascii="Helvetica Condensed" w:hAnsi="Helvetica Condensed"/>
                      <w:b w:val="0"/>
                      <w:bCs w:val="0"/>
                      <w:sz w:val="20"/>
                      <w:szCs w:val="20"/>
                    </w:rPr>
                  </w:pPr>
                  <w:r w:rsidRPr="003F7320">
                    <w:rPr>
                      <w:rFonts w:ascii="Helvetica Condensed" w:hAnsi="Helvetica Condensed"/>
                      <w:b w:val="0"/>
                      <w:bCs w:val="0"/>
                      <w:w w:val="100"/>
                      <w:sz w:val="20"/>
                      <w:szCs w:val="20"/>
                    </w:rPr>
                    <w:t>0</w:t>
                  </w:r>
                </w:p>
              </w:tc>
              <w:tc>
                <w:tcPr>
                  <w:tcW w:w="860" w:type="dxa"/>
                  <w:tcBorders>
                    <w:top w:val="nil"/>
                    <w:left w:val="nil"/>
                    <w:bottom w:val="single" w:sz="2" w:space="0" w:color="000000"/>
                    <w:right w:val="nil"/>
                  </w:tcBorders>
                  <w:tcMar>
                    <w:top w:w="80" w:type="dxa"/>
                    <w:left w:w="80" w:type="dxa"/>
                    <w:bottom w:w="80" w:type="dxa"/>
                    <w:right w:w="80" w:type="dxa"/>
                  </w:tcMar>
                </w:tcPr>
                <w:p w14:paraId="7AD9A6F0" w14:textId="77777777" w:rsidR="005E5CCB" w:rsidRPr="003F7320" w:rsidRDefault="005E5CCB" w:rsidP="00762150">
                  <w:pPr>
                    <w:pStyle w:val="HeadingRunIn"/>
                    <w:keepNext w:val="0"/>
                    <w:spacing w:before="0" w:after="60" w:line="220" w:lineRule="atLeast"/>
                    <w:jc w:val="center"/>
                    <w:rPr>
                      <w:rFonts w:ascii="Helvetica Condensed" w:hAnsi="Helvetica Condensed"/>
                      <w:b w:val="0"/>
                      <w:bCs w:val="0"/>
                      <w:sz w:val="20"/>
                      <w:szCs w:val="20"/>
                    </w:rPr>
                  </w:pPr>
                  <w:r w:rsidRPr="003F7320">
                    <w:rPr>
                      <w:rFonts w:ascii="Helvetica Condensed" w:hAnsi="Helvetica Condensed"/>
                      <w:b w:val="0"/>
                      <w:bCs w:val="0"/>
                      <w:w w:val="100"/>
                      <w:sz w:val="20"/>
                      <w:szCs w:val="20"/>
                    </w:rPr>
                    <w:t>0</w:t>
                  </w:r>
                </w:p>
              </w:tc>
              <w:tc>
                <w:tcPr>
                  <w:tcW w:w="760" w:type="dxa"/>
                  <w:tcBorders>
                    <w:top w:val="nil"/>
                    <w:left w:val="nil"/>
                    <w:bottom w:val="single" w:sz="2" w:space="0" w:color="000000"/>
                    <w:right w:val="nil"/>
                  </w:tcBorders>
                  <w:tcMar>
                    <w:top w:w="80" w:type="dxa"/>
                    <w:left w:w="80" w:type="dxa"/>
                    <w:bottom w:w="80" w:type="dxa"/>
                    <w:right w:w="80" w:type="dxa"/>
                  </w:tcMar>
                </w:tcPr>
                <w:p w14:paraId="0AE6318A" w14:textId="77777777" w:rsidR="005E5CCB" w:rsidRPr="003F7320" w:rsidRDefault="005E5CCB" w:rsidP="00762150">
                  <w:pPr>
                    <w:pStyle w:val="HeadingRunIn"/>
                    <w:keepNext w:val="0"/>
                    <w:spacing w:before="0" w:after="60" w:line="220" w:lineRule="atLeast"/>
                    <w:jc w:val="center"/>
                    <w:rPr>
                      <w:rFonts w:ascii="Helvetica Condensed" w:hAnsi="Helvetica Condensed"/>
                      <w:b w:val="0"/>
                      <w:bCs w:val="0"/>
                      <w:sz w:val="20"/>
                      <w:szCs w:val="20"/>
                    </w:rPr>
                  </w:pPr>
                  <w:r w:rsidRPr="003F7320">
                    <w:rPr>
                      <w:rFonts w:ascii="Helvetica Condensed" w:hAnsi="Helvetica Condensed"/>
                      <w:b w:val="0"/>
                      <w:bCs w:val="0"/>
                      <w:w w:val="100"/>
                      <w:sz w:val="20"/>
                      <w:szCs w:val="20"/>
                    </w:rPr>
                    <w:t>0</w:t>
                  </w:r>
                </w:p>
              </w:tc>
              <w:tc>
                <w:tcPr>
                  <w:tcW w:w="900" w:type="dxa"/>
                  <w:tcBorders>
                    <w:top w:val="nil"/>
                    <w:left w:val="nil"/>
                    <w:bottom w:val="single" w:sz="2" w:space="0" w:color="000000"/>
                    <w:right w:val="nil"/>
                  </w:tcBorders>
                  <w:tcMar>
                    <w:top w:w="80" w:type="dxa"/>
                    <w:left w:w="80" w:type="dxa"/>
                    <w:bottom w:w="80" w:type="dxa"/>
                    <w:right w:w="80" w:type="dxa"/>
                  </w:tcMar>
                </w:tcPr>
                <w:p w14:paraId="3C07216C" w14:textId="77777777" w:rsidR="005E5CCB" w:rsidRPr="003F7320" w:rsidRDefault="005E5CCB" w:rsidP="00762150">
                  <w:pPr>
                    <w:pStyle w:val="HeadingRunIn"/>
                    <w:keepNext w:val="0"/>
                    <w:spacing w:before="0" w:after="60" w:line="220" w:lineRule="atLeast"/>
                    <w:jc w:val="center"/>
                    <w:rPr>
                      <w:rFonts w:ascii="Helvetica Condensed" w:hAnsi="Helvetica Condensed"/>
                      <w:b w:val="0"/>
                      <w:bCs w:val="0"/>
                      <w:sz w:val="20"/>
                      <w:szCs w:val="20"/>
                    </w:rPr>
                  </w:pPr>
                  <w:r w:rsidRPr="003F7320">
                    <w:rPr>
                      <w:rFonts w:ascii="Helvetica Condensed" w:hAnsi="Helvetica Condensed"/>
                      <w:b w:val="0"/>
                      <w:bCs w:val="0"/>
                      <w:w w:val="100"/>
                      <w:sz w:val="20"/>
                      <w:szCs w:val="20"/>
                    </w:rPr>
                    <w:t>+</w:t>
                  </w:r>
                </w:p>
              </w:tc>
              <w:tc>
                <w:tcPr>
                  <w:tcW w:w="990" w:type="dxa"/>
                  <w:tcBorders>
                    <w:top w:val="nil"/>
                    <w:left w:val="nil"/>
                    <w:bottom w:val="single" w:sz="2" w:space="0" w:color="000000"/>
                    <w:right w:val="nil"/>
                  </w:tcBorders>
                  <w:tcMar>
                    <w:top w:w="80" w:type="dxa"/>
                    <w:left w:w="80" w:type="dxa"/>
                    <w:bottom w:w="80" w:type="dxa"/>
                    <w:right w:w="80" w:type="dxa"/>
                  </w:tcMar>
                </w:tcPr>
                <w:p w14:paraId="7899FF1A" w14:textId="77777777" w:rsidR="005E5CCB" w:rsidRPr="003F7320" w:rsidRDefault="005E5CCB" w:rsidP="00762150">
                  <w:pPr>
                    <w:pStyle w:val="HeadingRunIn"/>
                    <w:keepNext w:val="0"/>
                    <w:spacing w:before="0" w:after="60" w:line="220" w:lineRule="atLeast"/>
                    <w:jc w:val="center"/>
                    <w:rPr>
                      <w:rFonts w:ascii="Helvetica Condensed" w:hAnsi="Helvetica Condensed"/>
                      <w:b w:val="0"/>
                      <w:bCs w:val="0"/>
                      <w:sz w:val="20"/>
                      <w:szCs w:val="20"/>
                    </w:rPr>
                  </w:pPr>
                  <w:r w:rsidRPr="003F7320">
                    <w:rPr>
                      <w:rFonts w:ascii="Helvetica Condensed" w:hAnsi="Helvetica Condensed"/>
                      <w:b w:val="0"/>
                      <w:bCs w:val="0"/>
                      <w:w w:val="100"/>
                      <w:sz w:val="20"/>
                      <w:szCs w:val="20"/>
                    </w:rPr>
                    <w:t>0</w:t>
                  </w:r>
                </w:p>
              </w:tc>
            </w:tr>
            <w:tr w:rsidR="005E5CCB" w:rsidRPr="003F7320" w14:paraId="46F8E354" w14:textId="77777777" w:rsidTr="00762150">
              <w:trPr>
                <w:trHeight w:val="20"/>
              </w:trPr>
              <w:tc>
                <w:tcPr>
                  <w:tcW w:w="1890" w:type="dxa"/>
                  <w:tcBorders>
                    <w:top w:val="nil"/>
                    <w:left w:val="nil"/>
                    <w:bottom w:val="single" w:sz="4" w:space="0" w:color="000000"/>
                    <w:right w:val="nil"/>
                  </w:tcBorders>
                  <w:tcMar>
                    <w:top w:w="80" w:type="dxa"/>
                    <w:left w:w="80" w:type="dxa"/>
                    <w:bottom w:w="80" w:type="dxa"/>
                    <w:right w:w="80" w:type="dxa"/>
                  </w:tcMar>
                </w:tcPr>
                <w:p w14:paraId="14D7E10A" w14:textId="77777777" w:rsidR="005E5CCB" w:rsidRPr="003F7320" w:rsidRDefault="005E5CCB" w:rsidP="00762150">
                  <w:pPr>
                    <w:pStyle w:val="CellBody"/>
                    <w:spacing w:line="240" w:lineRule="atLeast"/>
                    <w:rPr>
                      <w:rFonts w:ascii="Helvetica Condensed" w:hAnsi="Helvetica Condensed"/>
                      <w:i/>
                      <w:iCs/>
                      <w:sz w:val="20"/>
                      <w:szCs w:val="20"/>
                    </w:rPr>
                  </w:pPr>
                  <w:r w:rsidRPr="003F7320">
                    <w:rPr>
                      <w:rFonts w:ascii="Helvetica Condensed" w:hAnsi="Helvetica Condensed"/>
                      <w:i/>
                      <w:iCs/>
                      <w:w w:val="100"/>
                      <w:sz w:val="20"/>
                      <w:szCs w:val="20"/>
                    </w:rPr>
                    <w:t xml:space="preserve">Salvia </w:t>
                  </w:r>
                  <w:proofErr w:type="spellStart"/>
                  <w:r w:rsidRPr="003F7320">
                    <w:rPr>
                      <w:rFonts w:ascii="Helvetica Condensed" w:hAnsi="Helvetica Condensed"/>
                      <w:i/>
                      <w:iCs/>
                      <w:w w:val="100"/>
                      <w:sz w:val="20"/>
                      <w:szCs w:val="20"/>
                    </w:rPr>
                    <w:t>horminum</w:t>
                  </w:r>
                  <w:proofErr w:type="spellEnd"/>
                </w:p>
              </w:tc>
              <w:tc>
                <w:tcPr>
                  <w:tcW w:w="810" w:type="dxa"/>
                  <w:tcBorders>
                    <w:top w:val="nil"/>
                    <w:left w:val="nil"/>
                    <w:bottom w:val="single" w:sz="4" w:space="0" w:color="000000"/>
                    <w:right w:val="nil"/>
                  </w:tcBorders>
                  <w:tcMar>
                    <w:top w:w="80" w:type="dxa"/>
                    <w:left w:w="80" w:type="dxa"/>
                    <w:bottom w:w="80" w:type="dxa"/>
                    <w:right w:w="80" w:type="dxa"/>
                  </w:tcMar>
                </w:tcPr>
                <w:p w14:paraId="38E0EEFC" w14:textId="77777777" w:rsidR="005E5CCB" w:rsidRPr="003F7320" w:rsidRDefault="005E5CCB" w:rsidP="00762150">
                  <w:pPr>
                    <w:pStyle w:val="HeadingRunIn"/>
                    <w:keepNext w:val="0"/>
                    <w:spacing w:before="0" w:after="60" w:line="220" w:lineRule="atLeast"/>
                    <w:jc w:val="center"/>
                    <w:rPr>
                      <w:rFonts w:ascii="Helvetica Condensed" w:hAnsi="Helvetica Condensed"/>
                      <w:b w:val="0"/>
                      <w:bCs w:val="0"/>
                      <w:sz w:val="20"/>
                      <w:szCs w:val="20"/>
                    </w:rPr>
                  </w:pPr>
                  <w:r w:rsidRPr="003F7320">
                    <w:rPr>
                      <w:rFonts w:ascii="Helvetica Condensed" w:hAnsi="Helvetica Condensed"/>
                      <w:b w:val="0"/>
                      <w:bCs w:val="0"/>
                      <w:w w:val="100"/>
                      <w:sz w:val="20"/>
                      <w:szCs w:val="20"/>
                    </w:rPr>
                    <w:t>0</w:t>
                  </w:r>
                </w:p>
              </w:tc>
              <w:tc>
                <w:tcPr>
                  <w:tcW w:w="860" w:type="dxa"/>
                  <w:tcBorders>
                    <w:top w:val="nil"/>
                    <w:left w:val="nil"/>
                    <w:bottom w:val="single" w:sz="4" w:space="0" w:color="000000"/>
                    <w:right w:val="nil"/>
                  </w:tcBorders>
                  <w:tcMar>
                    <w:top w:w="80" w:type="dxa"/>
                    <w:left w:w="80" w:type="dxa"/>
                    <w:bottom w:w="80" w:type="dxa"/>
                    <w:right w:w="80" w:type="dxa"/>
                  </w:tcMar>
                </w:tcPr>
                <w:p w14:paraId="283D15C9" w14:textId="77777777" w:rsidR="005E5CCB" w:rsidRPr="003F7320" w:rsidRDefault="005E5CCB" w:rsidP="00762150">
                  <w:pPr>
                    <w:pStyle w:val="HeadingRunIn"/>
                    <w:keepNext w:val="0"/>
                    <w:spacing w:before="0" w:after="60" w:line="220" w:lineRule="atLeast"/>
                    <w:jc w:val="center"/>
                    <w:rPr>
                      <w:rFonts w:ascii="Helvetica Condensed" w:hAnsi="Helvetica Condensed"/>
                      <w:b w:val="0"/>
                      <w:bCs w:val="0"/>
                      <w:sz w:val="20"/>
                      <w:szCs w:val="20"/>
                    </w:rPr>
                  </w:pPr>
                  <w:r w:rsidRPr="003F7320">
                    <w:rPr>
                      <w:rFonts w:ascii="Helvetica Condensed" w:hAnsi="Helvetica Condensed"/>
                      <w:b w:val="0"/>
                      <w:bCs w:val="0"/>
                      <w:w w:val="100"/>
                      <w:sz w:val="20"/>
                      <w:szCs w:val="20"/>
                    </w:rPr>
                    <w:t>0</w:t>
                  </w:r>
                </w:p>
              </w:tc>
              <w:tc>
                <w:tcPr>
                  <w:tcW w:w="760" w:type="dxa"/>
                  <w:tcBorders>
                    <w:top w:val="nil"/>
                    <w:left w:val="nil"/>
                    <w:bottom w:val="single" w:sz="4" w:space="0" w:color="000000"/>
                    <w:right w:val="nil"/>
                  </w:tcBorders>
                  <w:tcMar>
                    <w:top w:w="80" w:type="dxa"/>
                    <w:left w:w="80" w:type="dxa"/>
                    <w:bottom w:w="80" w:type="dxa"/>
                    <w:right w:w="80" w:type="dxa"/>
                  </w:tcMar>
                </w:tcPr>
                <w:p w14:paraId="4A798A7F" w14:textId="77777777" w:rsidR="005E5CCB" w:rsidRPr="003F7320" w:rsidRDefault="005E5CCB" w:rsidP="00762150">
                  <w:pPr>
                    <w:pStyle w:val="HeadingRunIn"/>
                    <w:keepNext w:val="0"/>
                    <w:spacing w:before="0" w:after="60" w:line="220" w:lineRule="atLeast"/>
                    <w:jc w:val="center"/>
                    <w:rPr>
                      <w:rFonts w:ascii="Helvetica Condensed" w:hAnsi="Helvetica Condensed"/>
                      <w:b w:val="0"/>
                      <w:bCs w:val="0"/>
                      <w:sz w:val="20"/>
                      <w:szCs w:val="20"/>
                    </w:rPr>
                  </w:pPr>
                  <w:r w:rsidRPr="003F7320">
                    <w:rPr>
                      <w:rFonts w:ascii="Helvetica Condensed" w:hAnsi="Helvetica Condensed"/>
                      <w:b w:val="0"/>
                      <w:bCs w:val="0"/>
                      <w:w w:val="100"/>
                      <w:sz w:val="20"/>
                      <w:szCs w:val="20"/>
                    </w:rPr>
                    <w:t>0</w:t>
                  </w:r>
                </w:p>
              </w:tc>
              <w:tc>
                <w:tcPr>
                  <w:tcW w:w="900" w:type="dxa"/>
                  <w:tcBorders>
                    <w:top w:val="nil"/>
                    <w:left w:val="nil"/>
                    <w:bottom w:val="single" w:sz="4" w:space="0" w:color="000000"/>
                    <w:right w:val="nil"/>
                  </w:tcBorders>
                  <w:tcMar>
                    <w:top w:w="80" w:type="dxa"/>
                    <w:left w:w="80" w:type="dxa"/>
                    <w:bottom w:w="80" w:type="dxa"/>
                    <w:right w:w="80" w:type="dxa"/>
                  </w:tcMar>
                </w:tcPr>
                <w:p w14:paraId="33C3191B" w14:textId="77777777" w:rsidR="005E5CCB" w:rsidRPr="003F7320" w:rsidRDefault="005E5CCB" w:rsidP="00762150">
                  <w:pPr>
                    <w:pStyle w:val="HeadingRunIn"/>
                    <w:keepNext w:val="0"/>
                    <w:spacing w:before="0" w:after="60" w:line="220" w:lineRule="atLeast"/>
                    <w:jc w:val="center"/>
                    <w:rPr>
                      <w:rFonts w:ascii="Helvetica Condensed" w:hAnsi="Helvetica Condensed"/>
                      <w:b w:val="0"/>
                      <w:bCs w:val="0"/>
                      <w:sz w:val="20"/>
                      <w:szCs w:val="20"/>
                    </w:rPr>
                  </w:pPr>
                  <w:r w:rsidRPr="003F7320">
                    <w:rPr>
                      <w:rFonts w:ascii="Helvetica Condensed" w:hAnsi="Helvetica Condensed"/>
                      <w:b w:val="0"/>
                      <w:bCs w:val="0"/>
                      <w:w w:val="100"/>
                      <w:sz w:val="20"/>
                      <w:szCs w:val="20"/>
                    </w:rPr>
                    <w:t>+</w:t>
                  </w:r>
                </w:p>
              </w:tc>
              <w:tc>
                <w:tcPr>
                  <w:tcW w:w="990" w:type="dxa"/>
                  <w:tcBorders>
                    <w:top w:val="nil"/>
                    <w:left w:val="nil"/>
                    <w:bottom w:val="single" w:sz="4" w:space="0" w:color="000000"/>
                    <w:right w:val="nil"/>
                  </w:tcBorders>
                  <w:tcMar>
                    <w:top w:w="80" w:type="dxa"/>
                    <w:left w:w="80" w:type="dxa"/>
                    <w:bottom w:w="80" w:type="dxa"/>
                    <w:right w:w="80" w:type="dxa"/>
                  </w:tcMar>
                </w:tcPr>
                <w:p w14:paraId="5EA6FB05" w14:textId="77777777" w:rsidR="005E5CCB" w:rsidRPr="003F7320" w:rsidRDefault="005E5CCB" w:rsidP="00762150">
                  <w:pPr>
                    <w:pStyle w:val="HeadingRunIn"/>
                    <w:keepNext w:val="0"/>
                    <w:spacing w:before="0" w:after="60" w:line="220" w:lineRule="atLeast"/>
                    <w:jc w:val="center"/>
                    <w:rPr>
                      <w:rFonts w:ascii="Helvetica Condensed" w:hAnsi="Helvetica Condensed"/>
                      <w:b w:val="0"/>
                      <w:bCs w:val="0"/>
                      <w:sz w:val="20"/>
                      <w:szCs w:val="20"/>
                    </w:rPr>
                  </w:pPr>
                  <w:r w:rsidRPr="003F7320">
                    <w:rPr>
                      <w:rFonts w:ascii="Helvetica Condensed" w:hAnsi="Helvetica Condensed"/>
                      <w:b w:val="0"/>
                      <w:bCs w:val="0"/>
                      <w:w w:val="100"/>
                      <w:sz w:val="20"/>
                      <w:szCs w:val="20"/>
                    </w:rPr>
                    <w:t>+</w:t>
                  </w:r>
                </w:p>
              </w:tc>
            </w:tr>
            <w:tr w:rsidR="005E5CCB" w:rsidRPr="003F7320" w14:paraId="6E63EF10" w14:textId="77777777" w:rsidTr="00762150">
              <w:trPr>
                <w:trHeight w:val="800"/>
              </w:trPr>
              <w:tc>
                <w:tcPr>
                  <w:tcW w:w="6210" w:type="dxa"/>
                  <w:gridSpan w:val="6"/>
                  <w:tcBorders>
                    <w:top w:val="single" w:sz="8" w:space="0" w:color="000000"/>
                    <w:left w:val="nil"/>
                    <w:bottom w:val="nil"/>
                    <w:right w:val="nil"/>
                  </w:tcBorders>
                  <w:shd w:val="solid" w:color="FFFFFF" w:fill="auto"/>
                  <w:tcMar>
                    <w:top w:w="80" w:type="dxa"/>
                    <w:left w:w="80" w:type="dxa"/>
                    <w:bottom w:w="80" w:type="dxa"/>
                    <w:right w:w="80" w:type="dxa"/>
                  </w:tcMar>
                </w:tcPr>
                <w:p w14:paraId="5535F8AA" w14:textId="77777777" w:rsidR="005E5CCB" w:rsidRPr="003F7320" w:rsidRDefault="005E5CCB" w:rsidP="00762150">
                  <w:pPr>
                    <w:pStyle w:val="TableFootnote"/>
                    <w:spacing w:line="220" w:lineRule="atLeast"/>
                    <w:ind w:left="240"/>
                    <w:jc w:val="both"/>
                    <w:rPr>
                      <w:rFonts w:ascii="Helvetica Condensed" w:hAnsi="Helvetica Condensed"/>
                      <w:w w:val="100"/>
                      <w:sz w:val="16"/>
                      <w:szCs w:val="16"/>
                    </w:rPr>
                  </w:pPr>
                  <w:r w:rsidRPr="003F7320">
                    <w:rPr>
                      <w:rFonts w:ascii="Helvetica Condensed" w:hAnsi="Helvetica Condensed"/>
                      <w:w w:val="100"/>
                      <w:sz w:val="16"/>
                      <w:szCs w:val="16"/>
                    </w:rPr>
                    <w:t xml:space="preserve">*T and Th cells give weaker reactions with </w:t>
                  </w:r>
                  <w:r w:rsidRPr="003F7320">
                    <w:rPr>
                      <w:rFonts w:ascii="Helvetica Condensed" w:hAnsi="Helvetica Condensed"/>
                      <w:i/>
                      <w:iCs/>
                      <w:w w:val="100"/>
                      <w:sz w:val="16"/>
                      <w:szCs w:val="16"/>
                    </w:rPr>
                    <w:t>Arachis</w:t>
                  </w:r>
                  <w:r w:rsidRPr="003F7320">
                    <w:rPr>
                      <w:rFonts w:ascii="Helvetica Condensed" w:hAnsi="Helvetica Condensed"/>
                      <w:w w:val="100"/>
                      <w:sz w:val="16"/>
                      <w:szCs w:val="16"/>
                    </w:rPr>
                    <w:t xml:space="preserve"> after protease treatment; Tk reactivity is enhanced after protease treatment.</w:t>
                  </w:r>
                </w:p>
                <w:p w14:paraId="129161DC" w14:textId="77777777" w:rsidR="005E5CCB" w:rsidRPr="003F7320" w:rsidRDefault="005E5CCB" w:rsidP="00762150">
                  <w:pPr>
                    <w:pStyle w:val="TableFootnote"/>
                    <w:spacing w:line="220" w:lineRule="atLeast"/>
                    <w:ind w:left="240"/>
                    <w:jc w:val="both"/>
                    <w:rPr>
                      <w:rFonts w:ascii="Helvetica Condensed" w:hAnsi="Helvetica Condensed"/>
                      <w:sz w:val="16"/>
                      <w:szCs w:val="16"/>
                    </w:rPr>
                  </w:pPr>
                  <w:r w:rsidRPr="003F7320">
                    <w:rPr>
                      <w:rFonts w:ascii="Helvetica Condensed" w:hAnsi="Helvetica Condensed"/>
                      <w:w w:val="100"/>
                      <w:sz w:val="16"/>
                      <w:szCs w:val="16"/>
                      <w:vertAlign w:val="superscript"/>
                    </w:rPr>
                    <w:t>†</w:t>
                  </w:r>
                  <w:r w:rsidRPr="003F7320">
                    <w:rPr>
                      <w:rFonts w:ascii="Helvetica Condensed" w:hAnsi="Helvetica Condensed"/>
                      <w:w w:val="100"/>
                      <w:sz w:val="16"/>
                      <w:szCs w:val="16"/>
                    </w:rPr>
                    <w:t xml:space="preserve">A and AB cells may be reactive because of anti-A reactivity of </w:t>
                  </w:r>
                  <w:proofErr w:type="spellStart"/>
                  <w:r w:rsidRPr="003F7320">
                    <w:rPr>
                      <w:rFonts w:ascii="Helvetica Condensed" w:hAnsi="Helvetica Condensed"/>
                      <w:i/>
                      <w:iCs/>
                      <w:w w:val="100"/>
                      <w:sz w:val="16"/>
                      <w:szCs w:val="16"/>
                    </w:rPr>
                    <w:t>Dolichos</w:t>
                  </w:r>
                  <w:proofErr w:type="spellEnd"/>
                  <w:r w:rsidRPr="003F7320">
                    <w:rPr>
                      <w:rFonts w:ascii="Helvetica Condensed" w:hAnsi="Helvetica Condensed"/>
                      <w:w w:val="100"/>
                      <w:sz w:val="16"/>
                      <w:szCs w:val="16"/>
                    </w:rPr>
                    <w:t xml:space="preserve"> lectin.</w:t>
                  </w:r>
                </w:p>
              </w:tc>
            </w:tr>
          </w:tbl>
          <w:p w14:paraId="0AD73738" w14:textId="77777777" w:rsidR="005E5CCB" w:rsidRPr="00F33D89" w:rsidRDefault="005E5CCB" w:rsidP="00762150">
            <w:pPr>
              <w:pStyle w:val="BlockText"/>
              <w:rPr>
                <w:sz w:val="20"/>
              </w:rPr>
            </w:pPr>
          </w:p>
        </w:tc>
      </w:tr>
    </w:tbl>
    <w:p w14:paraId="054D3783"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7500A4D5" w14:textId="77777777" w:rsidTr="00762150">
        <w:trPr>
          <w:cantSplit/>
        </w:trPr>
        <w:tc>
          <w:tcPr>
            <w:tcW w:w="1728" w:type="dxa"/>
          </w:tcPr>
          <w:p w14:paraId="7E575DD9" w14:textId="77777777" w:rsidR="005E5CCB" w:rsidRPr="00B166DA" w:rsidRDefault="005E5CCB" w:rsidP="00762150">
            <w:pPr>
              <w:pStyle w:val="Heading5"/>
            </w:pPr>
            <w:r w:rsidRPr="00B166DA">
              <w:t>Notes</w:t>
            </w:r>
          </w:p>
        </w:tc>
        <w:tc>
          <w:tcPr>
            <w:tcW w:w="7740" w:type="dxa"/>
          </w:tcPr>
          <w:p w14:paraId="78B8560C" w14:textId="77777777" w:rsidR="005E5CCB" w:rsidRDefault="005E5CCB" w:rsidP="005E5CCB">
            <w:pPr>
              <w:pStyle w:val="BlockText"/>
              <w:numPr>
                <w:ilvl w:val="0"/>
                <w:numId w:val="72"/>
              </w:numPr>
              <w:rPr>
                <w:sz w:val="20"/>
              </w:rPr>
            </w:pPr>
            <w:r w:rsidRPr="00F33D89">
              <w:rPr>
                <w:sz w:val="20"/>
              </w:rPr>
              <w:t xml:space="preserve">Diluted extract of </w:t>
            </w:r>
            <w:proofErr w:type="spellStart"/>
            <w:r w:rsidRPr="00F33D89">
              <w:rPr>
                <w:i/>
                <w:iCs/>
                <w:sz w:val="20"/>
              </w:rPr>
              <w:t>Dolichos</w:t>
            </w:r>
            <w:proofErr w:type="spellEnd"/>
            <w:r w:rsidRPr="00F33D89">
              <w:rPr>
                <w:i/>
                <w:iCs/>
                <w:sz w:val="20"/>
              </w:rPr>
              <w:t xml:space="preserve"> </w:t>
            </w:r>
            <w:proofErr w:type="spellStart"/>
            <w:r w:rsidRPr="00F33D89">
              <w:rPr>
                <w:i/>
                <w:iCs/>
                <w:sz w:val="20"/>
              </w:rPr>
              <w:t>biflorus</w:t>
            </w:r>
            <w:proofErr w:type="spellEnd"/>
            <w:r w:rsidRPr="00F33D89">
              <w:rPr>
                <w:sz w:val="20"/>
              </w:rPr>
              <w:t xml:space="preserve"> agglutinates A</w:t>
            </w:r>
            <w:r w:rsidRPr="00F33D89">
              <w:rPr>
                <w:sz w:val="20"/>
                <w:vertAlign w:val="subscript"/>
              </w:rPr>
              <w:t>1</w:t>
            </w:r>
            <w:r w:rsidRPr="00F33D89">
              <w:rPr>
                <w:sz w:val="20"/>
              </w:rPr>
              <w:t xml:space="preserve"> red cells but not A</w:t>
            </w:r>
            <w:r w:rsidRPr="00F33D89">
              <w:rPr>
                <w:sz w:val="20"/>
                <w:vertAlign w:val="subscript"/>
              </w:rPr>
              <w:t>2</w:t>
            </w:r>
            <w:r w:rsidRPr="00F33D89">
              <w:rPr>
                <w:sz w:val="20"/>
              </w:rPr>
              <w:t xml:space="preserve">. </w:t>
            </w:r>
            <w:proofErr w:type="spellStart"/>
            <w:r w:rsidRPr="00F33D89">
              <w:rPr>
                <w:i/>
                <w:iCs/>
                <w:sz w:val="20"/>
              </w:rPr>
              <w:t>Ulex</w:t>
            </w:r>
            <w:proofErr w:type="spellEnd"/>
            <w:r w:rsidRPr="00F33D89">
              <w:rPr>
                <w:i/>
                <w:iCs/>
                <w:sz w:val="20"/>
              </w:rPr>
              <w:t xml:space="preserve"> </w:t>
            </w:r>
            <w:proofErr w:type="spellStart"/>
            <w:r w:rsidRPr="00F33D89">
              <w:rPr>
                <w:i/>
                <w:iCs/>
                <w:sz w:val="20"/>
              </w:rPr>
              <w:t>europaeus</w:t>
            </w:r>
            <w:proofErr w:type="spellEnd"/>
            <w:r w:rsidRPr="00F33D89">
              <w:rPr>
                <w:sz w:val="20"/>
              </w:rPr>
              <w:t xml:space="preserve"> extract reacts with the H determinant; it agglutinates in a manner proportional </w:t>
            </w:r>
            <w:r>
              <w:rPr>
                <w:sz w:val="20"/>
              </w:rPr>
              <w:t>to the amount of H present (O&gt;</w:t>
            </w:r>
            <w:r w:rsidRPr="00F33D89">
              <w:rPr>
                <w:sz w:val="20"/>
              </w:rPr>
              <w:t>A</w:t>
            </w:r>
            <w:r w:rsidRPr="00F33D89">
              <w:rPr>
                <w:sz w:val="20"/>
                <w:vertAlign w:val="subscript"/>
              </w:rPr>
              <w:t>2</w:t>
            </w:r>
            <w:r>
              <w:rPr>
                <w:sz w:val="20"/>
              </w:rPr>
              <w:t>&gt;B&gt;</w:t>
            </w:r>
            <w:r w:rsidRPr="00F33D89">
              <w:rPr>
                <w:sz w:val="20"/>
              </w:rPr>
              <w:t>A</w:t>
            </w:r>
            <w:r w:rsidRPr="00F33D89">
              <w:rPr>
                <w:sz w:val="20"/>
                <w:vertAlign w:val="subscript"/>
              </w:rPr>
              <w:t>1</w:t>
            </w:r>
            <w:r>
              <w:rPr>
                <w:sz w:val="20"/>
              </w:rPr>
              <w:t>&gt;</w:t>
            </w:r>
            <w:r w:rsidRPr="00F33D89">
              <w:rPr>
                <w:sz w:val="20"/>
              </w:rPr>
              <w:t>A</w:t>
            </w:r>
            <w:r w:rsidRPr="00F33D89">
              <w:rPr>
                <w:sz w:val="20"/>
                <w:vertAlign w:val="subscript"/>
              </w:rPr>
              <w:t>1</w:t>
            </w:r>
            <w:r w:rsidRPr="00F33D89">
              <w:rPr>
                <w:sz w:val="20"/>
              </w:rPr>
              <w:t xml:space="preserve">B red cells). </w:t>
            </w:r>
          </w:p>
          <w:p w14:paraId="52CA1341" w14:textId="77777777" w:rsidR="005E5CCB" w:rsidRDefault="005E5CCB" w:rsidP="005E5CCB">
            <w:pPr>
              <w:pStyle w:val="BlockText"/>
              <w:numPr>
                <w:ilvl w:val="0"/>
                <w:numId w:val="72"/>
              </w:numPr>
              <w:rPr>
                <w:sz w:val="20"/>
              </w:rPr>
            </w:pPr>
            <w:r w:rsidRPr="00F33D89">
              <w:rPr>
                <w:sz w:val="20"/>
              </w:rPr>
              <w:t xml:space="preserve">Other lectins useful for special purposes include </w:t>
            </w:r>
            <w:r w:rsidRPr="00F33D89">
              <w:rPr>
                <w:i/>
                <w:iCs/>
                <w:sz w:val="20"/>
              </w:rPr>
              <w:t xml:space="preserve">Arachis </w:t>
            </w:r>
            <w:proofErr w:type="spellStart"/>
            <w:r w:rsidRPr="00F33D89">
              <w:rPr>
                <w:i/>
                <w:iCs/>
                <w:sz w:val="20"/>
              </w:rPr>
              <w:t>hypogaea</w:t>
            </w:r>
            <w:proofErr w:type="spellEnd"/>
            <w:r w:rsidRPr="00F33D89">
              <w:rPr>
                <w:sz w:val="20"/>
              </w:rPr>
              <w:t xml:space="preserve"> (anti-T), </w:t>
            </w:r>
            <w:r w:rsidRPr="00F33D89">
              <w:rPr>
                <w:i/>
                <w:iCs/>
                <w:sz w:val="20"/>
              </w:rPr>
              <w:t>Glycine max</w:t>
            </w:r>
            <w:r w:rsidRPr="00F33D89">
              <w:rPr>
                <w:sz w:val="20"/>
              </w:rPr>
              <w:t xml:space="preserve"> (anti-T, -Tn), </w:t>
            </w:r>
            <w:proofErr w:type="spellStart"/>
            <w:r w:rsidRPr="00F33D89">
              <w:rPr>
                <w:i/>
                <w:iCs/>
                <w:sz w:val="20"/>
              </w:rPr>
              <w:t>Vicia</w:t>
            </w:r>
            <w:proofErr w:type="spellEnd"/>
            <w:r w:rsidRPr="00F33D89">
              <w:rPr>
                <w:i/>
                <w:iCs/>
                <w:sz w:val="20"/>
              </w:rPr>
              <w:t xml:space="preserve"> </w:t>
            </w:r>
            <w:proofErr w:type="spellStart"/>
            <w:r w:rsidRPr="00F33D89">
              <w:rPr>
                <w:i/>
                <w:iCs/>
                <w:sz w:val="20"/>
              </w:rPr>
              <w:t>graminea</w:t>
            </w:r>
            <w:proofErr w:type="spellEnd"/>
            <w:r w:rsidRPr="00F33D89">
              <w:rPr>
                <w:sz w:val="20"/>
              </w:rPr>
              <w:t xml:space="preserve"> (anti-N), and the </w:t>
            </w:r>
            <w:r w:rsidRPr="00F33D89">
              <w:rPr>
                <w:i/>
                <w:iCs/>
                <w:sz w:val="20"/>
              </w:rPr>
              <w:t xml:space="preserve">Salvia </w:t>
            </w:r>
            <w:r w:rsidRPr="00F33D89">
              <w:rPr>
                <w:sz w:val="20"/>
              </w:rPr>
              <w:t>lectins (</w:t>
            </w:r>
            <w:r w:rsidRPr="00F33D89">
              <w:rPr>
                <w:i/>
                <w:iCs/>
                <w:sz w:val="20"/>
              </w:rPr>
              <w:t xml:space="preserve">S. </w:t>
            </w:r>
            <w:proofErr w:type="spellStart"/>
            <w:r w:rsidRPr="00F33D89">
              <w:rPr>
                <w:i/>
                <w:iCs/>
                <w:sz w:val="20"/>
              </w:rPr>
              <w:t>horminum</w:t>
            </w:r>
            <w:proofErr w:type="spellEnd"/>
            <w:r w:rsidRPr="00F33D89">
              <w:rPr>
                <w:sz w:val="20"/>
              </w:rPr>
              <w:t xml:space="preserve">, anti-Tn/Cad; </w:t>
            </w:r>
            <w:r w:rsidRPr="00F33D89">
              <w:rPr>
                <w:i/>
                <w:iCs/>
                <w:sz w:val="20"/>
              </w:rPr>
              <w:t xml:space="preserve">S. </w:t>
            </w:r>
            <w:proofErr w:type="spellStart"/>
            <w:r w:rsidRPr="00F33D89">
              <w:rPr>
                <w:i/>
                <w:iCs/>
                <w:sz w:val="20"/>
              </w:rPr>
              <w:t>sclarea</w:t>
            </w:r>
            <w:proofErr w:type="spellEnd"/>
            <w:r w:rsidRPr="00F33D89">
              <w:rPr>
                <w:sz w:val="20"/>
              </w:rPr>
              <w:t xml:space="preserve">, anti-Tn). </w:t>
            </w:r>
          </w:p>
          <w:p w14:paraId="2D51790F" w14:textId="77777777" w:rsidR="005E5CCB" w:rsidRDefault="005E5CCB" w:rsidP="005E5CCB">
            <w:pPr>
              <w:pStyle w:val="BlockText"/>
              <w:numPr>
                <w:ilvl w:val="0"/>
                <w:numId w:val="72"/>
              </w:numPr>
              <w:rPr>
                <w:sz w:val="20"/>
              </w:rPr>
            </w:pPr>
            <w:r w:rsidRPr="00F33D89">
              <w:rPr>
                <w:sz w:val="20"/>
              </w:rPr>
              <w:t xml:space="preserve">To investigate red cell </w:t>
            </w:r>
            <w:proofErr w:type="spellStart"/>
            <w:r w:rsidRPr="00F33D89">
              <w:rPr>
                <w:sz w:val="20"/>
              </w:rPr>
              <w:t>polyagglutination</w:t>
            </w:r>
            <w:proofErr w:type="spellEnd"/>
            <w:r w:rsidRPr="00F33D89">
              <w:rPr>
                <w:sz w:val="20"/>
              </w:rPr>
              <w:t xml:space="preserve">, prepare and test the red cells with </w:t>
            </w:r>
            <w:r w:rsidRPr="00F33D89">
              <w:rPr>
                <w:i/>
                <w:iCs/>
                <w:sz w:val="20"/>
              </w:rPr>
              <w:t>Arachis</w:t>
            </w:r>
            <w:r w:rsidRPr="00F33D89">
              <w:rPr>
                <w:sz w:val="20"/>
              </w:rPr>
              <w:t xml:space="preserve">, </w:t>
            </w:r>
            <w:r w:rsidRPr="00F33D89">
              <w:rPr>
                <w:i/>
                <w:iCs/>
                <w:sz w:val="20"/>
              </w:rPr>
              <w:t>Glycine, Salvia</w:t>
            </w:r>
            <w:r w:rsidRPr="00F33D89">
              <w:rPr>
                <w:sz w:val="20"/>
              </w:rPr>
              <w:t xml:space="preserve">, and </w:t>
            </w:r>
            <w:proofErr w:type="spellStart"/>
            <w:r w:rsidRPr="00F33D89">
              <w:rPr>
                <w:i/>
                <w:iCs/>
                <w:sz w:val="20"/>
              </w:rPr>
              <w:t>Dolichos</w:t>
            </w:r>
            <w:proofErr w:type="spellEnd"/>
            <w:r w:rsidRPr="00F33D89">
              <w:rPr>
                <w:sz w:val="20"/>
              </w:rPr>
              <w:t xml:space="preserve"> lectins. </w:t>
            </w:r>
          </w:p>
          <w:p w14:paraId="299E0320" w14:textId="77777777" w:rsidR="005E5CCB" w:rsidRPr="00F33D89" w:rsidRDefault="005E5CCB" w:rsidP="005E5CCB">
            <w:pPr>
              <w:pStyle w:val="BlockText"/>
              <w:numPr>
                <w:ilvl w:val="0"/>
                <w:numId w:val="72"/>
              </w:numPr>
              <w:rPr>
                <w:sz w:val="20"/>
              </w:rPr>
            </w:pPr>
            <w:r w:rsidRPr="00F33D89">
              <w:rPr>
                <w:sz w:val="20"/>
              </w:rPr>
              <w:t>To facilitate grinding hard seeds, one should cover the seeds with saline and soak them for several hours before grinding. The container used for soaking should not be tightly closed because some beans release gas during the soaking process, which could cause the container to explode.</w:t>
            </w:r>
          </w:p>
          <w:p w14:paraId="2DEAB1D3" w14:textId="77777777" w:rsidR="005E5CCB" w:rsidRPr="00F33D89" w:rsidRDefault="005E5CCB" w:rsidP="005E5CCB">
            <w:pPr>
              <w:pStyle w:val="BlockText"/>
              <w:numPr>
                <w:ilvl w:val="0"/>
                <w:numId w:val="72"/>
              </w:numPr>
              <w:rPr>
                <w:sz w:val="20"/>
              </w:rPr>
            </w:pPr>
            <w:r w:rsidRPr="00F33D89">
              <w:rPr>
                <w:sz w:val="20"/>
              </w:rPr>
              <w:t>The saline extracts may be stored in the refrigerator for several days; they may be stored indefinitely if frozen.</w:t>
            </w:r>
          </w:p>
          <w:p w14:paraId="1FB4C545" w14:textId="77777777" w:rsidR="005E5CCB" w:rsidRPr="00F33D89" w:rsidRDefault="005E5CCB" w:rsidP="005E5CCB">
            <w:pPr>
              <w:pStyle w:val="BlockText"/>
              <w:numPr>
                <w:ilvl w:val="0"/>
                <w:numId w:val="72"/>
              </w:numPr>
              <w:rPr>
                <w:sz w:val="20"/>
              </w:rPr>
            </w:pPr>
            <w:r w:rsidRPr="00F33D89">
              <w:rPr>
                <w:sz w:val="20"/>
              </w:rPr>
              <w:t>Tests should include a positive and negative control.</w:t>
            </w:r>
          </w:p>
        </w:tc>
      </w:tr>
    </w:tbl>
    <w:p w14:paraId="34C06522" w14:textId="77777777" w:rsidR="005E5CCB" w:rsidRPr="00F33D89" w:rsidRDefault="005E5CCB" w:rsidP="00762150">
      <w:pPr>
        <w:pStyle w:val="Default"/>
        <w:rPr>
          <w:rFonts w:ascii="Times New Roman" w:hAnsi="Times New Roman" w:cs="Times New Roman"/>
          <w:b/>
        </w:rPr>
      </w:pPr>
    </w:p>
    <w:p w14:paraId="53F4969A" w14:textId="77777777" w:rsidR="005E5CCB" w:rsidRDefault="005E5CCB"/>
    <w:p w14:paraId="6CE1F87C" w14:textId="77777777" w:rsidR="005E5CCB" w:rsidRDefault="005E5CCB">
      <w:pPr>
        <w:rPr>
          <w:rFonts w:eastAsiaTheme="minorEastAsia"/>
          <w:b/>
          <w:bCs/>
          <w:color w:val="000000"/>
          <w:sz w:val="22"/>
          <w:szCs w:val="22"/>
        </w:rPr>
      </w:pPr>
      <w:r>
        <w:rPr>
          <w:b/>
          <w:bCs/>
          <w:sz w:val="22"/>
          <w:szCs w:val="22"/>
        </w:rPr>
        <w:br w:type="page"/>
      </w:r>
    </w:p>
    <w:p w14:paraId="584DDD00" w14:textId="4F50E159"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2-17. REMOVING AUTOANTIBODY BY WARM SALINE WASHES</w:t>
      </w:r>
    </w:p>
    <w:p w14:paraId="3E241E1E"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43872506" w14:textId="77777777" w:rsidTr="00762150">
        <w:trPr>
          <w:cantSplit/>
        </w:trPr>
        <w:tc>
          <w:tcPr>
            <w:tcW w:w="1728" w:type="dxa"/>
          </w:tcPr>
          <w:p w14:paraId="0AA44BEE" w14:textId="77777777" w:rsidR="005E5CCB" w:rsidRPr="00341EAE" w:rsidRDefault="005E5CCB" w:rsidP="00762150">
            <w:pPr>
              <w:pStyle w:val="Heading5"/>
            </w:pPr>
            <w:r w:rsidRPr="00341EAE">
              <w:t>Principle</w:t>
            </w:r>
          </w:p>
        </w:tc>
        <w:tc>
          <w:tcPr>
            <w:tcW w:w="7740" w:type="dxa"/>
          </w:tcPr>
          <w:p w14:paraId="5C019392" w14:textId="77777777" w:rsidR="005E5CCB" w:rsidRPr="00F33D89" w:rsidRDefault="005E5CCB" w:rsidP="00762150">
            <w:pPr>
              <w:pStyle w:val="BlockText"/>
              <w:rPr>
                <w:sz w:val="20"/>
              </w:rPr>
            </w:pPr>
            <w:r w:rsidRPr="00F33D89">
              <w:rPr>
                <w:sz w:val="20"/>
              </w:rPr>
              <w:t xml:space="preserve">Red cells heavily coated with autoantibodies can spontaneously agglutinate or </w:t>
            </w:r>
            <w:proofErr w:type="spellStart"/>
            <w:r w:rsidRPr="00F33D89">
              <w:rPr>
                <w:sz w:val="20"/>
              </w:rPr>
              <w:t>autoagglutinate</w:t>
            </w:r>
            <w:proofErr w:type="spellEnd"/>
            <w:r w:rsidRPr="00F33D89">
              <w:rPr>
                <w:sz w:val="20"/>
              </w:rPr>
              <w:t xml:space="preserve"> and lead to false-positive reactions with anti-A, -B, and -D. Washing red cells with warm saline will often remove sufficient autoantibody to allow determination of ABO and Rh type.</w:t>
            </w:r>
          </w:p>
        </w:tc>
      </w:tr>
    </w:tbl>
    <w:p w14:paraId="32A440FB"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7B4BD3E2" w14:textId="77777777" w:rsidTr="00762150">
        <w:trPr>
          <w:cantSplit/>
        </w:trPr>
        <w:tc>
          <w:tcPr>
            <w:tcW w:w="1728" w:type="dxa"/>
          </w:tcPr>
          <w:p w14:paraId="625DA2F1" w14:textId="77777777" w:rsidR="005E5CCB" w:rsidRPr="00341EAE" w:rsidRDefault="005E5CCB" w:rsidP="00762150">
            <w:pPr>
              <w:pStyle w:val="Heading5"/>
            </w:pPr>
            <w:r w:rsidRPr="00341EAE">
              <w:t>Specimen</w:t>
            </w:r>
          </w:p>
        </w:tc>
        <w:tc>
          <w:tcPr>
            <w:tcW w:w="7740" w:type="dxa"/>
          </w:tcPr>
          <w:p w14:paraId="3D40D583" w14:textId="77777777" w:rsidR="005E5CCB" w:rsidRPr="00F33D89" w:rsidRDefault="005E5CCB" w:rsidP="00762150">
            <w:pPr>
              <w:pStyle w:val="BlockText"/>
              <w:rPr>
                <w:sz w:val="20"/>
              </w:rPr>
            </w:pPr>
            <w:r w:rsidRPr="00F33D89">
              <w:rPr>
                <w:sz w:val="20"/>
              </w:rPr>
              <w:t>Red cells with spontaneous agglutination or autoagglutination interfering with red cell antigen typing.</w:t>
            </w:r>
          </w:p>
        </w:tc>
      </w:tr>
    </w:tbl>
    <w:p w14:paraId="270C8861"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73D5D61" w14:textId="77777777" w:rsidTr="00762150">
        <w:trPr>
          <w:cantSplit/>
        </w:trPr>
        <w:tc>
          <w:tcPr>
            <w:tcW w:w="1728" w:type="dxa"/>
          </w:tcPr>
          <w:p w14:paraId="26D8ADB5" w14:textId="77777777" w:rsidR="005E5CCB" w:rsidRPr="00341EAE" w:rsidRDefault="005E5CCB" w:rsidP="00762150">
            <w:pPr>
              <w:pStyle w:val="Heading5"/>
            </w:pPr>
            <w:r w:rsidRPr="00341EAE">
              <w:t>Reagents</w:t>
            </w:r>
          </w:p>
        </w:tc>
        <w:tc>
          <w:tcPr>
            <w:tcW w:w="7740" w:type="dxa"/>
          </w:tcPr>
          <w:p w14:paraId="618CC2A2" w14:textId="77777777" w:rsidR="005E5CCB" w:rsidRPr="00F33D89" w:rsidRDefault="005E5CCB" w:rsidP="005E5CCB">
            <w:pPr>
              <w:pStyle w:val="Default"/>
              <w:numPr>
                <w:ilvl w:val="0"/>
                <w:numId w:val="74"/>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Warm isotonic saline.</w:t>
            </w:r>
          </w:p>
          <w:p w14:paraId="70139E6F" w14:textId="77777777" w:rsidR="005E5CCB" w:rsidRPr="00F33D89" w:rsidRDefault="005E5CCB" w:rsidP="005E5CCB">
            <w:pPr>
              <w:pStyle w:val="Default"/>
              <w:numPr>
                <w:ilvl w:val="0"/>
                <w:numId w:val="74"/>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Monoclonal or polyclonal anti-A and anti-B.</w:t>
            </w:r>
          </w:p>
          <w:p w14:paraId="3BB20382" w14:textId="77777777" w:rsidR="005E5CCB" w:rsidRPr="00F33D89" w:rsidRDefault="005E5CCB" w:rsidP="005E5CCB">
            <w:pPr>
              <w:pStyle w:val="Default"/>
              <w:numPr>
                <w:ilvl w:val="0"/>
                <w:numId w:val="74"/>
              </w:numPr>
              <w:ind w:left="360"/>
              <w:rPr>
                <w:rFonts w:ascii="Times New Roman" w:hAnsi="Times New Roman" w:cs="Times New Roman"/>
                <w:sz w:val="20"/>
                <w:szCs w:val="20"/>
              </w:rPr>
            </w:pPr>
            <w:r w:rsidRPr="00F33D89">
              <w:rPr>
                <w:rFonts w:ascii="Times New Roman" w:hAnsi="Times New Roman" w:cs="Times New Roman"/>
                <w:color w:val="auto"/>
                <w:sz w:val="20"/>
                <w:szCs w:val="20"/>
              </w:rPr>
              <w:t>Control reagent such as 6% albumin.</w:t>
            </w:r>
          </w:p>
        </w:tc>
      </w:tr>
    </w:tbl>
    <w:p w14:paraId="48343332"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0C4379" w14:paraId="72D84314" w14:textId="77777777" w:rsidTr="00762150">
        <w:trPr>
          <w:cantSplit/>
          <w:trHeight w:val="252"/>
        </w:trPr>
        <w:tc>
          <w:tcPr>
            <w:tcW w:w="1728" w:type="dxa"/>
            <w:vMerge w:val="restart"/>
          </w:tcPr>
          <w:p w14:paraId="159CE0A8" w14:textId="77777777" w:rsidR="005E5CCB" w:rsidRPr="00341EAE" w:rsidRDefault="005E5CCB" w:rsidP="00762150">
            <w:pPr>
              <w:pStyle w:val="Heading5"/>
            </w:pPr>
            <w:r w:rsidRPr="00341EAE">
              <w:t>Procedure</w:t>
            </w:r>
          </w:p>
        </w:tc>
        <w:tc>
          <w:tcPr>
            <w:tcW w:w="810" w:type="dxa"/>
            <w:tcBorders>
              <w:top w:val="single" w:sz="4" w:space="0" w:color="auto"/>
              <w:left w:val="single" w:sz="4" w:space="0" w:color="auto"/>
              <w:right w:val="single" w:sz="4" w:space="0" w:color="auto"/>
            </w:tcBorders>
          </w:tcPr>
          <w:p w14:paraId="3E633831" w14:textId="77777777" w:rsidR="005E5CCB" w:rsidRPr="00341EAE" w:rsidRDefault="005E5CCB" w:rsidP="00762150">
            <w:pPr>
              <w:spacing w:line="240" w:lineRule="auto"/>
              <w:jc w:val="center"/>
              <w:rPr>
                <w:b/>
              </w:rPr>
            </w:pPr>
            <w:r w:rsidRPr="00341EAE">
              <w:rPr>
                <w:b/>
              </w:rPr>
              <w:t>Step</w:t>
            </w:r>
          </w:p>
        </w:tc>
        <w:tc>
          <w:tcPr>
            <w:tcW w:w="6930" w:type="dxa"/>
            <w:tcBorders>
              <w:top w:val="single" w:sz="4" w:space="0" w:color="auto"/>
              <w:left w:val="single" w:sz="4" w:space="0" w:color="auto"/>
              <w:right w:val="single" w:sz="4" w:space="0" w:color="auto"/>
            </w:tcBorders>
          </w:tcPr>
          <w:p w14:paraId="7F6F7B40" w14:textId="77777777" w:rsidR="005E5CCB" w:rsidRPr="00341EAE" w:rsidRDefault="005E5CCB" w:rsidP="00762150">
            <w:pPr>
              <w:spacing w:line="240" w:lineRule="auto"/>
              <w:jc w:val="center"/>
              <w:rPr>
                <w:b/>
              </w:rPr>
            </w:pPr>
            <w:r w:rsidRPr="00341EAE">
              <w:rPr>
                <w:b/>
              </w:rPr>
              <w:t>Action</w:t>
            </w:r>
          </w:p>
        </w:tc>
      </w:tr>
      <w:tr w:rsidR="005E5CCB" w:rsidRPr="00F33D89" w14:paraId="1A5A8DF7" w14:textId="77777777" w:rsidTr="00762150">
        <w:trPr>
          <w:cantSplit/>
          <w:trHeight w:val="296"/>
        </w:trPr>
        <w:tc>
          <w:tcPr>
            <w:tcW w:w="1728" w:type="dxa"/>
            <w:vMerge/>
          </w:tcPr>
          <w:p w14:paraId="6D9247C8"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1FD8A4B1" w14:textId="77777777" w:rsidR="005E5CCB" w:rsidRPr="00971AE2" w:rsidRDefault="005E5CCB" w:rsidP="00762150">
            <w:pPr>
              <w:spacing w:line="240" w:lineRule="auto"/>
              <w:jc w:val="center"/>
              <w:rPr>
                <w:sz w:val="20"/>
                <w:szCs w:val="20"/>
              </w:rPr>
            </w:pPr>
            <w:r w:rsidRPr="00971AE2">
              <w:rPr>
                <w:sz w:val="20"/>
                <w:szCs w:val="20"/>
              </w:rPr>
              <w:t>1</w:t>
            </w:r>
          </w:p>
        </w:tc>
        <w:tc>
          <w:tcPr>
            <w:tcW w:w="6930" w:type="dxa"/>
            <w:tcBorders>
              <w:top w:val="single" w:sz="4" w:space="0" w:color="auto"/>
              <w:left w:val="single" w:sz="4" w:space="0" w:color="auto"/>
              <w:right w:val="single" w:sz="4" w:space="0" w:color="auto"/>
            </w:tcBorders>
          </w:tcPr>
          <w:p w14:paraId="5532D678" w14:textId="77777777" w:rsidR="005E5CCB" w:rsidRPr="00F33D89" w:rsidRDefault="005E5CCB" w:rsidP="00762150">
            <w:pPr>
              <w:pStyle w:val="TableText"/>
            </w:pPr>
            <w:r w:rsidRPr="00F33D89">
              <w:rPr>
                <w:sz w:val="20"/>
              </w:rPr>
              <w:t>Warm red cell suspension to 37 C for 15 minutes to 1 hour.</w:t>
            </w:r>
          </w:p>
        </w:tc>
      </w:tr>
      <w:tr w:rsidR="005E5CCB" w:rsidRPr="00F33D89" w14:paraId="64DAF5F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F050470" w14:textId="77777777" w:rsidR="005E5CCB" w:rsidRPr="00971AE2" w:rsidRDefault="005E5CCB" w:rsidP="00762150">
            <w:pPr>
              <w:spacing w:line="240" w:lineRule="auto"/>
              <w:jc w:val="center"/>
              <w:rPr>
                <w:sz w:val="20"/>
                <w:szCs w:val="20"/>
              </w:rPr>
            </w:pPr>
            <w:r w:rsidRPr="00971AE2">
              <w:rPr>
                <w:sz w:val="20"/>
                <w:szCs w:val="20"/>
              </w:rPr>
              <w:t>2</w:t>
            </w:r>
          </w:p>
        </w:tc>
        <w:tc>
          <w:tcPr>
            <w:tcW w:w="6930" w:type="dxa"/>
          </w:tcPr>
          <w:p w14:paraId="1E881003"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Wash cells with warm (37 C) saline several times to remove autoantibody.</w:t>
            </w:r>
          </w:p>
        </w:tc>
      </w:tr>
      <w:tr w:rsidR="005E5CCB" w:rsidRPr="00F33D89" w14:paraId="0DE5372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F1AEB62" w14:textId="77777777" w:rsidR="005E5CCB" w:rsidRPr="00971AE2" w:rsidRDefault="005E5CCB" w:rsidP="00762150">
            <w:pPr>
              <w:spacing w:line="240" w:lineRule="auto"/>
              <w:jc w:val="center"/>
              <w:rPr>
                <w:sz w:val="20"/>
                <w:szCs w:val="20"/>
              </w:rPr>
            </w:pPr>
            <w:r w:rsidRPr="00971AE2">
              <w:rPr>
                <w:sz w:val="20"/>
                <w:szCs w:val="20"/>
              </w:rPr>
              <w:t>3</w:t>
            </w:r>
          </w:p>
        </w:tc>
        <w:tc>
          <w:tcPr>
            <w:tcW w:w="6930" w:type="dxa"/>
          </w:tcPr>
          <w:p w14:paraId="06C4E29A"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Type washed red cells with anti-A, anti-B, and anti-D and 6% </w:t>
            </w:r>
            <w:r>
              <w:rPr>
                <w:rFonts w:ascii="Times New Roman" w:hAnsi="Times New Roman" w:cs="Times New Roman"/>
                <w:color w:val="auto"/>
                <w:sz w:val="20"/>
                <w:szCs w:val="20"/>
              </w:rPr>
              <w:t xml:space="preserve">albumin as described in </w:t>
            </w:r>
            <w:r w:rsidRPr="00F33D89">
              <w:rPr>
                <w:rFonts w:ascii="Times New Roman" w:hAnsi="Times New Roman" w:cs="Times New Roman"/>
                <w:color w:val="auto"/>
                <w:sz w:val="20"/>
                <w:szCs w:val="20"/>
              </w:rPr>
              <w:t xml:space="preserve">methods </w:t>
            </w:r>
            <w:r>
              <w:rPr>
                <w:rFonts w:ascii="Times New Roman" w:hAnsi="Times New Roman" w:cs="Times New Roman"/>
                <w:color w:val="auto"/>
                <w:sz w:val="20"/>
                <w:szCs w:val="20"/>
              </w:rPr>
              <w:t xml:space="preserve">for determining ABO group </w:t>
            </w:r>
            <w:r w:rsidRPr="00F33D89">
              <w:rPr>
                <w:rFonts w:ascii="Times New Roman" w:hAnsi="Times New Roman" w:cs="Times New Roman"/>
                <w:color w:val="auto"/>
                <w:sz w:val="20"/>
                <w:szCs w:val="20"/>
              </w:rPr>
              <w:t xml:space="preserve">(Methods 2-1 to 2-3). If the control is still positive, see </w:t>
            </w:r>
            <w:r>
              <w:rPr>
                <w:rFonts w:ascii="Times New Roman" w:hAnsi="Times New Roman" w:cs="Times New Roman"/>
                <w:color w:val="auto"/>
                <w:sz w:val="20"/>
                <w:szCs w:val="20"/>
              </w:rPr>
              <w:t>methods for dissociating antibody molecules from the red cells (</w:t>
            </w:r>
            <w:r w:rsidRPr="00F33D89">
              <w:rPr>
                <w:rFonts w:ascii="Times New Roman" w:hAnsi="Times New Roman" w:cs="Times New Roman"/>
                <w:color w:val="auto"/>
                <w:sz w:val="20"/>
                <w:szCs w:val="20"/>
              </w:rPr>
              <w:t>Methods 2-18 through 2-21</w:t>
            </w:r>
            <w:r>
              <w:rPr>
                <w:rFonts w:ascii="Times New Roman" w:hAnsi="Times New Roman" w:cs="Times New Roman"/>
                <w:color w:val="auto"/>
                <w:sz w:val="20"/>
                <w:szCs w:val="20"/>
              </w:rPr>
              <w:t>)</w:t>
            </w:r>
            <w:r w:rsidRPr="00F33D89">
              <w:rPr>
                <w:rFonts w:ascii="Times New Roman" w:hAnsi="Times New Roman" w:cs="Times New Roman"/>
                <w:color w:val="auto"/>
                <w:sz w:val="20"/>
                <w:szCs w:val="20"/>
              </w:rPr>
              <w:t>.</w:t>
            </w:r>
          </w:p>
          <w:p w14:paraId="4A35D2CF" w14:textId="77777777" w:rsidR="005E5CCB" w:rsidRPr="00F33D89" w:rsidRDefault="005E5CCB" w:rsidP="00762150">
            <w:pPr>
              <w:pStyle w:val="Default"/>
              <w:rPr>
                <w:rFonts w:ascii="Times New Roman" w:hAnsi="Times New Roman" w:cs="Times New Roman"/>
                <w:color w:val="auto"/>
                <w:sz w:val="20"/>
                <w:szCs w:val="20"/>
              </w:rPr>
            </w:pPr>
          </w:p>
        </w:tc>
      </w:tr>
    </w:tbl>
    <w:p w14:paraId="2D809DFE" w14:textId="77777777" w:rsidR="005E5CCB" w:rsidRPr="00F33D89" w:rsidRDefault="005E5CCB" w:rsidP="00762150">
      <w:pPr>
        <w:pStyle w:val="Default"/>
        <w:rPr>
          <w:rFonts w:ascii="Times New Roman" w:hAnsi="Times New Roman" w:cs="Times New Roman"/>
          <w:b/>
        </w:rPr>
      </w:pPr>
    </w:p>
    <w:p w14:paraId="3A39EB2C" w14:textId="77777777" w:rsidR="005E5CCB" w:rsidRDefault="005E5CCB"/>
    <w:p w14:paraId="7AADB5FC" w14:textId="77777777" w:rsidR="005E5CCB" w:rsidRDefault="005E5CCB">
      <w:pPr>
        <w:rPr>
          <w:rFonts w:eastAsiaTheme="minorEastAsia"/>
          <w:b/>
          <w:bCs/>
          <w:sz w:val="22"/>
          <w:szCs w:val="22"/>
        </w:rPr>
      </w:pPr>
      <w:r>
        <w:rPr>
          <w:b/>
          <w:bCs/>
          <w:sz w:val="22"/>
          <w:szCs w:val="22"/>
        </w:rPr>
        <w:br w:type="page"/>
      </w:r>
    </w:p>
    <w:p w14:paraId="57320EC8" w14:textId="34068F21" w:rsidR="005E5CCB" w:rsidRPr="00F33D89" w:rsidRDefault="005E5CCB" w:rsidP="00762150">
      <w:pPr>
        <w:pStyle w:val="Default"/>
        <w:rPr>
          <w:rFonts w:ascii="Times New Roman" w:hAnsi="Times New Roman" w:cs="Times New Roman"/>
          <w:b/>
          <w:bCs/>
          <w:color w:val="auto"/>
          <w:sz w:val="22"/>
          <w:szCs w:val="22"/>
        </w:rPr>
      </w:pPr>
      <w:r w:rsidRPr="00F33D89">
        <w:rPr>
          <w:rFonts w:ascii="Times New Roman" w:hAnsi="Times New Roman" w:cs="Times New Roman"/>
          <w:b/>
          <w:bCs/>
          <w:color w:val="auto"/>
          <w:sz w:val="22"/>
          <w:szCs w:val="22"/>
        </w:rPr>
        <w:lastRenderedPageBreak/>
        <w:t>METHOD 2-18. USING SULFHYDRYL REAGENTS TO DISPERSE AUTOAGGLUTINATION</w:t>
      </w:r>
    </w:p>
    <w:p w14:paraId="366DF575" w14:textId="77777777" w:rsidR="005E5CCB" w:rsidRPr="00F33D89" w:rsidRDefault="005E5CCB" w:rsidP="00762150">
      <w:pPr>
        <w:pStyle w:val="Default"/>
        <w:rPr>
          <w:rFonts w:ascii="Times New Roman" w:hAnsi="Times New Roman" w:cs="Times New Roman"/>
          <w:b/>
          <w:bCs/>
          <w:color w:val="auto"/>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1335312A" w14:textId="77777777" w:rsidTr="00762150">
        <w:trPr>
          <w:cantSplit/>
        </w:trPr>
        <w:tc>
          <w:tcPr>
            <w:tcW w:w="1728" w:type="dxa"/>
          </w:tcPr>
          <w:p w14:paraId="336E6B70" w14:textId="77777777" w:rsidR="005E5CCB" w:rsidRPr="009E55E8" w:rsidRDefault="005E5CCB" w:rsidP="00762150">
            <w:pPr>
              <w:pStyle w:val="Heading5"/>
            </w:pPr>
            <w:r w:rsidRPr="009E55E8">
              <w:t>Principle</w:t>
            </w:r>
          </w:p>
        </w:tc>
        <w:tc>
          <w:tcPr>
            <w:tcW w:w="7740" w:type="dxa"/>
          </w:tcPr>
          <w:p w14:paraId="2E1C6AAD" w14:textId="77777777" w:rsidR="005E5CCB" w:rsidRPr="00F33D89" w:rsidRDefault="005E5CCB" w:rsidP="00762150">
            <w:pPr>
              <w:pStyle w:val="BlockText"/>
              <w:rPr>
                <w:sz w:val="20"/>
              </w:rPr>
            </w:pPr>
            <w:r w:rsidRPr="00F33D89">
              <w:rPr>
                <w:sz w:val="20"/>
              </w:rPr>
              <w:t xml:space="preserve">Red cells heavily coated with IgM autoantibodies can spontaneously agglutinate during centrifugation, leading to false-positive reactions in red cell typing and direct antiglobulin (DAT) tests. Dithiothreitol (DTT) or 2-mercaptoethanol (2-ME) can reduce the disulfide bonds of IgM molecules, decreasing their </w:t>
            </w:r>
            <w:proofErr w:type="spellStart"/>
            <w:r w:rsidRPr="00F33D89">
              <w:rPr>
                <w:sz w:val="20"/>
              </w:rPr>
              <w:t>polyvalency</w:t>
            </w:r>
            <w:proofErr w:type="spellEnd"/>
            <w:r w:rsidRPr="00F33D89">
              <w:rPr>
                <w:sz w:val="20"/>
              </w:rPr>
              <w:t xml:space="preserve"> and ability to directly agglutinate red cells.</w:t>
            </w:r>
          </w:p>
        </w:tc>
      </w:tr>
    </w:tbl>
    <w:p w14:paraId="7AABC237"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BCE2C65" w14:textId="77777777" w:rsidTr="00762150">
        <w:trPr>
          <w:cantSplit/>
        </w:trPr>
        <w:tc>
          <w:tcPr>
            <w:tcW w:w="1728" w:type="dxa"/>
          </w:tcPr>
          <w:p w14:paraId="2A46AD65" w14:textId="77777777" w:rsidR="005E5CCB" w:rsidRPr="009E55E8" w:rsidRDefault="005E5CCB" w:rsidP="00762150">
            <w:pPr>
              <w:pStyle w:val="Heading5"/>
            </w:pPr>
            <w:r w:rsidRPr="009E55E8">
              <w:t>Specimen</w:t>
            </w:r>
          </w:p>
        </w:tc>
        <w:tc>
          <w:tcPr>
            <w:tcW w:w="7740" w:type="dxa"/>
          </w:tcPr>
          <w:p w14:paraId="7476C771" w14:textId="77777777" w:rsidR="005E5CCB" w:rsidRPr="00F33D89" w:rsidRDefault="005E5CCB" w:rsidP="00762150">
            <w:pPr>
              <w:pStyle w:val="BlockText"/>
              <w:rPr>
                <w:sz w:val="20"/>
              </w:rPr>
            </w:pPr>
            <w:r w:rsidRPr="00F33D89">
              <w:rPr>
                <w:sz w:val="20"/>
              </w:rPr>
              <w:t>Red cells with IgM autoagglutination interfering with red cell antigen typing.</w:t>
            </w:r>
          </w:p>
        </w:tc>
      </w:tr>
    </w:tbl>
    <w:p w14:paraId="7F89D95B"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D91A076" w14:textId="77777777" w:rsidTr="00762150">
        <w:trPr>
          <w:cantSplit/>
        </w:trPr>
        <w:tc>
          <w:tcPr>
            <w:tcW w:w="1728" w:type="dxa"/>
          </w:tcPr>
          <w:p w14:paraId="666480E0" w14:textId="77777777" w:rsidR="005E5CCB" w:rsidRPr="009E55E8" w:rsidRDefault="005E5CCB" w:rsidP="00762150">
            <w:pPr>
              <w:pStyle w:val="Heading5"/>
            </w:pPr>
            <w:r w:rsidRPr="009E55E8">
              <w:t>Reagents</w:t>
            </w:r>
          </w:p>
        </w:tc>
        <w:tc>
          <w:tcPr>
            <w:tcW w:w="7740" w:type="dxa"/>
          </w:tcPr>
          <w:p w14:paraId="38B1054A" w14:textId="77777777" w:rsidR="005E5CCB" w:rsidRPr="00F33D89" w:rsidRDefault="005E5CCB" w:rsidP="005E5CCB">
            <w:pPr>
              <w:pStyle w:val="Default"/>
              <w:numPr>
                <w:ilvl w:val="0"/>
                <w:numId w:val="75"/>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0.01 M DTT: 0.154 g of DTT dissolved in 100 mL of phosphate-buffered saline (PBS) at pH 7.3; store at 4 C. </w:t>
            </w:r>
          </w:p>
          <w:p w14:paraId="7A24C1A5" w14:textId="77777777" w:rsidR="005E5CCB" w:rsidRPr="00F33D89" w:rsidRDefault="005E5CCB" w:rsidP="005E5CCB">
            <w:pPr>
              <w:pStyle w:val="Default"/>
              <w:numPr>
                <w:ilvl w:val="0"/>
                <w:numId w:val="75"/>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0.1 M stock 2-ME: 0.7 mL of a 14 M stock solution of 2-ME diluted in 100 mL of PBS at pH 7.3; 2-ME should be stored in a dark glass container at 4 C. </w:t>
            </w:r>
          </w:p>
          <w:p w14:paraId="6F25C801" w14:textId="77777777" w:rsidR="005E5CCB" w:rsidRPr="00F33D89" w:rsidRDefault="005E5CCB" w:rsidP="005E5CCB">
            <w:pPr>
              <w:pStyle w:val="Default"/>
              <w:numPr>
                <w:ilvl w:val="0"/>
                <w:numId w:val="75"/>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PBS at pH 7.3. </w:t>
            </w:r>
          </w:p>
          <w:p w14:paraId="1776D251" w14:textId="77777777" w:rsidR="005E5CCB" w:rsidRPr="00F33D89" w:rsidRDefault="005E5CCB" w:rsidP="005E5CCB">
            <w:pPr>
              <w:pStyle w:val="Default"/>
              <w:numPr>
                <w:ilvl w:val="0"/>
                <w:numId w:val="75"/>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Antigen-positive control red cells for antigen typing to be treated in parallel. </w:t>
            </w:r>
          </w:p>
          <w:p w14:paraId="446F1BF5" w14:textId="77777777" w:rsidR="005E5CCB" w:rsidRPr="00F33D89" w:rsidRDefault="005E5CCB" w:rsidP="005E5CCB">
            <w:pPr>
              <w:pStyle w:val="Default"/>
              <w:numPr>
                <w:ilvl w:val="0"/>
                <w:numId w:val="75"/>
              </w:numPr>
              <w:ind w:left="360" w:hanging="360"/>
              <w:rPr>
                <w:rFonts w:ascii="Times New Roman" w:hAnsi="Times New Roman" w:cs="Times New Roman"/>
                <w:sz w:val="20"/>
                <w:szCs w:val="20"/>
              </w:rPr>
            </w:pPr>
            <w:r w:rsidRPr="00F33D89">
              <w:rPr>
                <w:rFonts w:ascii="Times New Roman" w:hAnsi="Times New Roman" w:cs="Times New Roman"/>
                <w:color w:val="auto"/>
                <w:sz w:val="20"/>
                <w:szCs w:val="20"/>
              </w:rPr>
              <w:t>Red cell typing antisera.</w:t>
            </w:r>
          </w:p>
          <w:p w14:paraId="7590581F" w14:textId="77777777" w:rsidR="005E5CCB" w:rsidRPr="00F33D89" w:rsidRDefault="005E5CCB" w:rsidP="005E5CCB">
            <w:pPr>
              <w:pStyle w:val="Default"/>
              <w:numPr>
                <w:ilvl w:val="0"/>
                <w:numId w:val="75"/>
              </w:numPr>
              <w:ind w:left="360" w:hanging="360"/>
              <w:rPr>
                <w:rFonts w:ascii="Times New Roman" w:hAnsi="Times New Roman" w:cs="Times New Roman"/>
                <w:sz w:val="20"/>
                <w:szCs w:val="20"/>
              </w:rPr>
            </w:pPr>
            <w:r w:rsidRPr="00F33D89">
              <w:rPr>
                <w:rFonts w:ascii="Times New Roman" w:hAnsi="Times New Roman" w:cs="Times New Roman"/>
                <w:color w:val="auto"/>
                <w:sz w:val="20"/>
                <w:szCs w:val="20"/>
              </w:rPr>
              <w:t>6% albumin (control reagent).</w:t>
            </w:r>
          </w:p>
        </w:tc>
      </w:tr>
    </w:tbl>
    <w:p w14:paraId="16C5AACF"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EB6642" w14:paraId="614B6BCC" w14:textId="77777777" w:rsidTr="00762150">
        <w:trPr>
          <w:cantSplit/>
          <w:trHeight w:val="252"/>
        </w:trPr>
        <w:tc>
          <w:tcPr>
            <w:tcW w:w="1728" w:type="dxa"/>
            <w:vMerge w:val="restart"/>
          </w:tcPr>
          <w:p w14:paraId="383675CE" w14:textId="77777777" w:rsidR="005E5CCB" w:rsidRPr="009E55E8" w:rsidRDefault="005E5CCB" w:rsidP="00762150">
            <w:pPr>
              <w:pStyle w:val="Heading5"/>
            </w:pPr>
            <w:r w:rsidRPr="009E55E8">
              <w:t>Procedure</w:t>
            </w:r>
          </w:p>
        </w:tc>
        <w:tc>
          <w:tcPr>
            <w:tcW w:w="810" w:type="dxa"/>
            <w:tcBorders>
              <w:top w:val="single" w:sz="4" w:space="0" w:color="auto"/>
              <w:left w:val="single" w:sz="4" w:space="0" w:color="auto"/>
              <w:right w:val="single" w:sz="4" w:space="0" w:color="auto"/>
            </w:tcBorders>
          </w:tcPr>
          <w:p w14:paraId="1C5238EE" w14:textId="77777777" w:rsidR="005E5CCB" w:rsidRPr="009E55E8" w:rsidRDefault="005E5CCB" w:rsidP="00762150">
            <w:pPr>
              <w:spacing w:line="240" w:lineRule="auto"/>
              <w:jc w:val="center"/>
              <w:rPr>
                <w:b/>
              </w:rPr>
            </w:pPr>
            <w:r w:rsidRPr="009E55E8">
              <w:rPr>
                <w:b/>
              </w:rPr>
              <w:t>Step</w:t>
            </w:r>
          </w:p>
        </w:tc>
        <w:tc>
          <w:tcPr>
            <w:tcW w:w="6930" w:type="dxa"/>
            <w:tcBorders>
              <w:top w:val="single" w:sz="4" w:space="0" w:color="auto"/>
              <w:left w:val="single" w:sz="4" w:space="0" w:color="auto"/>
              <w:right w:val="single" w:sz="4" w:space="0" w:color="auto"/>
            </w:tcBorders>
          </w:tcPr>
          <w:p w14:paraId="195EB4D1" w14:textId="77777777" w:rsidR="005E5CCB" w:rsidRPr="009E55E8" w:rsidRDefault="005E5CCB" w:rsidP="00762150">
            <w:pPr>
              <w:spacing w:line="240" w:lineRule="auto"/>
              <w:jc w:val="center"/>
              <w:rPr>
                <w:b/>
              </w:rPr>
            </w:pPr>
            <w:r w:rsidRPr="009E55E8">
              <w:rPr>
                <w:b/>
              </w:rPr>
              <w:t>Action</w:t>
            </w:r>
          </w:p>
        </w:tc>
      </w:tr>
      <w:tr w:rsidR="005E5CCB" w:rsidRPr="00F33D89" w14:paraId="295E8A5E" w14:textId="77777777" w:rsidTr="00762150">
        <w:trPr>
          <w:cantSplit/>
          <w:trHeight w:val="296"/>
        </w:trPr>
        <w:tc>
          <w:tcPr>
            <w:tcW w:w="1728" w:type="dxa"/>
            <w:vMerge/>
          </w:tcPr>
          <w:p w14:paraId="257361F4"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5681963F" w14:textId="77777777" w:rsidR="005E5CCB" w:rsidRPr="00C43521" w:rsidRDefault="005E5CCB" w:rsidP="00762150">
            <w:pPr>
              <w:spacing w:line="240" w:lineRule="auto"/>
              <w:jc w:val="center"/>
              <w:rPr>
                <w:sz w:val="20"/>
                <w:szCs w:val="20"/>
              </w:rPr>
            </w:pPr>
            <w:r w:rsidRPr="00C43521">
              <w:rPr>
                <w:sz w:val="20"/>
                <w:szCs w:val="20"/>
              </w:rPr>
              <w:t>1</w:t>
            </w:r>
          </w:p>
        </w:tc>
        <w:tc>
          <w:tcPr>
            <w:tcW w:w="6930" w:type="dxa"/>
            <w:tcBorders>
              <w:top w:val="single" w:sz="4" w:space="0" w:color="auto"/>
              <w:left w:val="single" w:sz="4" w:space="0" w:color="auto"/>
              <w:right w:val="single" w:sz="4" w:space="0" w:color="auto"/>
            </w:tcBorders>
          </w:tcPr>
          <w:p w14:paraId="446DC91A" w14:textId="77777777" w:rsidR="005E5CCB" w:rsidRPr="00F33D89" w:rsidRDefault="005E5CCB" w:rsidP="00762150">
            <w:pPr>
              <w:pStyle w:val="TableText"/>
              <w:rPr>
                <w:sz w:val="20"/>
              </w:rPr>
            </w:pPr>
            <w:r w:rsidRPr="00F33D89">
              <w:rPr>
                <w:sz w:val="20"/>
              </w:rPr>
              <w:t>Wash red cells three times with saline, and dilute to a 50% concentration in PBS.</w:t>
            </w:r>
          </w:p>
          <w:p w14:paraId="42C8B898" w14:textId="77777777" w:rsidR="005E5CCB" w:rsidRPr="00F33D89" w:rsidRDefault="005E5CCB" w:rsidP="00762150">
            <w:pPr>
              <w:pStyle w:val="TableText"/>
            </w:pPr>
          </w:p>
        </w:tc>
      </w:tr>
      <w:tr w:rsidR="005E5CCB" w:rsidRPr="00F33D89" w14:paraId="75AC832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AEF0840" w14:textId="77777777" w:rsidR="005E5CCB" w:rsidRPr="00C43521" w:rsidRDefault="005E5CCB" w:rsidP="00762150">
            <w:pPr>
              <w:spacing w:line="240" w:lineRule="auto"/>
              <w:jc w:val="center"/>
              <w:rPr>
                <w:sz w:val="20"/>
                <w:szCs w:val="20"/>
              </w:rPr>
            </w:pPr>
            <w:r w:rsidRPr="00C43521">
              <w:rPr>
                <w:sz w:val="20"/>
                <w:szCs w:val="20"/>
              </w:rPr>
              <w:t>2</w:t>
            </w:r>
          </w:p>
        </w:tc>
        <w:tc>
          <w:tcPr>
            <w:tcW w:w="6930" w:type="dxa"/>
          </w:tcPr>
          <w:p w14:paraId="2F1C3965"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an equal volume of 0.01 M DTT in PBS or 0.1 M 2-ME in PBS to the red cell suspension.</w:t>
            </w:r>
          </w:p>
          <w:p w14:paraId="68D2AFBB"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0FB3A5D2"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6316B47" w14:textId="77777777" w:rsidR="005E5CCB" w:rsidRPr="00C43521" w:rsidRDefault="005E5CCB" w:rsidP="00762150">
            <w:pPr>
              <w:spacing w:line="240" w:lineRule="auto"/>
              <w:jc w:val="center"/>
              <w:rPr>
                <w:sz w:val="20"/>
                <w:szCs w:val="20"/>
              </w:rPr>
            </w:pPr>
            <w:r w:rsidRPr="00C43521">
              <w:rPr>
                <w:sz w:val="20"/>
                <w:szCs w:val="20"/>
              </w:rPr>
              <w:t>3</w:t>
            </w:r>
          </w:p>
        </w:tc>
        <w:tc>
          <w:tcPr>
            <w:tcW w:w="6930" w:type="dxa"/>
          </w:tcPr>
          <w:p w14:paraId="60ED6E77"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Incubate at 37 C for 15 minutes (DTT) or 10 minutes (2-ME).</w:t>
            </w:r>
          </w:p>
        </w:tc>
      </w:tr>
      <w:tr w:rsidR="005E5CCB" w:rsidRPr="00F33D89" w14:paraId="56F399F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9ED33EA" w14:textId="77777777" w:rsidR="005E5CCB" w:rsidRPr="00C43521" w:rsidRDefault="005E5CCB" w:rsidP="00762150">
            <w:pPr>
              <w:spacing w:line="240" w:lineRule="auto"/>
              <w:jc w:val="center"/>
              <w:rPr>
                <w:sz w:val="20"/>
                <w:szCs w:val="20"/>
              </w:rPr>
            </w:pPr>
            <w:r w:rsidRPr="00C43521">
              <w:rPr>
                <w:sz w:val="20"/>
                <w:szCs w:val="20"/>
              </w:rPr>
              <w:t>4</w:t>
            </w:r>
          </w:p>
        </w:tc>
        <w:tc>
          <w:tcPr>
            <w:tcW w:w="6930" w:type="dxa"/>
          </w:tcPr>
          <w:p w14:paraId="1BED94EA"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Wash red cells three times in saline, and dilute to 2% to 5% suspension in saline.</w:t>
            </w:r>
          </w:p>
          <w:p w14:paraId="0476A70F"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2E9601A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A66059F" w14:textId="77777777" w:rsidR="005E5CCB" w:rsidRPr="00C43521" w:rsidRDefault="005E5CCB" w:rsidP="00762150">
            <w:pPr>
              <w:spacing w:line="240" w:lineRule="auto"/>
              <w:jc w:val="center"/>
              <w:rPr>
                <w:sz w:val="20"/>
                <w:szCs w:val="20"/>
              </w:rPr>
            </w:pPr>
            <w:r w:rsidRPr="00C43521">
              <w:rPr>
                <w:sz w:val="20"/>
                <w:szCs w:val="20"/>
              </w:rPr>
              <w:t>5</w:t>
            </w:r>
          </w:p>
        </w:tc>
        <w:tc>
          <w:tcPr>
            <w:tcW w:w="6930" w:type="dxa"/>
          </w:tcPr>
          <w:p w14:paraId="16F298C1" w14:textId="77777777" w:rsidR="005E5CCB" w:rsidRPr="00F33D89" w:rsidRDefault="005E5CCB" w:rsidP="00762150">
            <w:pPr>
              <w:pStyle w:val="Default"/>
              <w:rPr>
                <w:rFonts w:ascii="Times New Roman" w:hAnsi="Times New Roman" w:cs="Times New Roman"/>
                <w:sz w:val="20"/>
                <w:szCs w:val="20"/>
              </w:rPr>
            </w:pPr>
            <w:r w:rsidRPr="00F33D89">
              <w:rPr>
                <w:rFonts w:ascii="Times New Roman" w:hAnsi="Times New Roman" w:cs="Times New Roman"/>
                <w:color w:val="auto"/>
                <w:sz w:val="20"/>
                <w:szCs w:val="20"/>
              </w:rPr>
              <w:t>Test the treated cells with 6% albumin (immediate-spin test) to make sure the</w:t>
            </w:r>
            <w:r w:rsidRPr="00F33D89">
              <w:rPr>
                <w:rFonts w:ascii="Times New Roman" w:hAnsi="Times New Roman" w:cs="Times New Roman"/>
                <w:sz w:val="20"/>
                <w:szCs w:val="20"/>
              </w:rPr>
              <w:t xml:space="preserve"> cells do not spontaneously agglutinate. If the test result is negative, the red cells are now ready for use in red cell typing tests.</w:t>
            </w:r>
          </w:p>
          <w:p w14:paraId="73DADE7B" w14:textId="77777777" w:rsidR="005E5CCB" w:rsidRPr="00F33D89" w:rsidRDefault="005E5CCB" w:rsidP="00762150">
            <w:pPr>
              <w:pStyle w:val="Default"/>
              <w:rPr>
                <w:rFonts w:ascii="Times New Roman" w:hAnsi="Times New Roman" w:cs="Times New Roman"/>
                <w:color w:val="auto"/>
                <w:sz w:val="20"/>
                <w:szCs w:val="20"/>
              </w:rPr>
            </w:pPr>
          </w:p>
        </w:tc>
      </w:tr>
    </w:tbl>
    <w:p w14:paraId="4BC95B86"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649ED819" w14:textId="77777777" w:rsidTr="00762150">
        <w:trPr>
          <w:cantSplit/>
        </w:trPr>
        <w:tc>
          <w:tcPr>
            <w:tcW w:w="1728" w:type="dxa"/>
          </w:tcPr>
          <w:p w14:paraId="06C8FBF3" w14:textId="77777777" w:rsidR="005E5CCB" w:rsidRPr="009E55E8" w:rsidRDefault="005E5CCB" w:rsidP="00762150">
            <w:pPr>
              <w:pStyle w:val="Heading5"/>
            </w:pPr>
            <w:r w:rsidRPr="009E55E8">
              <w:t>Notes</w:t>
            </w:r>
          </w:p>
        </w:tc>
        <w:tc>
          <w:tcPr>
            <w:tcW w:w="7740" w:type="dxa"/>
          </w:tcPr>
          <w:p w14:paraId="67764BB4" w14:textId="77777777" w:rsidR="005E5CCB" w:rsidRPr="00F33D89" w:rsidRDefault="005E5CCB" w:rsidP="005E5CCB">
            <w:pPr>
              <w:pStyle w:val="Default"/>
              <w:numPr>
                <w:ilvl w:val="0"/>
                <w:numId w:val="76"/>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Treated red cells should not agglutinate in 6% albumin. </w:t>
            </w:r>
          </w:p>
          <w:p w14:paraId="40431B99" w14:textId="77777777" w:rsidR="005E5CCB" w:rsidRPr="00F33D89" w:rsidRDefault="005E5CCB" w:rsidP="005E5CCB">
            <w:pPr>
              <w:pStyle w:val="Default"/>
              <w:numPr>
                <w:ilvl w:val="0"/>
                <w:numId w:val="76"/>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Antigen-positive control red cells should </w:t>
            </w:r>
            <w:r>
              <w:rPr>
                <w:rFonts w:ascii="Times New Roman" w:hAnsi="Times New Roman" w:cs="Times New Roman"/>
                <w:color w:val="auto"/>
                <w:sz w:val="20"/>
                <w:szCs w:val="20"/>
              </w:rPr>
              <w:t xml:space="preserve">be strongly and equally reactive </w:t>
            </w:r>
            <w:r w:rsidRPr="00F33D89">
              <w:rPr>
                <w:rFonts w:ascii="Times New Roman" w:hAnsi="Times New Roman" w:cs="Times New Roman"/>
                <w:color w:val="auto"/>
                <w:sz w:val="20"/>
                <w:szCs w:val="20"/>
              </w:rPr>
              <w:t xml:space="preserve">with typing reagent before and after treatment. </w:t>
            </w:r>
          </w:p>
          <w:p w14:paraId="698682F0" w14:textId="77777777" w:rsidR="005E5CCB" w:rsidRPr="00F33D89" w:rsidRDefault="005E5CCB" w:rsidP="005E5CCB">
            <w:pPr>
              <w:pStyle w:val="Default"/>
              <w:numPr>
                <w:ilvl w:val="0"/>
                <w:numId w:val="76"/>
              </w:numPr>
              <w:ind w:left="360" w:hanging="360"/>
              <w:rPr>
                <w:rFonts w:ascii="Times New Roman" w:hAnsi="Times New Roman" w:cs="Times New Roman"/>
                <w:sz w:val="20"/>
                <w:szCs w:val="20"/>
              </w:rPr>
            </w:pPr>
            <w:r w:rsidRPr="00F33D89">
              <w:rPr>
                <w:rFonts w:ascii="Times New Roman" w:hAnsi="Times New Roman" w:cs="Times New Roman"/>
                <w:color w:val="auto"/>
                <w:sz w:val="20"/>
                <w:szCs w:val="20"/>
              </w:rPr>
              <w:t xml:space="preserve">This procedure is normally used only for ABO forward typing, Rh determination, and the DAT. </w:t>
            </w:r>
          </w:p>
          <w:p w14:paraId="685A2087" w14:textId="77777777" w:rsidR="005E5CCB" w:rsidRPr="00F33D89" w:rsidRDefault="005E5CCB" w:rsidP="005E5CCB">
            <w:pPr>
              <w:pStyle w:val="Default"/>
              <w:numPr>
                <w:ilvl w:val="0"/>
                <w:numId w:val="76"/>
              </w:numPr>
              <w:ind w:left="360" w:hanging="360"/>
              <w:rPr>
                <w:rFonts w:ascii="Times New Roman" w:hAnsi="Times New Roman" w:cs="Times New Roman"/>
                <w:sz w:val="20"/>
                <w:szCs w:val="20"/>
              </w:rPr>
            </w:pPr>
            <w:r>
              <w:rPr>
                <w:rFonts w:ascii="Times New Roman" w:hAnsi="Times New Roman" w:cs="Times New Roman"/>
                <w:color w:val="auto"/>
                <w:sz w:val="20"/>
                <w:szCs w:val="20"/>
              </w:rPr>
              <w:t>KEL</w:t>
            </w:r>
            <w:r w:rsidRPr="00F33D89">
              <w:rPr>
                <w:rFonts w:ascii="Times New Roman" w:hAnsi="Times New Roman" w:cs="Times New Roman"/>
                <w:color w:val="auto"/>
                <w:sz w:val="20"/>
                <w:szCs w:val="20"/>
              </w:rPr>
              <w:t xml:space="preserve"> system antigens may be weakened or destroyed by DTT and 2-ME treatment. </w:t>
            </w:r>
            <w:proofErr w:type="spellStart"/>
            <w:r w:rsidRPr="00F33D89">
              <w:rPr>
                <w:rFonts w:ascii="Times New Roman" w:hAnsi="Times New Roman" w:cs="Times New Roman"/>
                <w:color w:val="auto"/>
                <w:sz w:val="20"/>
                <w:szCs w:val="20"/>
              </w:rPr>
              <w:t>Js</w:t>
            </w:r>
            <w:r w:rsidRPr="00F33D89">
              <w:rPr>
                <w:rFonts w:ascii="Times New Roman" w:hAnsi="Times New Roman" w:cs="Times New Roman"/>
                <w:color w:val="auto"/>
                <w:sz w:val="20"/>
                <w:szCs w:val="20"/>
                <w:vertAlign w:val="superscript"/>
              </w:rPr>
              <w:t>a</w:t>
            </w:r>
            <w:proofErr w:type="spellEnd"/>
            <w:r w:rsidRPr="00F33D89">
              <w:rPr>
                <w:rFonts w:ascii="Times New Roman" w:hAnsi="Times New Roman" w:cs="Times New Roman"/>
                <w:color w:val="auto"/>
                <w:sz w:val="20"/>
                <w:szCs w:val="20"/>
              </w:rPr>
              <w:t xml:space="preserve"> and </w:t>
            </w:r>
            <w:proofErr w:type="spellStart"/>
            <w:r w:rsidRPr="00F33D89">
              <w:rPr>
                <w:rFonts w:ascii="Times New Roman" w:hAnsi="Times New Roman" w:cs="Times New Roman"/>
                <w:color w:val="auto"/>
                <w:sz w:val="20"/>
                <w:szCs w:val="20"/>
              </w:rPr>
              <w:t>Js</w:t>
            </w:r>
            <w:r w:rsidRPr="00F33D89">
              <w:rPr>
                <w:rFonts w:ascii="Times New Roman" w:hAnsi="Times New Roman" w:cs="Times New Roman"/>
                <w:color w:val="auto"/>
                <w:sz w:val="20"/>
                <w:szCs w:val="20"/>
                <w:vertAlign w:val="superscript"/>
              </w:rPr>
              <w:t>b</w:t>
            </w:r>
            <w:proofErr w:type="spellEnd"/>
            <w:r w:rsidRPr="00F33D89">
              <w:rPr>
                <w:rFonts w:ascii="Times New Roman" w:hAnsi="Times New Roman" w:cs="Times New Roman"/>
                <w:color w:val="auto"/>
                <w:sz w:val="20"/>
                <w:szCs w:val="20"/>
              </w:rPr>
              <w:t xml:space="preserve"> may be more sensitive than other </w:t>
            </w:r>
            <w:r>
              <w:rPr>
                <w:rFonts w:ascii="Times New Roman" w:hAnsi="Times New Roman" w:cs="Times New Roman"/>
                <w:color w:val="auto"/>
                <w:sz w:val="20"/>
                <w:szCs w:val="20"/>
              </w:rPr>
              <w:t>KEL</w:t>
            </w:r>
            <w:r w:rsidRPr="00F33D89">
              <w:rPr>
                <w:rFonts w:ascii="Times New Roman" w:hAnsi="Times New Roman" w:cs="Times New Roman"/>
                <w:color w:val="auto"/>
                <w:sz w:val="20"/>
                <w:szCs w:val="20"/>
              </w:rPr>
              <w:t xml:space="preserve"> antigens to this concentration of DTT.</w:t>
            </w:r>
          </w:p>
        </w:tc>
      </w:tr>
    </w:tbl>
    <w:p w14:paraId="3CD516FE"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93850A3" w14:textId="77777777" w:rsidTr="00762150">
        <w:trPr>
          <w:cantSplit/>
        </w:trPr>
        <w:tc>
          <w:tcPr>
            <w:tcW w:w="1728" w:type="dxa"/>
          </w:tcPr>
          <w:p w14:paraId="55DFD4EE" w14:textId="77777777" w:rsidR="005E5CCB" w:rsidRPr="009E55E8" w:rsidRDefault="005E5CCB" w:rsidP="00762150">
            <w:pPr>
              <w:pStyle w:val="Heading5"/>
            </w:pPr>
            <w:r w:rsidRPr="009E55E8">
              <w:t>Reference</w:t>
            </w:r>
          </w:p>
        </w:tc>
        <w:tc>
          <w:tcPr>
            <w:tcW w:w="7740" w:type="dxa"/>
          </w:tcPr>
          <w:p w14:paraId="06F89351" w14:textId="77777777" w:rsidR="005E5CCB" w:rsidRPr="00F33D89" w:rsidRDefault="005E5CCB" w:rsidP="005E5CCB">
            <w:pPr>
              <w:pStyle w:val="BlockText"/>
              <w:numPr>
                <w:ilvl w:val="0"/>
                <w:numId w:val="77"/>
              </w:numPr>
              <w:rPr>
                <w:sz w:val="20"/>
              </w:rPr>
            </w:pPr>
            <w:r w:rsidRPr="00F33D89">
              <w:rPr>
                <w:sz w:val="20"/>
              </w:rPr>
              <w:t>Judd WJ, Johnson S, Storry JR. Judd’s methods in immunohematology. 3rd ed. Bethesda, MD: AABB Press, 2008.</w:t>
            </w:r>
          </w:p>
        </w:tc>
      </w:tr>
    </w:tbl>
    <w:p w14:paraId="507A3842" w14:textId="77777777" w:rsidR="005E5CCB" w:rsidRDefault="005E5CCB"/>
    <w:p w14:paraId="1DD9163B" w14:textId="77777777" w:rsidR="005E5CCB" w:rsidRDefault="005E5CCB">
      <w:pPr>
        <w:rPr>
          <w:rFonts w:eastAsiaTheme="minorEastAsia"/>
          <w:b/>
          <w:bCs/>
          <w:color w:val="000000"/>
          <w:sz w:val="22"/>
          <w:szCs w:val="22"/>
        </w:rPr>
      </w:pPr>
      <w:r>
        <w:rPr>
          <w:b/>
          <w:bCs/>
          <w:sz w:val="22"/>
          <w:szCs w:val="22"/>
        </w:rPr>
        <w:br w:type="page"/>
      </w:r>
    </w:p>
    <w:p w14:paraId="5797A767" w14:textId="752B6BF2"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2-19. USING GENTLE HEAT ELUTION TO TEST RED CELLS WITH A POSITIVE DAT</w:t>
      </w:r>
      <w:r>
        <w:rPr>
          <w:rFonts w:ascii="Times New Roman" w:hAnsi="Times New Roman" w:cs="Times New Roman"/>
          <w:b/>
          <w:bCs/>
          <w:sz w:val="22"/>
          <w:szCs w:val="22"/>
        </w:rPr>
        <w:t xml:space="preserve"> RESULT</w:t>
      </w:r>
    </w:p>
    <w:p w14:paraId="6FFE02CA"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5731584D" w14:textId="77777777" w:rsidTr="00762150">
        <w:trPr>
          <w:cantSplit/>
        </w:trPr>
        <w:tc>
          <w:tcPr>
            <w:tcW w:w="1728" w:type="dxa"/>
          </w:tcPr>
          <w:p w14:paraId="7EBE008E" w14:textId="77777777" w:rsidR="005E5CCB" w:rsidRPr="00B10687" w:rsidRDefault="005E5CCB" w:rsidP="00762150">
            <w:pPr>
              <w:pStyle w:val="Heading5"/>
            </w:pPr>
            <w:r w:rsidRPr="00B10687">
              <w:t>Principle</w:t>
            </w:r>
          </w:p>
        </w:tc>
        <w:tc>
          <w:tcPr>
            <w:tcW w:w="7740" w:type="dxa"/>
          </w:tcPr>
          <w:p w14:paraId="5A284D7B" w14:textId="77777777" w:rsidR="005E5CCB" w:rsidRPr="00F33D89" w:rsidRDefault="005E5CCB" w:rsidP="00762150">
            <w:pPr>
              <w:pStyle w:val="BlockText"/>
              <w:rPr>
                <w:sz w:val="20"/>
              </w:rPr>
            </w:pPr>
            <w:r w:rsidRPr="00F33D89">
              <w:rPr>
                <w:sz w:val="20"/>
              </w:rPr>
              <w:t xml:space="preserve">Red cells that are heavily coated with IgG may spontaneously agglutinate in high-protein reagents and will cause false-positive antihuman globulin (AHG) test results. </w:t>
            </w:r>
            <w:r>
              <w:rPr>
                <w:sz w:val="20"/>
              </w:rPr>
              <w:t xml:space="preserve">For </w:t>
            </w:r>
            <w:r w:rsidRPr="00F33D89">
              <w:rPr>
                <w:sz w:val="20"/>
              </w:rPr>
              <w:t>red cell antigen typing, it may be necessary to dissociate antibody from the cells by elution without damaging membrane integrity or altering antigen expression. The gentle heat elution procedure used to prepare immunoglobulin-free red cells differs from procedures that are intended to recover active antibody.</w:t>
            </w:r>
          </w:p>
        </w:tc>
      </w:tr>
    </w:tbl>
    <w:p w14:paraId="1B155C0A"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3A77746" w14:textId="77777777" w:rsidTr="00762150">
        <w:trPr>
          <w:cantSplit/>
        </w:trPr>
        <w:tc>
          <w:tcPr>
            <w:tcW w:w="1728" w:type="dxa"/>
          </w:tcPr>
          <w:p w14:paraId="1D78ABD9" w14:textId="77777777" w:rsidR="005E5CCB" w:rsidRPr="00B10687" w:rsidRDefault="005E5CCB" w:rsidP="00762150">
            <w:pPr>
              <w:pStyle w:val="Heading5"/>
            </w:pPr>
            <w:r w:rsidRPr="00B10687">
              <w:t>Specimen</w:t>
            </w:r>
          </w:p>
        </w:tc>
        <w:tc>
          <w:tcPr>
            <w:tcW w:w="7740" w:type="dxa"/>
          </w:tcPr>
          <w:p w14:paraId="396570DC" w14:textId="77777777" w:rsidR="005E5CCB" w:rsidRPr="00F33D89" w:rsidRDefault="005E5CCB" w:rsidP="00762150">
            <w:pPr>
              <w:pStyle w:val="BlockText"/>
              <w:rPr>
                <w:sz w:val="20"/>
              </w:rPr>
            </w:pPr>
            <w:r w:rsidRPr="00F33D89">
              <w:rPr>
                <w:sz w:val="20"/>
              </w:rPr>
              <w:t>Test red cells with a positive direct antiglobulin test (DAT) result.</w:t>
            </w:r>
          </w:p>
        </w:tc>
      </w:tr>
    </w:tbl>
    <w:p w14:paraId="4A97799E"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4334EC3D" w14:textId="77777777" w:rsidTr="00762150">
        <w:trPr>
          <w:cantSplit/>
        </w:trPr>
        <w:tc>
          <w:tcPr>
            <w:tcW w:w="1728" w:type="dxa"/>
          </w:tcPr>
          <w:p w14:paraId="30217D4A" w14:textId="77777777" w:rsidR="005E5CCB" w:rsidRPr="00B10687" w:rsidRDefault="005E5CCB" w:rsidP="00762150">
            <w:pPr>
              <w:pStyle w:val="Heading5"/>
            </w:pPr>
            <w:r w:rsidRPr="00B10687">
              <w:t>Reagents</w:t>
            </w:r>
          </w:p>
        </w:tc>
        <w:tc>
          <w:tcPr>
            <w:tcW w:w="7740" w:type="dxa"/>
          </w:tcPr>
          <w:p w14:paraId="0FD04006" w14:textId="77777777" w:rsidR="005E5CCB" w:rsidRPr="00F33D89" w:rsidRDefault="005E5CCB" w:rsidP="00762150">
            <w:pPr>
              <w:pStyle w:val="Default"/>
              <w:rPr>
                <w:rFonts w:ascii="Times New Roman" w:hAnsi="Times New Roman" w:cs="Times New Roman"/>
                <w:sz w:val="20"/>
                <w:szCs w:val="20"/>
              </w:rPr>
            </w:pPr>
            <w:r w:rsidRPr="00F33D89">
              <w:rPr>
                <w:rFonts w:ascii="Times New Roman" w:hAnsi="Times New Roman" w:cs="Times New Roman"/>
                <w:sz w:val="20"/>
                <w:szCs w:val="20"/>
              </w:rPr>
              <w:t>AHG.</w:t>
            </w:r>
          </w:p>
        </w:tc>
      </w:tr>
    </w:tbl>
    <w:p w14:paraId="6057B3A1"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73757D" w14:paraId="2061A656" w14:textId="77777777" w:rsidTr="00762150">
        <w:trPr>
          <w:cantSplit/>
          <w:trHeight w:val="252"/>
        </w:trPr>
        <w:tc>
          <w:tcPr>
            <w:tcW w:w="1728" w:type="dxa"/>
            <w:vMerge w:val="restart"/>
          </w:tcPr>
          <w:p w14:paraId="1F930EAB" w14:textId="77777777" w:rsidR="005E5CCB" w:rsidRPr="00B10687" w:rsidRDefault="005E5CCB" w:rsidP="00762150">
            <w:pPr>
              <w:pStyle w:val="Heading5"/>
            </w:pPr>
            <w:r w:rsidRPr="00B10687">
              <w:t>Procedure</w:t>
            </w:r>
          </w:p>
        </w:tc>
        <w:tc>
          <w:tcPr>
            <w:tcW w:w="810" w:type="dxa"/>
            <w:tcBorders>
              <w:top w:val="single" w:sz="4" w:space="0" w:color="auto"/>
              <w:left w:val="single" w:sz="4" w:space="0" w:color="auto"/>
              <w:right w:val="single" w:sz="4" w:space="0" w:color="auto"/>
            </w:tcBorders>
          </w:tcPr>
          <w:p w14:paraId="67A66E2A" w14:textId="77777777" w:rsidR="005E5CCB" w:rsidRPr="00B10687" w:rsidRDefault="005E5CCB" w:rsidP="00762150">
            <w:pPr>
              <w:spacing w:line="240" w:lineRule="auto"/>
              <w:jc w:val="center"/>
              <w:rPr>
                <w:b/>
              </w:rPr>
            </w:pPr>
            <w:r w:rsidRPr="00B10687">
              <w:rPr>
                <w:b/>
              </w:rPr>
              <w:t>Step</w:t>
            </w:r>
          </w:p>
        </w:tc>
        <w:tc>
          <w:tcPr>
            <w:tcW w:w="6930" w:type="dxa"/>
            <w:tcBorders>
              <w:top w:val="single" w:sz="4" w:space="0" w:color="auto"/>
              <w:left w:val="single" w:sz="4" w:space="0" w:color="auto"/>
              <w:right w:val="single" w:sz="4" w:space="0" w:color="auto"/>
            </w:tcBorders>
          </w:tcPr>
          <w:p w14:paraId="76DD3C5D" w14:textId="77777777" w:rsidR="005E5CCB" w:rsidRPr="00B10687" w:rsidRDefault="005E5CCB" w:rsidP="00762150">
            <w:pPr>
              <w:spacing w:line="240" w:lineRule="auto"/>
              <w:jc w:val="center"/>
              <w:rPr>
                <w:b/>
              </w:rPr>
            </w:pPr>
            <w:r w:rsidRPr="00B10687">
              <w:rPr>
                <w:b/>
              </w:rPr>
              <w:t>Action</w:t>
            </w:r>
          </w:p>
        </w:tc>
      </w:tr>
      <w:tr w:rsidR="005E5CCB" w:rsidRPr="00F33D89" w14:paraId="72AAF100" w14:textId="77777777" w:rsidTr="00762150">
        <w:trPr>
          <w:cantSplit/>
          <w:trHeight w:val="296"/>
        </w:trPr>
        <w:tc>
          <w:tcPr>
            <w:tcW w:w="1728" w:type="dxa"/>
            <w:vMerge/>
          </w:tcPr>
          <w:p w14:paraId="5D36F01B"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1FA624DC" w14:textId="77777777" w:rsidR="005E5CCB" w:rsidRPr="001F7E40" w:rsidRDefault="005E5CCB" w:rsidP="00762150">
            <w:pPr>
              <w:spacing w:line="240" w:lineRule="auto"/>
              <w:jc w:val="center"/>
              <w:rPr>
                <w:sz w:val="20"/>
                <w:szCs w:val="20"/>
              </w:rPr>
            </w:pPr>
            <w:r w:rsidRPr="001F7E40">
              <w:rPr>
                <w:sz w:val="20"/>
                <w:szCs w:val="20"/>
              </w:rPr>
              <w:t>1</w:t>
            </w:r>
          </w:p>
        </w:tc>
        <w:tc>
          <w:tcPr>
            <w:tcW w:w="6930" w:type="dxa"/>
            <w:tcBorders>
              <w:top w:val="single" w:sz="4" w:space="0" w:color="auto"/>
              <w:left w:val="single" w:sz="4" w:space="0" w:color="auto"/>
              <w:right w:val="single" w:sz="4" w:space="0" w:color="auto"/>
            </w:tcBorders>
          </w:tcPr>
          <w:p w14:paraId="43E0D8B9" w14:textId="77777777" w:rsidR="005E5CCB" w:rsidRPr="00F33D89" w:rsidRDefault="005E5CCB" w:rsidP="00762150">
            <w:pPr>
              <w:pStyle w:val="TableText"/>
              <w:rPr>
                <w:sz w:val="20"/>
              </w:rPr>
            </w:pPr>
            <w:r w:rsidRPr="00F33D89">
              <w:rPr>
                <w:sz w:val="20"/>
              </w:rPr>
              <w:t>Place one volume of washed antibody-coated red cells and three volumes of normal saline in a test tube of appropriate size. In another tube, place the same volumes of saline and washed red cells positive for the antigen under test. This step will provide a check that the elution technique does not destroy the antigen reactivity.</w:t>
            </w:r>
          </w:p>
          <w:p w14:paraId="23E71204" w14:textId="77777777" w:rsidR="005E5CCB" w:rsidRPr="00F33D89" w:rsidRDefault="005E5CCB" w:rsidP="00762150">
            <w:pPr>
              <w:pStyle w:val="TableText"/>
            </w:pPr>
          </w:p>
        </w:tc>
      </w:tr>
      <w:tr w:rsidR="005E5CCB" w:rsidRPr="00F33D89" w14:paraId="7E39213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2EC8D21" w14:textId="77777777" w:rsidR="005E5CCB" w:rsidRPr="001F7E40" w:rsidRDefault="005E5CCB" w:rsidP="00762150">
            <w:pPr>
              <w:spacing w:line="240" w:lineRule="auto"/>
              <w:jc w:val="center"/>
              <w:rPr>
                <w:sz w:val="20"/>
                <w:szCs w:val="20"/>
              </w:rPr>
            </w:pPr>
            <w:r w:rsidRPr="001F7E40">
              <w:rPr>
                <w:sz w:val="20"/>
                <w:szCs w:val="20"/>
              </w:rPr>
              <w:t>2</w:t>
            </w:r>
          </w:p>
        </w:tc>
        <w:tc>
          <w:tcPr>
            <w:tcW w:w="6930" w:type="dxa"/>
          </w:tcPr>
          <w:p w14:paraId="67EEF5D7"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Incubate the contents of both tubes at approximately 45 C for 10 to 15 minutes. The tubes should be agitated frequently. The time of incubation should be roughly proportional to the degree of antibody coating, as indicated by the strength of antiglobulin reactivity.</w:t>
            </w:r>
          </w:p>
          <w:p w14:paraId="555A248D"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2962D80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0BB4B2F" w14:textId="77777777" w:rsidR="005E5CCB" w:rsidRPr="001F7E40" w:rsidRDefault="005E5CCB" w:rsidP="00762150">
            <w:pPr>
              <w:spacing w:line="240" w:lineRule="auto"/>
              <w:jc w:val="center"/>
              <w:rPr>
                <w:sz w:val="20"/>
                <w:szCs w:val="20"/>
              </w:rPr>
            </w:pPr>
            <w:r w:rsidRPr="001F7E40">
              <w:rPr>
                <w:sz w:val="20"/>
                <w:szCs w:val="20"/>
              </w:rPr>
              <w:t>3</w:t>
            </w:r>
          </w:p>
        </w:tc>
        <w:tc>
          <w:tcPr>
            <w:tcW w:w="6930" w:type="dxa"/>
          </w:tcPr>
          <w:p w14:paraId="5C4049FA"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Centrifuge the tubes and discard the supernatant saline.</w:t>
            </w:r>
          </w:p>
        </w:tc>
      </w:tr>
      <w:tr w:rsidR="005E5CCB" w:rsidRPr="00F33D89" w14:paraId="63B6A87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00781ED" w14:textId="77777777" w:rsidR="005E5CCB" w:rsidRPr="001F7E40" w:rsidRDefault="005E5CCB" w:rsidP="00762150">
            <w:pPr>
              <w:spacing w:line="240" w:lineRule="auto"/>
              <w:jc w:val="center"/>
              <w:rPr>
                <w:sz w:val="20"/>
                <w:szCs w:val="20"/>
              </w:rPr>
            </w:pPr>
            <w:r w:rsidRPr="001F7E40">
              <w:rPr>
                <w:sz w:val="20"/>
                <w:szCs w:val="20"/>
              </w:rPr>
              <w:t>4</w:t>
            </w:r>
          </w:p>
        </w:tc>
        <w:tc>
          <w:tcPr>
            <w:tcW w:w="6930" w:type="dxa"/>
          </w:tcPr>
          <w:p w14:paraId="4B105011"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Test the red cells for the degree of antibody removal by comparing </w:t>
            </w:r>
            <w:r>
              <w:rPr>
                <w:rFonts w:ascii="Times New Roman" w:hAnsi="Times New Roman" w:cs="Times New Roman"/>
                <w:color w:val="auto"/>
                <w:sz w:val="20"/>
                <w:szCs w:val="20"/>
              </w:rPr>
              <w:t xml:space="preserve">results of </w:t>
            </w:r>
            <w:r w:rsidRPr="00F33D89">
              <w:rPr>
                <w:rFonts w:ascii="Times New Roman" w:hAnsi="Times New Roman" w:cs="Times New Roman"/>
                <w:color w:val="auto"/>
                <w:sz w:val="20"/>
                <w:szCs w:val="20"/>
              </w:rPr>
              <w:t xml:space="preserve">a DAT on the treated red cells with the DAT on untreated red cells. If the antibody coating is reduced but still present, </w:t>
            </w:r>
            <w:r>
              <w:rPr>
                <w:rFonts w:ascii="Times New Roman" w:hAnsi="Times New Roman" w:cs="Times New Roman"/>
                <w:color w:val="auto"/>
                <w:sz w:val="20"/>
                <w:szCs w:val="20"/>
              </w:rPr>
              <w:t>S</w:t>
            </w:r>
            <w:r w:rsidRPr="00F33D89">
              <w:rPr>
                <w:rFonts w:ascii="Times New Roman" w:hAnsi="Times New Roman" w:cs="Times New Roman"/>
                <w:color w:val="auto"/>
                <w:sz w:val="20"/>
                <w:szCs w:val="20"/>
              </w:rPr>
              <w:t>teps 1 through 3 can be repeated; the control red cells should be subjected to a similar second treatment.</w:t>
            </w:r>
          </w:p>
          <w:p w14:paraId="4BDC7664"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067078E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16A3B77" w14:textId="77777777" w:rsidR="005E5CCB" w:rsidRPr="001F7E40" w:rsidRDefault="005E5CCB" w:rsidP="00762150">
            <w:pPr>
              <w:spacing w:line="240" w:lineRule="auto"/>
              <w:jc w:val="center"/>
              <w:rPr>
                <w:sz w:val="20"/>
                <w:szCs w:val="20"/>
              </w:rPr>
            </w:pPr>
            <w:r w:rsidRPr="001F7E40">
              <w:rPr>
                <w:sz w:val="20"/>
                <w:szCs w:val="20"/>
              </w:rPr>
              <w:t>5</w:t>
            </w:r>
          </w:p>
        </w:tc>
        <w:tc>
          <w:tcPr>
            <w:tcW w:w="6930" w:type="dxa"/>
          </w:tcPr>
          <w:p w14:paraId="13783AB2"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Test the treated red cells for the desired antigen.</w:t>
            </w:r>
          </w:p>
        </w:tc>
      </w:tr>
    </w:tbl>
    <w:p w14:paraId="23DA551D"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13B395EA" w14:textId="77777777" w:rsidTr="00762150">
        <w:trPr>
          <w:cantSplit/>
        </w:trPr>
        <w:tc>
          <w:tcPr>
            <w:tcW w:w="1728" w:type="dxa"/>
          </w:tcPr>
          <w:p w14:paraId="09FFF94E" w14:textId="77777777" w:rsidR="005E5CCB" w:rsidRPr="00B10687" w:rsidRDefault="005E5CCB" w:rsidP="00762150">
            <w:pPr>
              <w:pStyle w:val="Heading5"/>
            </w:pPr>
            <w:r w:rsidRPr="00B10687">
              <w:t>Notes</w:t>
            </w:r>
          </w:p>
        </w:tc>
        <w:tc>
          <w:tcPr>
            <w:tcW w:w="7740" w:type="dxa"/>
          </w:tcPr>
          <w:p w14:paraId="3C0BC88E" w14:textId="77777777" w:rsidR="005E5CCB" w:rsidRPr="00F33D89" w:rsidRDefault="005E5CCB" w:rsidP="005E5CCB">
            <w:pPr>
              <w:pStyle w:val="Default"/>
              <w:numPr>
                <w:ilvl w:val="0"/>
                <w:numId w:val="78"/>
              </w:numPr>
              <w:ind w:left="360" w:hanging="360"/>
              <w:rPr>
                <w:rFonts w:ascii="Times New Roman" w:hAnsi="Times New Roman" w:cs="Times New Roman"/>
                <w:sz w:val="20"/>
                <w:szCs w:val="20"/>
              </w:rPr>
            </w:pPr>
            <w:r w:rsidRPr="00F33D89">
              <w:rPr>
                <w:rFonts w:ascii="Times New Roman" w:hAnsi="Times New Roman" w:cs="Times New Roman"/>
                <w:color w:val="auto"/>
                <w:sz w:val="20"/>
                <w:szCs w:val="20"/>
              </w:rPr>
              <w:t xml:space="preserve">This procedure may be unnecessary if IgM monoclonal reagents are available; such reagents cause direct agglutination and are not usually affected by bound immunoglobulin. </w:t>
            </w:r>
          </w:p>
          <w:p w14:paraId="2B19B14D" w14:textId="77777777" w:rsidR="005E5CCB" w:rsidRPr="00F33D89" w:rsidRDefault="005E5CCB" w:rsidP="005E5CCB">
            <w:pPr>
              <w:pStyle w:val="Default"/>
              <w:numPr>
                <w:ilvl w:val="0"/>
                <w:numId w:val="78"/>
              </w:numPr>
              <w:ind w:left="360" w:hanging="360"/>
              <w:rPr>
                <w:rFonts w:ascii="Times New Roman" w:hAnsi="Times New Roman" w:cs="Times New Roman"/>
                <w:sz w:val="20"/>
                <w:szCs w:val="20"/>
              </w:rPr>
            </w:pPr>
            <w:r w:rsidRPr="00F33D89">
              <w:rPr>
                <w:rFonts w:ascii="Times New Roman" w:hAnsi="Times New Roman" w:cs="Times New Roman"/>
                <w:color w:val="auto"/>
                <w:sz w:val="20"/>
                <w:szCs w:val="20"/>
              </w:rPr>
              <w:t>As with untreated patients’ red cells, results of antigen testing in recently transfused patients should be interpreted with caution because of the potential presence of donor red cells.</w:t>
            </w:r>
          </w:p>
        </w:tc>
      </w:tr>
    </w:tbl>
    <w:p w14:paraId="6B8AFBA9" w14:textId="77777777" w:rsidR="005E5CCB" w:rsidRDefault="005E5CCB"/>
    <w:p w14:paraId="4654001B" w14:textId="77777777" w:rsidR="005E5CCB" w:rsidRDefault="005E5CCB">
      <w:pPr>
        <w:rPr>
          <w:rFonts w:eastAsiaTheme="minorEastAsia"/>
          <w:b/>
          <w:bCs/>
          <w:color w:val="000000"/>
          <w:sz w:val="22"/>
          <w:szCs w:val="22"/>
        </w:rPr>
      </w:pPr>
      <w:r>
        <w:rPr>
          <w:b/>
          <w:bCs/>
          <w:sz w:val="22"/>
          <w:szCs w:val="22"/>
        </w:rPr>
        <w:br w:type="page"/>
      </w:r>
    </w:p>
    <w:p w14:paraId="72CAB1AF" w14:textId="2C369DE4"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2-20. DISSOCIATING IgG BY CHLOROQUINE FOR ANTIGEN TESTING OF RED CELLS WITH A POSITIVE DAT</w:t>
      </w:r>
      <w:r>
        <w:rPr>
          <w:rFonts w:ascii="Times New Roman" w:hAnsi="Times New Roman" w:cs="Times New Roman"/>
          <w:b/>
          <w:bCs/>
          <w:sz w:val="22"/>
          <w:szCs w:val="22"/>
        </w:rPr>
        <w:t xml:space="preserve"> RESULT</w:t>
      </w:r>
    </w:p>
    <w:p w14:paraId="650F7684"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6BA82D44" w14:textId="77777777" w:rsidTr="00762150">
        <w:trPr>
          <w:cantSplit/>
        </w:trPr>
        <w:tc>
          <w:tcPr>
            <w:tcW w:w="1728" w:type="dxa"/>
          </w:tcPr>
          <w:p w14:paraId="1D428E2E" w14:textId="77777777" w:rsidR="005E5CCB" w:rsidRPr="002F3173" w:rsidRDefault="005E5CCB" w:rsidP="00762150">
            <w:pPr>
              <w:pStyle w:val="Heading5"/>
            </w:pPr>
            <w:r w:rsidRPr="002F3173">
              <w:t>Principle</w:t>
            </w:r>
          </w:p>
        </w:tc>
        <w:tc>
          <w:tcPr>
            <w:tcW w:w="7740" w:type="dxa"/>
          </w:tcPr>
          <w:p w14:paraId="1D554797" w14:textId="77777777" w:rsidR="005E5CCB" w:rsidRPr="00F33D89" w:rsidRDefault="005E5CCB" w:rsidP="00762150">
            <w:pPr>
              <w:pStyle w:val="BlockText"/>
              <w:rPr>
                <w:sz w:val="20"/>
              </w:rPr>
            </w:pPr>
            <w:r w:rsidRPr="00F33D89">
              <w:rPr>
                <w:sz w:val="20"/>
              </w:rPr>
              <w:t>Red cells giving a positive direct antiglobulin test (DAT) result cannot be tested accurately with blood typing reagents that require an indirect antiglobulin technique. Under controlled conditions, chloroquine diphosphate dissociates IgG from the red cell membrane with little or no damage to its integrity. Use of this procedure permits complete phenotyping of red cells coated with warm-reactive autoantibody, including tests with reagents solely reactive by indirect antiglobulin techniques.</w:t>
            </w:r>
          </w:p>
        </w:tc>
      </w:tr>
    </w:tbl>
    <w:p w14:paraId="2DDD797F"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72D90BB" w14:textId="77777777" w:rsidTr="00762150">
        <w:trPr>
          <w:cantSplit/>
        </w:trPr>
        <w:tc>
          <w:tcPr>
            <w:tcW w:w="1728" w:type="dxa"/>
          </w:tcPr>
          <w:p w14:paraId="248AD747" w14:textId="77777777" w:rsidR="005E5CCB" w:rsidRPr="002F3173" w:rsidRDefault="005E5CCB" w:rsidP="00762150">
            <w:pPr>
              <w:pStyle w:val="Heading5"/>
            </w:pPr>
            <w:r w:rsidRPr="002F3173">
              <w:t>Specimen</w:t>
            </w:r>
          </w:p>
        </w:tc>
        <w:tc>
          <w:tcPr>
            <w:tcW w:w="7740" w:type="dxa"/>
          </w:tcPr>
          <w:p w14:paraId="7D7185F9" w14:textId="77777777" w:rsidR="005E5CCB" w:rsidRPr="00F33D89" w:rsidRDefault="005E5CCB" w:rsidP="00762150">
            <w:pPr>
              <w:pStyle w:val="BlockText"/>
              <w:rPr>
                <w:sz w:val="20"/>
              </w:rPr>
            </w:pPr>
            <w:r w:rsidRPr="00F33D89">
              <w:rPr>
                <w:sz w:val="20"/>
              </w:rPr>
              <w:t>Red cells with a positive DAT resulting from IgG coating.</w:t>
            </w:r>
          </w:p>
        </w:tc>
      </w:tr>
    </w:tbl>
    <w:p w14:paraId="7A15FF5E"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B82C1C0" w14:textId="77777777" w:rsidTr="00762150">
        <w:trPr>
          <w:cantSplit/>
        </w:trPr>
        <w:tc>
          <w:tcPr>
            <w:tcW w:w="1728" w:type="dxa"/>
          </w:tcPr>
          <w:p w14:paraId="38F2A426" w14:textId="77777777" w:rsidR="005E5CCB" w:rsidRPr="002F3173" w:rsidRDefault="005E5CCB" w:rsidP="00762150">
            <w:pPr>
              <w:pStyle w:val="Heading5"/>
            </w:pPr>
            <w:r w:rsidRPr="002F3173">
              <w:t>Reagents</w:t>
            </w:r>
          </w:p>
        </w:tc>
        <w:tc>
          <w:tcPr>
            <w:tcW w:w="7740" w:type="dxa"/>
          </w:tcPr>
          <w:p w14:paraId="4F9007F7" w14:textId="77777777" w:rsidR="005E5CCB" w:rsidRPr="00F33D89" w:rsidRDefault="005E5CCB" w:rsidP="005E5CCB">
            <w:pPr>
              <w:pStyle w:val="CM2"/>
              <w:numPr>
                <w:ilvl w:val="0"/>
                <w:numId w:val="79"/>
              </w:numPr>
              <w:spacing w:line="240" w:lineRule="auto"/>
              <w:ind w:left="360"/>
              <w:rPr>
                <w:rFonts w:ascii="Times New Roman" w:hAnsi="Times New Roman" w:cs="Times New Roman"/>
                <w:sz w:val="20"/>
                <w:szCs w:val="20"/>
              </w:rPr>
            </w:pPr>
            <w:r w:rsidRPr="00F33D89">
              <w:rPr>
                <w:rFonts w:ascii="Times New Roman" w:hAnsi="Times New Roman" w:cs="Times New Roman"/>
                <w:sz w:val="20"/>
                <w:szCs w:val="20"/>
              </w:rPr>
              <w:t>Chloroquine diphosphate solution prepared by dissolving 20 g of chloroquine diphosphate in 100 mL of saline. Adjust to pH 5.1 with 1 N NaOH, and store at 2 to 8 C.</w:t>
            </w:r>
          </w:p>
          <w:p w14:paraId="638E777A" w14:textId="77777777" w:rsidR="005E5CCB" w:rsidRPr="00F33D89" w:rsidRDefault="005E5CCB" w:rsidP="005E5CCB">
            <w:pPr>
              <w:pStyle w:val="Default"/>
              <w:numPr>
                <w:ilvl w:val="0"/>
                <w:numId w:val="79"/>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Control red cells carrying a single-dose expression of antigens for which the test samples are to be </w:t>
            </w:r>
            <w:proofErr w:type="spellStart"/>
            <w:r w:rsidRPr="00F33D89">
              <w:rPr>
                <w:rFonts w:ascii="Times New Roman" w:hAnsi="Times New Roman" w:cs="Times New Roman"/>
                <w:color w:val="auto"/>
                <w:sz w:val="20"/>
                <w:szCs w:val="20"/>
              </w:rPr>
              <w:t>phenotyped</w:t>
            </w:r>
            <w:proofErr w:type="spellEnd"/>
            <w:r w:rsidRPr="00F33D89">
              <w:rPr>
                <w:rFonts w:ascii="Times New Roman" w:hAnsi="Times New Roman" w:cs="Times New Roman"/>
                <w:color w:val="auto"/>
                <w:sz w:val="20"/>
                <w:szCs w:val="20"/>
              </w:rPr>
              <w:t>.</w:t>
            </w:r>
          </w:p>
          <w:p w14:paraId="6B8A80F9" w14:textId="77777777" w:rsidR="005E5CCB" w:rsidRPr="00F33D89" w:rsidRDefault="005E5CCB" w:rsidP="005E5CCB">
            <w:pPr>
              <w:pStyle w:val="Default"/>
              <w:numPr>
                <w:ilvl w:val="0"/>
                <w:numId w:val="79"/>
              </w:numPr>
              <w:ind w:left="360"/>
              <w:rPr>
                <w:rFonts w:ascii="Times New Roman" w:hAnsi="Times New Roman" w:cs="Times New Roman"/>
                <w:sz w:val="20"/>
                <w:szCs w:val="20"/>
              </w:rPr>
            </w:pPr>
            <w:r w:rsidRPr="00F33D89">
              <w:rPr>
                <w:rFonts w:ascii="Times New Roman" w:hAnsi="Times New Roman" w:cs="Times New Roman"/>
                <w:color w:val="auto"/>
                <w:sz w:val="20"/>
                <w:szCs w:val="20"/>
              </w:rPr>
              <w:t>Anti-IgG antiglobulin reagent.</w:t>
            </w:r>
          </w:p>
        </w:tc>
      </w:tr>
    </w:tbl>
    <w:p w14:paraId="224FAECE"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017AA6" w14:paraId="7B133B14" w14:textId="77777777" w:rsidTr="00762150">
        <w:trPr>
          <w:cantSplit/>
          <w:trHeight w:val="252"/>
        </w:trPr>
        <w:tc>
          <w:tcPr>
            <w:tcW w:w="1728" w:type="dxa"/>
            <w:vMerge w:val="restart"/>
          </w:tcPr>
          <w:p w14:paraId="65F1D652" w14:textId="77777777" w:rsidR="005E5CCB" w:rsidRPr="002F3173" w:rsidRDefault="005E5CCB" w:rsidP="00762150">
            <w:pPr>
              <w:pStyle w:val="Heading5"/>
            </w:pPr>
            <w:r w:rsidRPr="002F3173">
              <w:t>Procedure</w:t>
            </w:r>
          </w:p>
        </w:tc>
        <w:tc>
          <w:tcPr>
            <w:tcW w:w="810" w:type="dxa"/>
            <w:tcBorders>
              <w:top w:val="single" w:sz="4" w:space="0" w:color="auto"/>
              <w:left w:val="single" w:sz="4" w:space="0" w:color="auto"/>
              <w:right w:val="single" w:sz="4" w:space="0" w:color="auto"/>
            </w:tcBorders>
          </w:tcPr>
          <w:p w14:paraId="09B7FE8E" w14:textId="77777777" w:rsidR="005E5CCB" w:rsidRPr="002F3173" w:rsidRDefault="005E5CCB" w:rsidP="00762150">
            <w:pPr>
              <w:spacing w:line="240" w:lineRule="auto"/>
              <w:jc w:val="center"/>
              <w:rPr>
                <w:b/>
              </w:rPr>
            </w:pPr>
            <w:r w:rsidRPr="002F3173">
              <w:rPr>
                <w:b/>
              </w:rPr>
              <w:t>Step</w:t>
            </w:r>
          </w:p>
        </w:tc>
        <w:tc>
          <w:tcPr>
            <w:tcW w:w="6930" w:type="dxa"/>
            <w:tcBorders>
              <w:top w:val="single" w:sz="4" w:space="0" w:color="auto"/>
              <w:left w:val="single" w:sz="4" w:space="0" w:color="auto"/>
              <w:right w:val="single" w:sz="4" w:space="0" w:color="auto"/>
            </w:tcBorders>
          </w:tcPr>
          <w:p w14:paraId="72AD3D3D" w14:textId="77777777" w:rsidR="005E5CCB" w:rsidRPr="002F3173" w:rsidRDefault="005E5CCB" w:rsidP="00762150">
            <w:pPr>
              <w:spacing w:line="240" w:lineRule="auto"/>
              <w:jc w:val="center"/>
              <w:rPr>
                <w:b/>
              </w:rPr>
            </w:pPr>
            <w:r w:rsidRPr="002F3173">
              <w:rPr>
                <w:b/>
              </w:rPr>
              <w:t>Action</w:t>
            </w:r>
          </w:p>
        </w:tc>
      </w:tr>
      <w:tr w:rsidR="005E5CCB" w:rsidRPr="00F33D89" w14:paraId="35B64281" w14:textId="77777777" w:rsidTr="00762150">
        <w:trPr>
          <w:cantSplit/>
          <w:trHeight w:val="296"/>
        </w:trPr>
        <w:tc>
          <w:tcPr>
            <w:tcW w:w="1728" w:type="dxa"/>
            <w:vMerge/>
          </w:tcPr>
          <w:p w14:paraId="2BCE5A17"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2662E685" w14:textId="77777777" w:rsidR="005E5CCB" w:rsidRPr="009C5CBF" w:rsidRDefault="005E5CCB" w:rsidP="00762150">
            <w:pPr>
              <w:spacing w:line="240" w:lineRule="auto"/>
              <w:jc w:val="center"/>
              <w:rPr>
                <w:sz w:val="20"/>
                <w:szCs w:val="20"/>
              </w:rPr>
            </w:pPr>
            <w:r w:rsidRPr="009C5CBF">
              <w:rPr>
                <w:sz w:val="20"/>
                <w:szCs w:val="20"/>
              </w:rPr>
              <w:t>1</w:t>
            </w:r>
          </w:p>
        </w:tc>
        <w:tc>
          <w:tcPr>
            <w:tcW w:w="6930" w:type="dxa"/>
            <w:tcBorders>
              <w:top w:val="single" w:sz="4" w:space="0" w:color="auto"/>
              <w:left w:val="single" w:sz="4" w:space="0" w:color="auto"/>
              <w:right w:val="single" w:sz="4" w:space="0" w:color="auto"/>
            </w:tcBorders>
          </w:tcPr>
          <w:p w14:paraId="3B323EB4" w14:textId="77777777" w:rsidR="005E5CCB" w:rsidRPr="00F33D89" w:rsidRDefault="005E5CCB" w:rsidP="00762150">
            <w:pPr>
              <w:pStyle w:val="CM22"/>
              <w:spacing w:line="240" w:lineRule="auto"/>
              <w:jc w:val="both"/>
              <w:rPr>
                <w:rFonts w:ascii="Times New Roman" w:hAnsi="Times New Roman" w:cs="Times New Roman"/>
                <w:sz w:val="20"/>
                <w:szCs w:val="20"/>
              </w:rPr>
            </w:pPr>
            <w:r w:rsidRPr="00F33D89">
              <w:rPr>
                <w:rFonts w:ascii="Times New Roman" w:hAnsi="Times New Roman" w:cs="Times New Roman"/>
                <w:sz w:val="20"/>
                <w:szCs w:val="20"/>
              </w:rPr>
              <w:t>To 0.2 mL of washed IgG-coated cells, add 0.8 mL of chloroquine diphosphate solution. Similarly treat the control sample.</w:t>
            </w:r>
          </w:p>
          <w:p w14:paraId="119C56AF" w14:textId="77777777" w:rsidR="005E5CCB" w:rsidRPr="00F33D89" w:rsidRDefault="005E5CCB" w:rsidP="00762150">
            <w:pPr>
              <w:pStyle w:val="Default"/>
              <w:rPr>
                <w:rFonts w:ascii="Times New Roman" w:hAnsi="Times New Roman" w:cs="Times New Roman"/>
              </w:rPr>
            </w:pPr>
          </w:p>
        </w:tc>
      </w:tr>
      <w:tr w:rsidR="005E5CCB" w:rsidRPr="00F33D89" w14:paraId="54634A52"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C221AEB" w14:textId="77777777" w:rsidR="005E5CCB" w:rsidRPr="009C5CBF" w:rsidRDefault="005E5CCB" w:rsidP="00762150">
            <w:pPr>
              <w:spacing w:line="240" w:lineRule="auto"/>
              <w:jc w:val="center"/>
              <w:rPr>
                <w:sz w:val="20"/>
                <w:szCs w:val="20"/>
              </w:rPr>
            </w:pPr>
            <w:r w:rsidRPr="009C5CBF">
              <w:rPr>
                <w:sz w:val="20"/>
                <w:szCs w:val="20"/>
              </w:rPr>
              <w:t>2</w:t>
            </w:r>
          </w:p>
        </w:tc>
        <w:tc>
          <w:tcPr>
            <w:tcW w:w="6930" w:type="dxa"/>
          </w:tcPr>
          <w:p w14:paraId="336F6ADC"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and incubate at room temperature for 30 minutes.</w:t>
            </w:r>
          </w:p>
        </w:tc>
      </w:tr>
      <w:tr w:rsidR="005E5CCB" w:rsidRPr="00F33D89" w14:paraId="5AD533C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02701D0" w14:textId="77777777" w:rsidR="005E5CCB" w:rsidRPr="009C5CBF" w:rsidRDefault="005E5CCB" w:rsidP="00762150">
            <w:pPr>
              <w:spacing w:line="240" w:lineRule="auto"/>
              <w:jc w:val="center"/>
              <w:rPr>
                <w:sz w:val="20"/>
                <w:szCs w:val="20"/>
              </w:rPr>
            </w:pPr>
            <w:r w:rsidRPr="009C5CBF">
              <w:rPr>
                <w:sz w:val="20"/>
                <w:szCs w:val="20"/>
              </w:rPr>
              <w:t>3</w:t>
            </w:r>
          </w:p>
        </w:tc>
        <w:tc>
          <w:tcPr>
            <w:tcW w:w="6930" w:type="dxa"/>
          </w:tcPr>
          <w:p w14:paraId="737D29C1"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Remove a small aliquot (</w:t>
            </w:r>
            <w:proofErr w:type="spellStart"/>
            <w:r w:rsidRPr="00F33D89">
              <w:rPr>
                <w:rFonts w:ascii="Times New Roman" w:hAnsi="Times New Roman" w:cs="Times New Roman"/>
                <w:color w:val="auto"/>
                <w:sz w:val="20"/>
                <w:szCs w:val="20"/>
              </w:rPr>
              <w:t>eg</w:t>
            </w:r>
            <w:proofErr w:type="spellEnd"/>
            <w:r w:rsidRPr="00F33D89">
              <w:rPr>
                <w:rFonts w:ascii="Times New Roman" w:hAnsi="Times New Roman" w:cs="Times New Roman"/>
                <w:color w:val="auto"/>
                <w:sz w:val="20"/>
                <w:szCs w:val="20"/>
              </w:rPr>
              <w:t>, 1 drop) of the treated test cells and wash them four times with saline.</w:t>
            </w:r>
          </w:p>
          <w:p w14:paraId="23B7BCDD"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10F4440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030AD7D" w14:textId="77777777" w:rsidR="005E5CCB" w:rsidRPr="009C5CBF" w:rsidRDefault="005E5CCB" w:rsidP="00762150">
            <w:pPr>
              <w:spacing w:line="240" w:lineRule="auto"/>
              <w:jc w:val="center"/>
              <w:rPr>
                <w:sz w:val="20"/>
                <w:szCs w:val="20"/>
              </w:rPr>
            </w:pPr>
            <w:r w:rsidRPr="009C5CBF">
              <w:rPr>
                <w:sz w:val="20"/>
                <w:szCs w:val="20"/>
              </w:rPr>
              <w:t>4</w:t>
            </w:r>
          </w:p>
        </w:tc>
        <w:tc>
          <w:tcPr>
            <w:tcW w:w="6930" w:type="dxa"/>
          </w:tcPr>
          <w:p w14:paraId="267C7DD6"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Test the washed cells with anti-IgG.</w:t>
            </w:r>
          </w:p>
        </w:tc>
      </w:tr>
      <w:tr w:rsidR="005E5CCB" w:rsidRPr="00F33D89" w14:paraId="621B62C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5E26663" w14:textId="77777777" w:rsidR="005E5CCB" w:rsidRPr="009C5CBF" w:rsidRDefault="005E5CCB" w:rsidP="00762150">
            <w:pPr>
              <w:spacing w:line="240" w:lineRule="auto"/>
              <w:jc w:val="center"/>
              <w:rPr>
                <w:sz w:val="20"/>
                <w:szCs w:val="20"/>
              </w:rPr>
            </w:pPr>
            <w:r w:rsidRPr="009C5CBF">
              <w:rPr>
                <w:sz w:val="20"/>
                <w:szCs w:val="20"/>
              </w:rPr>
              <w:t>5</w:t>
            </w:r>
          </w:p>
        </w:tc>
        <w:tc>
          <w:tcPr>
            <w:tcW w:w="6930" w:type="dxa"/>
          </w:tcPr>
          <w:p w14:paraId="597E8D06"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If this treatment has rendered the cells nonreactive with anti-IgG, wash the total volume of treated test cells and control cells three times in saline and make a 2% to 5% suspension in saline to use in subsequent blood typing tests.</w:t>
            </w:r>
          </w:p>
          <w:p w14:paraId="66F50DB2"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29AC4CD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FA9EC9F" w14:textId="77777777" w:rsidR="005E5CCB" w:rsidRPr="009C5CBF" w:rsidRDefault="005E5CCB" w:rsidP="00762150">
            <w:pPr>
              <w:spacing w:line="240" w:lineRule="auto"/>
              <w:jc w:val="center"/>
              <w:rPr>
                <w:sz w:val="20"/>
                <w:szCs w:val="20"/>
              </w:rPr>
            </w:pPr>
            <w:r w:rsidRPr="009C5CBF">
              <w:rPr>
                <w:sz w:val="20"/>
                <w:szCs w:val="20"/>
              </w:rPr>
              <w:t>6</w:t>
            </w:r>
          </w:p>
        </w:tc>
        <w:tc>
          <w:tcPr>
            <w:tcW w:w="6930" w:type="dxa"/>
          </w:tcPr>
          <w:p w14:paraId="44E778A9" w14:textId="77777777" w:rsidR="005E5CCB" w:rsidRPr="00F33D89" w:rsidRDefault="005E5CCB" w:rsidP="00762150">
            <w:pPr>
              <w:pStyle w:val="Default"/>
              <w:rPr>
                <w:rFonts w:ascii="Times New Roman" w:hAnsi="Times New Roman" w:cs="Times New Roman"/>
                <w:sz w:val="20"/>
                <w:szCs w:val="20"/>
              </w:rPr>
            </w:pPr>
            <w:r w:rsidRPr="00F33D89">
              <w:rPr>
                <w:rFonts w:ascii="Times New Roman" w:hAnsi="Times New Roman" w:cs="Times New Roman"/>
                <w:sz w:val="20"/>
                <w:szCs w:val="20"/>
              </w:rPr>
              <w:t xml:space="preserve">If the treated red cells </w:t>
            </w:r>
            <w:r>
              <w:rPr>
                <w:rFonts w:ascii="Times New Roman" w:hAnsi="Times New Roman" w:cs="Times New Roman"/>
                <w:sz w:val="20"/>
                <w:szCs w:val="20"/>
              </w:rPr>
              <w:t xml:space="preserve">are </w:t>
            </w:r>
            <w:r w:rsidRPr="00F33D89">
              <w:rPr>
                <w:rFonts w:ascii="Times New Roman" w:hAnsi="Times New Roman" w:cs="Times New Roman"/>
                <w:sz w:val="20"/>
                <w:szCs w:val="20"/>
              </w:rPr>
              <w:t>react</w:t>
            </w:r>
            <w:r>
              <w:rPr>
                <w:rFonts w:ascii="Times New Roman" w:hAnsi="Times New Roman" w:cs="Times New Roman"/>
                <w:sz w:val="20"/>
                <w:szCs w:val="20"/>
              </w:rPr>
              <w:t>ive</w:t>
            </w:r>
            <w:r w:rsidRPr="00F33D89">
              <w:rPr>
                <w:rFonts w:ascii="Times New Roman" w:hAnsi="Times New Roman" w:cs="Times New Roman"/>
                <w:sz w:val="20"/>
                <w:szCs w:val="20"/>
              </w:rPr>
              <w:t xml:space="preserve"> with anti-IgG after 30 minutes of incubation with chloroquine diphosphate, </w:t>
            </w:r>
            <w:r>
              <w:rPr>
                <w:rFonts w:ascii="Times New Roman" w:hAnsi="Times New Roman" w:cs="Times New Roman"/>
                <w:sz w:val="20"/>
                <w:szCs w:val="20"/>
              </w:rPr>
              <w:t>S</w:t>
            </w:r>
            <w:r w:rsidRPr="00F33D89">
              <w:rPr>
                <w:rFonts w:ascii="Times New Roman" w:hAnsi="Times New Roman" w:cs="Times New Roman"/>
                <w:sz w:val="20"/>
                <w:szCs w:val="20"/>
              </w:rPr>
              <w:t xml:space="preserve">teps 3 and 4 should be repeated at 30-minute intervals (for a maximum incubation period of 2 hours), until the sample tested is nonreactive with anti-IgG. Then proceed as described in </w:t>
            </w:r>
            <w:r>
              <w:rPr>
                <w:rFonts w:ascii="Times New Roman" w:hAnsi="Times New Roman" w:cs="Times New Roman"/>
                <w:sz w:val="20"/>
                <w:szCs w:val="20"/>
              </w:rPr>
              <w:t>S</w:t>
            </w:r>
            <w:r w:rsidRPr="00F33D89">
              <w:rPr>
                <w:rFonts w:ascii="Times New Roman" w:hAnsi="Times New Roman" w:cs="Times New Roman"/>
                <w:sz w:val="20"/>
                <w:szCs w:val="20"/>
              </w:rPr>
              <w:t>tep 5.</w:t>
            </w:r>
          </w:p>
          <w:p w14:paraId="7F0CD09E" w14:textId="77777777" w:rsidR="005E5CCB" w:rsidRPr="00F33D89" w:rsidRDefault="005E5CCB" w:rsidP="00762150">
            <w:pPr>
              <w:pStyle w:val="Default"/>
              <w:rPr>
                <w:rFonts w:ascii="Times New Roman" w:hAnsi="Times New Roman" w:cs="Times New Roman"/>
                <w:color w:val="auto"/>
                <w:sz w:val="20"/>
                <w:szCs w:val="20"/>
              </w:rPr>
            </w:pPr>
          </w:p>
        </w:tc>
      </w:tr>
    </w:tbl>
    <w:p w14:paraId="520B9483" w14:textId="77777777" w:rsidR="005E5CCB"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2B1EF7BD" w14:textId="77777777" w:rsidTr="00762150">
        <w:trPr>
          <w:cantSplit/>
        </w:trPr>
        <w:tc>
          <w:tcPr>
            <w:tcW w:w="1728" w:type="dxa"/>
          </w:tcPr>
          <w:p w14:paraId="214D5456" w14:textId="77777777" w:rsidR="005E5CCB" w:rsidRPr="002F3173" w:rsidRDefault="005E5CCB" w:rsidP="00762150">
            <w:pPr>
              <w:pStyle w:val="Heading5"/>
            </w:pPr>
            <w:r w:rsidRPr="002F3173">
              <w:t>Notes</w:t>
            </w:r>
          </w:p>
        </w:tc>
        <w:tc>
          <w:tcPr>
            <w:tcW w:w="7740" w:type="dxa"/>
          </w:tcPr>
          <w:p w14:paraId="2EA92C8D" w14:textId="77777777" w:rsidR="005E5CCB" w:rsidRPr="00B131F7" w:rsidRDefault="005E5CCB" w:rsidP="005E5CCB">
            <w:pPr>
              <w:pStyle w:val="Default"/>
              <w:numPr>
                <w:ilvl w:val="0"/>
                <w:numId w:val="80"/>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Chloroquine diphosphate does not dissociate complement proteins from the cell membrane. If red cells are coated with both IgG and C3, only anti-IgG should be used in tests performed after chloroquine treatment. </w:t>
            </w:r>
          </w:p>
        </w:tc>
      </w:tr>
      <w:tr w:rsidR="005E5CCB" w:rsidRPr="00F33D89" w14:paraId="5EAB60BC" w14:textId="77777777" w:rsidTr="00762150">
        <w:trPr>
          <w:cantSplit/>
        </w:trPr>
        <w:tc>
          <w:tcPr>
            <w:tcW w:w="1728" w:type="dxa"/>
          </w:tcPr>
          <w:p w14:paraId="5E12D152" w14:textId="77777777" w:rsidR="005E5CCB" w:rsidRPr="00F33D89" w:rsidRDefault="005E5CCB" w:rsidP="00762150">
            <w:pPr>
              <w:pStyle w:val="Heading5"/>
            </w:pPr>
          </w:p>
        </w:tc>
        <w:tc>
          <w:tcPr>
            <w:tcW w:w="7740" w:type="dxa"/>
          </w:tcPr>
          <w:p w14:paraId="12F51175" w14:textId="77777777" w:rsidR="005E5CCB" w:rsidRPr="00B131F7" w:rsidRDefault="005E5CCB" w:rsidP="005E5CCB">
            <w:pPr>
              <w:pStyle w:val="Default"/>
              <w:numPr>
                <w:ilvl w:val="0"/>
                <w:numId w:val="80"/>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Incubation with chloroquine diphosphate should not extend beyond 2 hours. Prolonged incubation at room temperature or incubation at 37 C may cause hemolysis and loss of red cell antigens. </w:t>
            </w:r>
          </w:p>
        </w:tc>
      </w:tr>
      <w:tr w:rsidR="005E5CCB" w:rsidRPr="00F33D89" w14:paraId="79A0EA45" w14:textId="77777777" w:rsidTr="00762150">
        <w:trPr>
          <w:cantSplit/>
        </w:trPr>
        <w:tc>
          <w:tcPr>
            <w:tcW w:w="1728" w:type="dxa"/>
          </w:tcPr>
          <w:p w14:paraId="6FAB0514" w14:textId="77777777" w:rsidR="005E5CCB" w:rsidRPr="00F33D89" w:rsidRDefault="005E5CCB" w:rsidP="00762150">
            <w:pPr>
              <w:pStyle w:val="Heading5"/>
            </w:pPr>
          </w:p>
        </w:tc>
        <w:tc>
          <w:tcPr>
            <w:tcW w:w="7740" w:type="dxa"/>
          </w:tcPr>
          <w:p w14:paraId="0EEEC8FA" w14:textId="77777777" w:rsidR="005E5CCB" w:rsidRPr="00B131F7" w:rsidRDefault="005E5CCB" w:rsidP="005E5CCB">
            <w:pPr>
              <w:pStyle w:val="Default"/>
              <w:numPr>
                <w:ilvl w:val="0"/>
                <w:numId w:val="80"/>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Some denaturation of Rh antigens may occur. </w:t>
            </w:r>
          </w:p>
        </w:tc>
      </w:tr>
      <w:tr w:rsidR="005E5CCB" w:rsidRPr="00F33D89" w14:paraId="701331D4" w14:textId="77777777" w:rsidTr="00762150">
        <w:trPr>
          <w:cantSplit/>
        </w:trPr>
        <w:tc>
          <w:tcPr>
            <w:tcW w:w="1728" w:type="dxa"/>
          </w:tcPr>
          <w:p w14:paraId="2D4855E6" w14:textId="77777777" w:rsidR="005E5CCB" w:rsidRDefault="005E5CCB" w:rsidP="00762150">
            <w:pPr>
              <w:pStyle w:val="Heading5"/>
            </w:pPr>
          </w:p>
          <w:p w14:paraId="4B1423B5" w14:textId="77777777" w:rsidR="005E5CCB" w:rsidRPr="00E44C18" w:rsidRDefault="005E5CCB"/>
          <w:p w14:paraId="5EAAB7B6" w14:textId="77777777" w:rsidR="005E5CCB" w:rsidRPr="00E44C18" w:rsidRDefault="005E5CCB"/>
          <w:p w14:paraId="56569C9B" w14:textId="77777777" w:rsidR="005E5CCB" w:rsidRPr="002F3173" w:rsidRDefault="005E5CCB" w:rsidP="00762150">
            <w:pPr>
              <w:jc w:val="center"/>
            </w:pPr>
          </w:p>
        </w:tc>
        <w:tc>
          <w:tcPr>
            <w:tcW w:w="7740" w:type="dxa"/>
          </w:tcPr>
          <w:p w14:paraId="53C2B7D4" w14:textId="77777777" w:rsidR="005E5CCB" w:rsidRPr="00B131F7" w:rsidRDefault="005E5CCB" w:rsidP="005E5CCB">
            <w:pPr>
              <w:pStyle w:val="Default"/>
              <w:numPr>
                <w:ilvl w:val="0"/>
                <w:numId w:val="80"/>
              </w:numPr>
              <w:ind w:left="360" w:hanging="360"/>
              <w:rPr>
                <w:rFonts w:ascii="Times New Roman" w:hAnsi="Times New Roman" w:cs="Times New Roman"/>
                <w:color w:val="auto"/>
                <w:sz w:val="20"/>
                <w:szCs w:val="20"/>
              </w:rPr>
            </w:pPr>
            <w:r>
              <w:rPr>
                <w:rFonts w:ascii="Times New Roman" w:hAnsi="Times New Roman" w:cs="Times New Roman"/>
                <w:color w:val="auto"/>
                <w:sz w:val="20"/>
                <w:szCs w:val="20"/>
              </w:rPr>
              <w:t>Many serologists test</w:t>
            </w:r>
            <w:r w:rsidRPr="00F33D89">
              <w:rPr>
                <w:rFonts w:ascii="Times New Roman" w:hAnsi="Times New Roman" w:cs="Times New Roman"/>
                <w:color w:val="auto"/>
                <w:sz w:val="20"/>
                <w:szCs w:val="20"/>
              </w:rPr>
              <w:t xml:space="preserve"> chloroquine-treated control cells for each antigen </w:t>
            </w:r>
            <w:r>
              <w:rPr>
                <w:rFonts w:ascii="Times New Roman" w:hAnsi="Times New Roman" w:cs="Times New Roman"/>
                <w:color w:val="auto"/>
                <w:sz w:val="20"/>
                <w:szCs w:val="20"/>
              </w:rPr>
              <w:t>of interest</w:t>
            </w:r>
            <w:r w:rsidRPr="00F33D89">
              <w:rPr>
                <w:rFonts w:ascii="Times New Roman" w:hAnsi="Times New Roman" w:cs="Times New Roman"/>
                <w:color w:val="auto"/>
                <w:sz w:val="20"/>
                <w:szCs w:val="20"/>
              </w:rPr>
              <w:t xml:space="preserve">. Select control cells that are positive for the antigen corresponding to the antisera that will be used to type the patient’s cells. </w:t>
            </w:r>
          </w:p>
        </w:tc>
      </w:tr>
      <w:tr w:rsidR="005E5CCB" w:rsidRPr="00F33D89" w14:paraId="5A4DFB37" w14:textId="77777777" w:rsidTr="00762150">
        <w:trPr>
          <w:cantSplit/>
        </w:trPr>
        <w:tc>
          <w:tcPr>
            <w:tcW w:w="1728" w:type="dxa"/>
          </w:tcPr>
          <w:p w14:paraId="2B6B8ED9" w14:textId="77777777" w:rsidR="005E5CCB" w:rsidRDefault="005E5CCB" w:rsidP="00762150">
            <w:pPr>
              <w:pStyle w:val="Heading5"/>
            </w:pPr>
          </w:p>
          <w:p w14:paraId="5853E5FC" w14:textId="77777777" w:rsidR="005E5CCB" w:rsidRPr="00E44C18" w:rsidRDefault="005E5CCB"/>
          <w:p w14:paraId="25AAD582" w14:textId="77777777" w:rsidR="005E5CCB" w:rsidRPr="002F3173" w:rsidRDefault="005E5CCB" w:rsidP="00762150"/>
        </w:tc>
        <w:tc>
          <w:tcPr>
            <w:tcW w:w="7740" w:type="dxa"/>
          </w:tcPr>
          <w:p w14:paraId="25CD915A" w14:textId="77777777" w:rsidR="005E5CCB" w:rsidRPr="00B131F7" w:rsidRDefault="005E5CCB" w:rsidP="005E5CCB">
            <w:pPr>
              <w:pStyle w:val="Default"/>
              <w:numPr>
                <w:ilvl w:val="0"/>
                <w:numId w:val="80"/>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Chloroquine diphosphate may not completely remove antibody from sensitized red cells. DAT results on red cells from some persons, particularly those with a strongly positive initial test result, may only be diminished in strength. </w:t>
            </w:r>
          </w:p>
        </w:tc>
      </w:tr>
      <w:tr w:rsidR="005E5CCB" w:rsidRPr="00F33D89" w14:paraId="6B59AE53" w14:textId="77777777" w:rsidTr="00762150">
        <w:trPr>
          <w:cantSplit/>
        </w:trPr>
        <w:tc>
          <w:tcPr>
            <w:tcW w:w="1728" w:type="dxa"/>
          </w:tcPr>
          <w:p w14:paraId="7CAB5ECB" w14:textId="77777777" w:rsidR="005E5CCB" w:rsidRDefault="005E5CCB" w:rsidP="00762150">
            <w:pPr>
              <w:pStyle w:val="Heading5"/>
            </w:pPr>
          </w:p>
          <w:p w14:paraId="55608E93" w14:textId="77777777" w:rsidR="005E5CCB" w:rsidRPr="002F3173" w:rsidRDefault="005E5CCB" w:rsidP="00762150"/>
        </w:tc>
        <w:tc>
          <w:tcPr>
            <w:tcW w:w="7740" w:type="dxa"/>
          </w:tcPr>
          <w:p w14:paraId="744A8EEA" w14:textId="77777777" w:rsidR="005E5CCB" w:rsidRPr="00B131F7" w:rsidRDefault="005E5CCB" w:rsidP="005E5CCB">
            <w:pPr>
              <w:pStyle w:val="Default"/>
              <w:numPr>
                <w:ilvl w:val="0"/>
                <w:numId w:val="80"/>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In addition to its use for removal of autoantibodies, this method can be used for removal of </w:t>
            </w:r>
            <w:proofErr w:type="spellStart"/>
            <w:r w:rsidRPr="00F33D89">
              <w:rPr>
                <w:rFonts w:ascii="Times New Roman" w:hAnsi="Times New Roman" w:cs="Times New Roman"/>
                <w:color w:val="auto"/>
                <w:sz w:val="20"/>
                <w:szCs w:val="20"/>
              </w:rPr>
              <w:t>Bg</w:t>
            </w:r>
            <w:proofErr w:type="spellEnd"/>
            <w:r w:rsidRPr="00F33D89">
              <w:rPr>
                <w:rFonts w:ascii="Times New Roman" w:hAnsi="Times New Roman" w:cs="Times New Roman"/>
                <w:color w:val="auto"/>
                <w:sz w:val="20"/>
                <w:szCs w:val="20"/>
              </w:rPr>
              <w:t xml:space="preserve"> (HLA)-related antigens from red cells. Appropriate </w:t>
            </w:r>
            <w:proofErr w:type="spellStart"/>
            <w:r w:rsidRPr="00F33D89">
              <w:rPr>
                <w:rFonts w:ascii="Times New Roman" w:hAnsi="Times New Roman" w:cs="Times New Roman"/>
                <w:color w:val="auto"/>
                <w:sz w:val="20"/>
                <w:szCs w:val="20"/>
              </w:rPr>
              <w:t>Bg</w:t>
            </w:r>
            <w:proofErr w:type="spellEnd"/>
            <w:r w:rsidRPr="00F33D89">
              <w:rPr>
                <w:rFonts w:ascii="Times New Roman" w:hAnsi="Times New Roman" w:cs="Times New Roman"/>
                <w:color w:val="auto"/>
                <w:sz w:val="20"/>
                <w:szCs w:val="20"/>
              </w:rPr>
              <w:t xml:space="preserve"> controls should be used. </w:t>
            </w:r>
          </w:p>
        </w:tc>
      </w:tr>
      <w:tr w:rsidR="005E5CCB" w:rsidRPr="00F33D89" w14:paraId="68F32691" w14:textId="77777777" w:rsidTr="00762150">
        <w:trPr>
          <w:cantSplit/>
        </w:trPr>
        <w:tc>
          <w:tcPr>
            <w:tcW w:w="1728" w:type="dxa"/>
          </w:tcPr>
          <w:p w14:paraId="6A81A827" w14:textId="77777777" w:rsidR="005E5CCB" w:rsidRPr="00F33D89" w:rsidRDefault="005E5CCB" w:rsidP="00762150">
            <w:pPr>
              <w:pStyle w:val="Heading5"/>
            </w:pPr>
          </w:p>
        </w:tc>
        <w:tc>
          <w:tcPr>
            <w:tcW w:w="7740" w:type="dxa"/>
          </w:tcPr>
          <w:p w14:paraId="0B1CBFB5" w14:textId="77777777" w:rsidR="005E5CCB" w:rsidRPr="00B131F7" w:rsidRDefault="005E5CCB" w:rsidP="005E5CCB">
            <w:pPr>
              <w:pStyle w:val="Default"/>
              <w:numPr>
                <w:ilvl w:val="0"/>
                <w:numId w:val="80"/>
              </w:numPr>
              <w:ind w:left="360" w:hanging="360"/>
              <w:rPr>
                <w:rFonts w:ascii="Times New Roman" w:hAnsi="Times New Roman" w:cs="Times New Roman"/>
                <w:sz w:val="20"/>
              </w:rPr>
            </w:pPr>
            <w:r w:rsidRPr="00F33D89">
              <w:rPr>
                <w:rFonts w:ascii="Times New Roman" w:hAnsi="Times New Roman" w:cs="Times New Roman"/>
                <w:color w:val="auto"/>
                <w:sz w:val="20"/>
                <w:szCs w:val="20"/>
              </w:rPr>
              <w:t>If a commercial kit is used, manufacturer’s instructions should be followed for testing and controls.</w:t>
            </w:r>
          </w:p>
        </w:tc>
      </w:tr>
    </w:tbl>
    <w:p w14:paraId="531B8222"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5DF5DE2E" w14:textId="77777777" w:rsidTr="00762150">
        <w:trPr>
          <w:cantSplit/>
        </w:trPr>
        <w:tc>
          <w:tcPr>
            <w:tcW w:w="1728" w:type="dxa"/>
          </w:tcPr>
          <w:p w14:paraId="615C3D0C" w14:textId="77777777" w:rsidR="005E5CCB" w:rsidRPr="002F3173" w:rsidRDefault="005E5CCB" w:rsidP="00762150">
            <w:pPr>
              <w:pStyle w:val="Heading5"/>
            </w:pPr>
            <w:r w:rsidRPr="002F3173">
              <w:t>References</w:t>
            </w:r>
          </w:p>
        </w:tc>
        <w:tc>
          <w:tcPr>
            <w:tcW w:w="7740" w:type="dxa"/>
          </w:tcPr>
          <w:p w14:paraId="2A9EE860" w14:textId="77777777" w:rsidR="005E5CCB" w:rsidRPr="00F33D89" w:rsidRDefault="005E5CCB" w:rsidP="005E5CCB">
            <w:pPr>
              <w:pStyle w:val="Default"/>
              <w:numPr>
                <w:ilvl w:val="0"/>
                <w:numId w:val="81"/>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Edwards JM, </w:t>
            </w:r>
            <w:proofErr w:type="spellStart"/>
            <w:r w:rsidRPr="00F33D89">
              <w:rPr>
                <w:rFonts w:ascii="Times New Roman" w:hAnsi="Times New Roman" w:cs="Times New Roman"/>
                <w:color w:val="auto"/>
                <w:sz w:val="20"/>
                <w:szCs w:val="20"/>
              </w:rPr>
              <w:t>Moulds</w:t>
            </w:r>
            <w:proofErr w:type="spellEnd"/>
            <w:r w:rsidRPr="00F33D89">
              <w:rPr>
                <w:rFonts w:ascii="Times New Roman" w:hAnsi="Times New Roman" w:cs="Times New Roman"/>
                <w:color w:val="auto"/>
                <w:sz w:val="20"/>
                <w:szCs w:val="20"/>
              </w:rPr>
              <w:t xml:space="preserve"> JJ, Judd WJ. Chloroquine dissociation of antigen-antibody complexes: A new technique for phenotyping red blood cells with a positive direct antiglobulin test. Transfusion 1982;22:59-61. </w:t>
            </w:r>
          </w:p>
          <w:p w14:paraId="2D457DBF" w14:textId="77777777" w:rsidR="005E5CCB" w:rsidRPr="00F33D89" w:rsidRDefault="005E5CCB" w:rsidP="005E5CCB">
            <w:pPr>
              <w:pStyle w:val="Default"/>
              <w:numPr>
                <w:ilvl w:val="0"/>
                <w:numId w:val="81"/>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Swanson JL, </w:t>
            </w:r>
            <w:proofErr w:type="spellStart"/>
            <w:r w:rsidRPr="00F33D89">
              <w:rPr>
                <w:rFonts w:ascii="Times New Roman" w:hAnsi="Times New Roman" w:cs="Times New Roman"/>
                <w:color w:val="auto"/>
                <w:sz w:val="20"/>
                <w:szCs w:val="20"/>
              </w:rPr>
              <w:t>Sastamoinen</w:t>
            </w:r>
            <w:proofErr w:type="spellEnd"/>
            <w:r w:rsidRPr="00F33D89">
              <w:rPr>
                <w:rFonts w:ascii="Times New Roman" w:hAnsi="Times New Roman" w:cs="Times New Roman"/>
                <w:color w:val="auto"/>
                <w:sz w:val="20"/>
                <w:szCs w:val="20"/>
              </w:rPr>
              <w:t xml:space="preserve"> R. Chloroquine stripping of HLA-A,B antigens from red cells (letter). Transfusion 1985;25:439-40.</w:t>
            </w:r>
          </w:p>
        </w:tc>
      </w:tr>
    </w:tbl>
    <w:p w14:paraId="3C5963BA" w14:textId="77777777" w:rsidR="005E5CCB" w:rsidRPr="00F33D89" w:rsidRDefault="005E5CCB" w:rsidP="00762150">
      <w:pPr>
        <w:pStyle w:val="Default"/>
        <w:rPr>
          <w:rFonts w:ascii="Times New Roman" w:hAnsi="Times New Roman" w:cs="Times New Roman"/>
          <w:b/>
        </w:rPr>
      </w:pPr>
    </w:p>
    <w:p w14:paraId="4C53A851" w14:textId="77777777" w:rsidR="005E5CCB" w:rsidRDefault="005E5CCB"/>
    <w:p w14:paraId="2DB6A8ED" w14:textId="77777777" w:rsidR="005E5CCB" w:rsidRDefault="005E5CCB">
      <w:pPr>
        <w:rPr>
          <w:rFonts w:eastAsiaTheme="minorEastAsia"/>
          <w:b/>
          <w:bCs/>
          <w:color w:val="000000"/>
          <w:sz w:val="22"/>
          <w:szCs w:val="22"/>
        </w:rPr>
      </w:pPr>
      <w:r>
        <w:rPr>
          <w:b/>
          <w:bCs/>
          <w:sz w:val="22"/>
          <w:szCs w:val="22"/>
        </w:rPr>
        <w:br w:type="page"/>
      </w:r>
    </w:p>
    <w:p w14:paraId="47128BBC" w14:textId="1F94E234"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2-21. USING ACID GLYCINE/EDTA TO REMOVE ANTIBODIES FROM RED CELLS</w:t>
      </w:r>
    </w:p>
    <w:p w14:paraId="2D87958C"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4BF7C9B0" w14:textId="77777777" w:rsidTr="00762150">
        <w:trPr>
          <w:cantSplit/>
        </w:trPr>
        <w:tc>
          <w:tcPr>
            <w:tcW w:w="1728" w:type="dxa"/>
          </w:tcPr>
          <w:p w14:paraId="4580E510" w14:textId="77777777" w:rsidR="005E5CCB" w:rsidRPr="00BF7869" w:rsidRDefault="005E5CCB" w:rsidP="00762150">
            <w:pPr>
              <w:pStyle w:val="Heading5"/>
            </w:pPr>
            <w:r w:rsidRPr="00BF7869">
              <w:t>Principle</w:t>
            </w:r>
          </w:p>
        </w:tc>
        <w:tc>
          <w:tcPr>
            <w:tcW w:w="7740" w:type="dxa"/>
          </w:tcPr>
          <w:p w14:paraId="7CE08268" w14:textId="77777777" w:rsidR="005E5CCB" w:rsidRPr="00F33D89" w:rsidRDefault="005E5CCB" w:rsidP="00762150">
            <w:pPr>
              <w:pStyle w:val="BlockText"/>
              <w:rPr>
                <w:sz w:val="20"/>
              </w:rPr>
            </w:pPr>
            <w:r w:rsidRPr="00F33D89">
              <w:rPr>
                <w:sz w:val="20"/>
              </w:rPr>
              <w:t xml:space="preserve">Acid glycine/EDTA can be used to dissociate antibody molecules from red cell membranes. The procedure is routinely used for blood typing tests or adsorption procedures. All common red cell antigens can be detected after treatment with acid glycine/EDTA except antigens of the </w:t>
            </w:r>
            <w:r>
              <w:rPr>
                <w:sz w:val="20"/>
              </w:rPr>
              <w:t>KEL</w:t>
            </w:r>
            <w:r w:rsidRPr="00F33D89">
              <w:rPr>
                <w:sz w:val="20"/>
              </w:rPr>
              <w:t xml:space="preserve"> system, </w:t>
            </w:r>
            <w:proofErr w:type="spellStart"/>
            <w:r w:rsidRPr="00F33D89">
              <w:rPr>
                <w:sz w:val="20"/>
              </w:rPr>
              <w:t>Bg</w:t>
            </w:r>
            <w:proofErr w:type="spellEnd"/>
            <w:r w:rsidRPr="00F33D89">
              <w:rPr>
                <w:sz w:val="20"/>
              </w:rPr>
              <w:t xml:space="preserve"> antigens, and </w:t>
            </w:r>
            <w:proofErr w:type="spellStart"/>
            <w:r w:rsidRPr="00F33D89">
              <w:rPr>
                <w:sz w:val="20"/>
              </w:rPr>
              <w:t>Er</w:t>
            </w:r>
            <w:proofErr w:type="spellEnd"/>
            <w:r w:rsidRPr="00F33D89">
              <w:rPr>
                <w:sz w:val="20"/>
              </w:rPr>
              <w:t xml:space="preserve"> antigens. Thus, red cells treated in this manner cannot be used to determine these phenotypes</w:t>
            </w:r>
            <w:r>
              <w:rPr>
                <w:sz w:val="20"/>
              </w:rPr>
              <w:t>.</w:t>
            </w:r>
          </w:p>
        </w:tc>
      </w:tr>
    </w:tbl>
    <w:p w14:paraId="7C015327"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4E5EE461" w14:textId="77777777" w:rsidTr="00762150">
        <w:trPr>
          <w:cantSplit/>
        </w:trPr>
        <w:tc>
          <w:tcPr>
            <w:tcW w:w="1728" w:type="dxa"/>
          </w:tcPr>
          <w:p w14:paraId="59E006C9" w14:textId="77777777" w:rsidR="005E5CCB" w:rsidRPr="00BF7869" w:rsidRDefault="005E5CCB" w:rsidP="00762150">
            <w:pPr>
              <w:pStyle w:val="Heading5"/>
            </w:pPr>
            <w:r w:rsidRPr="00BF7869">
              <w:t>Specimen</w:t>
            </w:r>
          </w:p>
        </w:tc>
        <w:tc>
          <w:tcPr>
            <w:tcW w:w="7740" w:type="dxa"/>
          </w:tcPr>
          <w:p w14:paraId="02714489" w14:textId="77777777" w:rsidR="005E5CCB" w:rsidRPr="00F33D89" w:rsidRDefault="005E5CCB" w:rsidP="00762150">
            <w:pPr>
              <w:pStyle w:val="BlockText"/>
              <w:rPr>
                <w:sz w:val="20"/>
              </w:rPr>
            </w:pPr>
            <w:r w:rsidRPr="00F33D89">
              <w:rPr>
                <w:sz w:val="20"/>
              </w:rPr>
              <w:t>Red cells giving a positive direct antiglobulin test (DAT) result.</w:t>
            </w:r>
          </w:p>
        </w:tc>
      </w:tr>
    </w:tbl>
    <w:p w14:paraId="296C4851"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1580549" w14:textId="77777777" w:rsidTr="00762150">
        <w:trPr>
          <w:cantSplit/>
        </w:trPr>
        <w:tc>
          <w:tcPr>
            <w:tcW w:w="1728" w:type="dxa"/>
          </w:tcPr>
          <w:p w14:paraId="3A1F0532" w14:textId="77777777" w:rsidR="005E5CCB" w:rsidRPr="00BF7869" w:rsidRDefault="005E5CCB" w:rsidP="00762150">
            <w:pPr>
              <w:pStyle w:val="Heading5"/>
            </w:pPr>
            <w:r w:rsidRPr="00BF7869">
              <w:t>Reagents</w:t>
            </w:r>
          </w:p>
        </w:tc>
        <w:tc>
          <w:tcPr>
            <w:tcW w:w="7740" w:type="dxa"/>
          </w:tcPr>
          <w:p w14:paraId="53172ABA" w14:textId="77777777" w:rsidR="005E5CCB" w:rsidRPr="00F33D89" w:rsidRDefault="005E5CCB" w:rsidP="005E5CCB">
            <w:pPr>
              <w:pStyle w:val="Default"/>
              <w:numPr>
                <w:ilvl w:val="0"/>
                <w:numId w:val="82"/>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10% EDTA prepared by dissolving 2 g of disodium ethy</w:t>
            </w:r>
            <w:r>
              <w:rPr>
                <w:rFonts w:ascii="Times New Roman" w:hAnsi="Times New Roman" w:cs="Times New Roman"/>
                <w:color w:val="auto"/>
                <w:sz w:val="20"/>
                <w:szCs w:val="20"/>
              </w:rPr>
              <w:t xml:space="preserve">lenediamine </w:t>
            </w:r>
            <w:proofErr w:type="spellStart"/>
            <w:r>
              <w:rPr>
                <w:rFonts w:ascii="Times New Roman" w:hAnsi="Times New Roman" w:cs="Times New Roman"/>
                <w:color w:val="auto"/>
                <w:sz w:val="20"/>
                <w:szCs w:val="20"/>
              </w:rPr>
              <w:t>tetraacetic</w:t>
            </w:r>
            <w:proofErr w:type="spellEnd"/>
            <w:r>
              <w:rPr>
                <w:rFonts w:ascii="Times New Roman" w:hAnsi="Times New Roman" w:cs="Times New Roman"/>
                <w:color w:val="auto"/>
                <w:sz w:val="20"/>
                <w:szCs w:val="20"/>
              </w:rPr>
              <w:t xml:space="preserve"> acid (Na</w:t>
            </w:r>
            <w:r>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xml:space="preserve">EDTA) in 20 mL of distilled or deionized water. </w:t>
            </w:r>
          </w:p>
          <w:p w14:paraId="3ACEFA10" w14:textId="77777777" w:rsidR="005E5CCB" w:rsidRPr="00F33D89" w:rsidRDefault="005E5CCB" w:rsidP="005E5CCB">
            <w:pPr>
              <w:pStyle w:val="Default"/>
              <w:numPr>
                <w:ilvl w:val="0"/>
                <w:numId w:val="82"/>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0.1 M glycine-HCl buffer (pH 1.5) prepared by diluting 0.75 g of glycine to 100 mL with isotonic (unbuffered) saline. Adjust the pH to 1.5 using concentrated HCl. </w:t>
            </w:r>
          </w:p>
          <w:p w14:paraId="315BFF25" w14:textId="77777777" w:rsidR="005E5CCB" w:rsidRPr="00F33D89" w:rsidRDefault="005E5CCB" w:rsidP="005E5CCB">
            <w:pPr>
              <w:pStyle w:val="Default"/>
              <w:numPr>
                <w:ilvl w:val="0"/>
                <w:numId w:val="82"/>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1.0 M TRIS-NaCl prepared by dissolving </w:t>
            </w:r>
            <w:r w:rsidRPr="00F33D89">
              <w:rPr>
                <w:rFonts w:ascii="Times New Roman" w:hAnsi="Times New Roman" w:cs="Times New Roman"/>
                <w:sz w:val="20"/>
                <w:szCs w:val="20"/>
              </w:rPr>
              <w:t>12.1 g of Tris(hydroxymethyl)aminomethane (TRIS) and 5.25 g of sodium chloride (NaCl) to 100 mL with distilled or deionized water.</w:t>
            </w:r>
          </w:p>
        </w:tc>
      </w:tr>
    </w:tbl>
    <w:p w14:paraId="18CF8901"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D16033" w14:paraId="4AE60B67" w14:textId="77777777" w:rsidTr="00762150">
        <w:trPr>
          <w:cantSplit/>
          <w:trHeight w:val="252"/>
        </w:trPr>
        <w:tc>
          <w:tcPr>
            <w:tcW w:w="1728" w:type="dxa"/>
            <w:vMerge w:val="restart"/>
          </w:tcPr>
          <w:p w14:paraId="6CC7A9C7" w14:textId="77777777" w:rsidR="005E5CCB" w:rsidRPr="00BF7869" w:rsidRDefault="005E5CCB" w:rsidP="00762150">
            <w:pPr>
              <w:pStyle w:val="Heading5"/>
            </w:pPr>
            <w:r w:rsidRPr="00BF7869">
              <w:t>Procedure</w:t>
            </w:r>
          </w:p>
        </w:tc>
        <w:tc>
          <w:tcPr>
            <w:tcW w:w="810" w:type="dxa"/>
            <w:tcBorders>
              <w:top w:val="single" w:sz="4" w:space="0" w:color="auto"/>
              <w:left w:val="single" w:sz="4" w:space="0" w:color="auto"/>
              <w:right w:val="single" w:sz="4" w:space="0" w:color="auto"/>
            </w:tcBorders>
          </w:tcPr>
          <w:p w14:paraId="42C91CE5" w14:textId="77777777" w:rsidR="005E5CCB" w:rsidRPr="00BF7869" w:rsidRDefault="005E5CCB" w:rsidP="00762150">
            <w:pPr>
              <w:spacing w:line="240" w:lineRule="auto"/>
              <w:jc w:val="center"/>
              <w:rPr>
                <w:b/>
              </w:rPr>
            </w:pPr>
            <w:r w:rsidRPr="00BF7869">
              <w:rPr>
                <w:b/>
              </w:rPr>
              <w:t>Step</w:t>
            </w:r>
          </w:p>
        </w:tc>
        <w:tc>
          <w:tcPr>
            <w:tcW w:w="6930" w:type="dxa"/>
            <w:tcBorders>
              <w:top w:val="single" w:sz="4" w:space="0" w:color="auto"/>
              <w:left w:val="single" w:sz="4" w:space="0" w:color="auto"/>
              <w:right w:val="single" w:sz="4" w:space="0" w:color="auto"/>
            </w:tcBorders>
          </w:tcPr>
          <w:p w14:paraId="386662B8" w14:textId="77777777" w:rsidR="005E5CCB" w:rsidRPr="00BF7869" w:rsidRDefault="005E5CCB" w:rsidP="00762150">
            <w:pPr>
              <w:spacing w:line="240" w:lineRule="auto"/>
              <w:jc w:val="center"/>
              <w:rPr>
                <w:b/>
              </w:rPr>
            </w:pPr>
            <w:r w:rsidRPr="00BF7869">
              <w:rPr>
                <w:b/>
              </w:rPr>
              <w:t>Action</w:t>
            </w:r>
          </w:p>
        </w:tc>
      </w:tr>
      <w:tr w:rsidR="005E5CCB" w:rsidRPr="00F33D89" w14:paraId="09C52CD2" w14:textId="77777777" w:rsidTr="00762150">
        <w:trPr>
          <w:cantSplit/>
          <w:trHeight w:val="296"/>
        </w:trPr>
        <w:tc>
          <w:tcPr>
            <w:tcW w:w="1728" w:type="dxa"/>
            <w:vMerge/>
          </w:tcPr>
          <w:p w14:paraId="76505118" w14:textId="77777777" w:rsidR="005E5CCB" w:rsidRPr="00AC404E" w:rsidRDefault="005E5CCB" w:rsidP="00762150">
            <w:pPr>
              <w:pStyle w:val="Heading5"/>
              <w:rPr>
                <w:sz w:val="20"/>
              </w:rPr>
            </w:pPr>
          </w:p>
        </w:tc>
        <w:tc>
          <w:tcPr>
            <w:tcW w:w="810" w:type="dxa"/>
            <w:tcBorders>
              <w:top w:val="single" w:sz="4" w:space="0" w:color="auto"/>
              <w:left w:val="single" w:sz="4" w:space="0" w:color="auto"/>
              <w:right w:val="single" w:sz="4" w:space="0" w:color="auto"/>
            </w:tcBorders>
          </w:tcPr>
          <w:p w14:paraId="02440E64" w14:textId="77777777" w:rsidR="005E5CCB" w:rsidRPr="00AC404E" w:rsidRDefault="005E5CCB" w:rsidP="00762150">
            <w:pPr>
              <w:spacing w:line="240" w:lineRule="auto"/>
              <w:jc w:val="center"/>
              <w:rPr>
                <w:sz w:val="20"/>
                <w:szCs w:val="20"/>
              </w:rPr>
            </w:pPr>
            <w:r w:rsidRPr="00AC404E">
              <w:rPr>
                <w:sz w:val="20"/>
                <w:szCs w:val="20"/>
              </w:rPr>
              <w:t>1</w:t>
            </w:r>
          </w:p>
        </w:tc>
        <w:tc>
          <w:tcPr>
            <w:tcW w:w="6930" w:type="dxa"/>
            <w:tcBorders>
              <w:top w:val="single" w:sz="4" w:space="0" w:color="auto"/>
              <w:left w:val="single" w:sz="4" w:space="0" w:color="auto"/>
              <w:right w:val="single" w:sz="4" w:space="0" w:color="auto"/>
            </w:tcBorders>
          </w:tcPr>
          <w:p w14:paraId="07E8D1CC" w14:textId="77777777" w:rsidR="005E5CCB" w:rsidRPr="00F33D89" w:rsidRDefault="005E5CCB" w:rsidP="00762150">
            <w:pPr>
              <w:pStyle w:val="CM22"/>
              <w:spacing w:line="240" w:lineRule="auto"/>
              <w:jc w:val="both"/>
              <w:rPr>
                <w:rFonts w:ascii="Times New Roman" w:hAnsi="Times New Roman" w:cs="Times New Roman"/>
              </w:rPr>
            </w:pPr>
            <w:r w:rsidRPr="00F33D89">
              <w:rPr>
                <w:rFonts w:ascii="Times New Roman" w:hAnsi="Times New Roman" w:cs="Times New Roman"/>
                <w:sz w:val="20"/>
                <w:szCs w:val="20"/>
              </w:rPr>
              <w:t>Wash the red cells to be treated six times with isotonic saline.</w:t>
            </w:r>
          </w:p>
        </w:tc>
      </w:tr>
      <w:tr w:rsidR="005E5CCB" w:rsidRPr="00F33D89" w14:paraId="45272DF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C55371D" w14:textId="77777777" w:rsidR="005E5CCB" w:rsidRPr="00AC404E" w:rsidRDefault="005E5CCB" w:rsidP="00762150">
            <w:pPr>
              <w:spacing w:line="240" w:lineRule="auto"/>
              <w:jc w:val="center"/>
              <w:rPr>
                <w:sz w:val="20"/>
                <w:szCs w:val="20"/>
              </w:rPr>
            </w:pPr>
            <w:r w:rsidRPr="00AC404E">
              <w:rPr>
                <w:sz w:val="20"/>
                <w:szCs w:val="20"/>
              </w:rPr>
              <w:t>2</w:t>
            </w:r>
          </w:p>
        </w:tc>
        <w:tc>
          <w:tcPr>
            <w:tcW w:w="6930" w:type="dxa"/>
          </w:tcPr>
          <w:p w14:paraId="1C304562"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In a test tube, mix together 20 volumes of 0.1 M acid glycine-HCl (pH 1.5) with five volumes of 10% EDTA. This mixture is the acid glycine/EDTA reagent.</w:t>
            </w:r>
          </w:p>
          <w:p w14:paraId="02E27821"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6DC9053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B1ACAAE" w14:textId="77777777" w:rsidR="005E5CCB" w:rsidRPr="00AC404E" w:rsidRDefault="005E5CCB" w:rsidP="00762150">
            <w:pPr>
              <w:spacing w:line="240" w:lineRule="auto"/>
              <w:jc w:val="center"/>
              <w:rPr>
                <w:sz w:val="20"/>
                <w:szCs w:val="20"/>
              </w:rPr>
            </w:pPr>
            <w:r w:rsidRPr="00AC404E">
              <w:rPr>
                <w:sz w:val="20"/>
                <w:szCs w:val="20"/>
              </w:rPr>
              <w:t>3</w:t>
            </w:r>
          </w:p>
        </w:tc>
        <w:tc>
          <w:tcPr>
            <w:tcW w:w="6930" w:type="dxa"/>
          </w:tcPr>
          <w:p w14:paraId="1DDE21F2"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Place 10 volumes of washed red cells in a clean tube.</w:t>
            </w:r>
          </w:p>
        </w:tc>
      </w:tr>
      <w:tr w:rsidR="005E5CCB" w:rsidRPr="00F33D89" w14:paraId="7E897F0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3DB34E7" w14:textId="77777777" w:rsidR="005E5CCB" w:rsidRPr="00AC404E" w:rsidRDefault="005E5CCB" w:rsidP="00762150">
            <w:pPr>
              <w:spacing w:line="240" w:lineRule="auto"/>
              <w:jc w:val="center"/>
              <w:rPr>
                <w:sz w:val="20"/>
                <w:szCs w:val="20"/>
              </w:rPr>
            </w:pPr>
            <w:r w:rsidRPr="00AC404E">
              <w:rPr>
                <w:sz w:val="20"/>
                <w:szCs w:val="20"/>
              </w:rPr>
              <w:t>4</w:t>
            </w:r>
          </w:p>
        </w:tc>
        <w:tc>
          <w:tcPr>
            <w:tcW w:w="6930" w:type="dxa"/>
          </w:tcPr>
          <w:p w14:paraId="1B8954DE"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20 volumes of acid glycine/EDTA.</w:t>
            </w:r>
          </w:p>
        </w:tc>
      </w:tr>
      <w:tr w:rsidR="005E5CCB" w:rsidRPr="00F33D89" w14:paraId="06D8C01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BDBC440" w14:textId="77777777" w:rsidR="005E5CCB" w:rsidRPr="00AC404E" w:rsidRDefault="005E5CCB" w:rsidP="00762150">
            <w:pPr>
              <w:spacing w:line="240" w:lineRule="auto"/>
              <w:jc w:val="center"/>
              <w:rPr>
                <w:sz w:val="20"/>
                <w:szCs w:val="20"/>
              </w:rPr>
            </w:pPr>
            <w:r w:rsidRPr="00AC404E">
              <w:rPr>
                <w:sz w:val="20"/>
                <w:szCs w:val="20"/>
              </w:rPr>
              <w:t>5</w:t>
            </w:r>
          </w:p>
        </w:tc>
        <w:tc>
          <w:tcPr>
            <w:tcW w:w="6930" w:type="dxa"/>
          </w:tcPr>
          <w:p w14:paraId="3904C3CF"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the contents of the tube thoroughly.</w:t>
            </w:r>
          </w:p>
        </w:tc>
      </w:tr>
      <w:tr w:rsidR="005E5CCB" w:rsidRPr="00F33D89" w14:paraId="02D094F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44D9DFA" w14:textId="77777777" w:rsidR="005E5CCB" w:rsidRPr="00AC404E" w:rsidRDefault="005E5CCB" w:rsidP="00762150">
            <w:pPr>
              <w:spacing w:line="240" w:lineRule="auto"/>
              <w:jc w:val="center"/>
              <w:rPr>
                <w:sz w:val="20"/>
                <w:szCs w:val="20"/>
              </w:rPr>
            </w:pPr>
            <w:r w:rsidRPr="00AC404E">
              <w:rPr>
                <w:sz w:val="20"/>
                <w:szCs w:val="20"/>
              </w:rPr>
              <w:t>6</w:t>
            </w:r>
          </w:p>
        </w:tc>
        <w:tc>
          <w:tcPr>
            <w:tcW w:w="6930" w:type="dxa"/>
          </w:tcPr>
          <w:p w14:paraId="70B24A12"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Incubate the mixture at room temperature for no more than 2 to 3 minutes.</w:t>
            </w:r>
          </w:p>
        </w:tc>
      </w:tr>
      <w:tr w:rsidR="005E5CCB" w:rsidRPr="00F33D89" w14:paraId="3F806EB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6EFAE76" w14:textId="77777777" w:rsidR="005E5CCB" w:rsidRPr="00AC404E" w:rsidRDefault="005E5CCB" w:rsidP="00762150">
            <w:pPr>
              <w:spacing w:line="240" w:lineRule="auto"/>
              <w:jc w:val="center"/>
              <w:rPr>
                <w:sz w:val="20"/>
                <w:szCs w:val="20"/>
              </w:rPr>
            </w:pPr>
            <w:r w:rsidRPr="00AC404E">
              <w:rPr>
                <w:sz w:val="20"/>
                <w:szCs w:val="20"/>
              </w:rPr>
              <w:t>7</w:t>
            </w:r>
          </w:p>
        </w:tc>
        <w:tc>
          <w:tcPr>
            <w:tcW w:w="6930" w:type="dxa"/>
          </w:tcPr>
          <w:p w14:paraId="04049979"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one volume of 1.0 M TRIS-NaCl, and mix the contents of the tube.</w:t>
            </w:r>
          </w:p>
        </w:tc>
      </w:tr>
      <w:tr w:rsidR="005E5CCB" w:rsidRPr="00F33D89" w14:paraId="0A2DD05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D23CEA0" w14:textId="77777777" w:rsidR="005E5CCB" w:rsidRPr="00AC404E" w:rsidRDefault="005E5CCB" w:rsidP="00762150">
            <w:pPr>
              <w:spacing w:line="240" w:lineRule="auto"/>
              <w:jc w:val="center"/>
              <w:rPr>
                <w:sz w:val="20"/>
                <w:szCs w:val="20"/>
              </w:rPr>
            </w:pPr>
            <w:r w:rsidRPr="00AC404E">
              <w:rPr>
                <w:sz w:val="20"/>
                <w:szCs w:val="20"/>
              </w:rPr>
              <w:t>8</w:t>
            </w:r>
          </w:p>
        </w:tc>
        <w:tc>
          <w:tcPr>
            <w:tcW w:w="6930" w:type="dxa"/>
          </w:tcPr>
          <w:p w14:paraId="21BAA4CC"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Centrifuge at 900 to 1000 × </w:t>
            </w:r>
            <w:r w:rsidRPr="00F33D89">
              <w:rPr>
                <w:rFonts w:ascii="Times New Roman" w:hAnsi="Times New Roman" w:cs="Times New Roman"/>
                <w:i/>
                <w:iCs/>
                <w:color w:val="auto"/>
                <w:sz w:val="20"/>
                <w:szCs w:val="20"/>
              </w:rPr>
              <w:t>g</w:t>
            </w:r>
            <w:r w:rsidRPr="00F33D89">
              <w:rPr>
                <w:rFonts w:ascii="Times New Roman" w:hAnsi="Times New Roman" w:cs="Times New Roman"/>
                <w:color w:val="auto"/>
                <w:sz w:val="20"/>
                <w:szCs w:val="20"/>
              </w:rPr>
              <w:t xml:space="preserve"> for 1 to 2 minutes; then aspirate and discard the supernatant fluid.</w:t>
            </w:r>
          </w:p>
          <w:p w14:paraId="1050E354"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654EAA2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A9EE770" w14:textId="77777777" w:rsidR="005E5CCB" w:rsidRPr="00AC404E" w:rsidRDefault="005E5CCB" w:rsidP="00762150">
            <w:pPr>
              <w:spacing w:line="240" w:lineRule="auto"/>
              <w:jc w:val="center"/>
              <w:rPr>
                <w:sz w:val="20"/>
                <w:szCs w:val="20"/>
              </w:rPr>
            </w:pPr>
            <w:r w:rsidRPr="00AC404E">
              <w:rPr>
                <w:sz w:val="20"/>
                <w:szCs w:val="20"/>
              </w:rPr>
              <w:t>9</w:t>
            </w:r>
          </w:p>
        </w:tc>
        <w:tc>
          <w:tcPr>
            <w:tcW w:w="6930" w:type="dxa"/>
          </w:tcPr>
          <w:p w14:paraId="5D2165E3"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Wash the red cells four times with saline.</w:t>
            </w:r>
          </w:p>
        </w:tc>
      </w:tr>
      <w:tr w:rsidR="005E5CCB" w:rsidRPr="00F33D89" w14:paraId="16CCDD7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5E186B6" w14:textId="77777777" w:rsidR="005E5CCB" w:rsidRPr="00AC404E" w:rsidRDefault="005E5CCB" w:rsidP="00762150">
            <w:pPr>
              <w:spacing w:line="240" w:lineRule="auto"/>
              <w:jc w:val="center"/>
              <w:rPr>
                <w:sz w:val="20"/>
                <w:szCs w:val="20"/>
              </w:rPr>
            </w:pPr>
            <w:r w:rsidRPr="00AC404E">
              <w:rPr>
                <w:sz w:val="20"/>
                <w:szCs w:val="20"/>
              </w:rPr>
              <w:t>10</w:t>
            </w:r>
          </w:p>
        </w:tc>
        <w:tc>
          <w:tcPr>
            <w:tcW w:w="6930" w:type="dxa"/>
          </w:tcPr>
          <w:p w14:paraId="07F9BBFA"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Test the washed red cells with anti-IgG. If nonreactive with anti-IgG, the cells are ready for use in blood typing or adsorption procedures. If the DAT is still positive, one additional treatment can be performed.</w:t>
            </w:r>
          </w:p>
          <w:p w14:paraId="12AD20B8" w14:textId="77777777" w:rsidR="005E5CCB" w:rsidRPr="00F33D89" w:rsidRDefault="005E5CCB" w:rsidP="00762150">
            <w:pPr>
              <w:pStyle w:val="Default"/>
              <w:rPr>
                <w:rFonts w:ascii="Times New Roman" w:hAnsi="Times New Roman" w:cs="Times New Roman"/>
                <w:color w:val="auto"/>
                <w:sz w:val="20"/>
                <w:szCs w:val="20"/>
              </w:rPr>
            </w:pPr>
          </w:p>
        </w:tc>
      </w:tr>
    </w:tbl>
    <w:p w14:paraId="4C5978B9"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4364101A" w14:textId="77777777" w:rsidTr="00762150">
        <w:trPr>
          <w:cantSplit/>
        </w:trPr>
        <w:tc>
          <w:tcPr>
            <w:tcW w:w="1728" w:type="dxa"/>
          </w:tcPr>
          <w:p w14:paraId="1F791E29" w14:textId="77777777" w:rsidR="005E5CCB" w:rsidRPr="00BF7869" w:rsidRDefault="005E5CCB" w:rsidP="00762150">
            <w:pPr>
              <w:pStyle w:val="Heading5"/>
            </w:pPr>
            <w:r w:rsidRPr="00BF7869">
              <w:t>Notes</w:t>
            </w:r>
          </w:p>
        </w:tc>
        <w:tc>
          <w:tcPr>
            <w:tcW w:w="7740" w:type="dxa"/>
          </w:tcPr>
          <w:p w14:paraId="0486D347" w14:textId="77777777" w:rsidR="005E5CCB" w:rsidRPr="00F33D89" w:rsidRDefault="005E5CCB" w:rsidP="005E5CCB">
            <w:pPr>
              <w:pStyle w:val="Default"/>
              <w:numPr>
                <w:ilvl w:val="0"/>
                <w:numId w:val="84"/>
              </w:numPr>
              <w:rPr>
                <w:rFonts w:ascii="Times New Roman" w:hAnsi="Times New Roman" w:cs="Times New Roman"/>
                <w:color w:val="auto"/>
                <w:sz w:val="20"/>
                <w:szCs w:val="20"/>
              </w:rPr>
            </w:pPr>
            <w:proofErr w:type="spellStart"/>
            <w:r w:rsidRPr="00F33D89">
              <w:rPr>
                <w:rFonts w:ascii="Times New Roman" w:hAnsi="Times New Roman" w:cs="Times New Roman"/>
                <w:color w:val="auto"/>
                <w:sz w:val="20"/>
                <w:szCs w:val="20"/>
              </w:rPr>
              <w:t>Overincubation</w:t>
            </w:r>
            <w:proofErr w:type="spellEnd"/>
            <w:r w:rsidRPr="00F33D89">
              <w:rPr>
                <w:rFonts w:ascii="Times New Roman" w:hAnsi="Times New Roman" w:cs="Times New Roman"/>
                <w:color w:val="auto"/>
                <w:sz w:val="20"/>
                <w:szCs w:val="20"/>
              </w:rPr>
              <w:t xml:space="preserve"> of red cells with acid glycine/EDTA causes irreversible damage to red cell membranes.</w:t>
            </w:r>
          </w:p>
        </w:tc>
      </w:tr>
      <w:tr w:rsidR="005E5CCB" w:rsidRPr="00F33D89" w14:paraId="2598AB48" w14:textId="77777777" w:rsidTr="00762150">
        <w:trPr>
          <w:cantSplit/>
        </w:trPr>
        <w:tc>
          <w:tcPr>
            <w:tcW w:w="1728" w:type="dxa"/>
          </w:tcPr>
          <w:p w14:paraId="70CA8FF5" w14:textId="77777777" w:rsidR="005E5CCB" w:rsidRPr="00F33D89" w:rsidRDefault="005E5CCB" w:rsidP="00762150">
            <w:pPr>
              <w:pStyle w:val="Heading5"/>
            </w:pPr>
          </w:p>
        </w:tc>
        <w:tc>
          <w:tcPr>
            <w:tcW w:w="7740" w:type="dxa"/>
          </w:tcPr>
          <w:p w14:paraId="26019408" w14:textId="77777777" w:rsidR="005E5CCB" w:rsidRPr="00F33D89" w:rsidRDefault="005E5CCB" w:rsidP="005E5CCB">
            <w:pPr>
              <w:pStyle w:val="Default"/>
              <w:numPr>
                <w:ilvl w:val="0"/>
                <w:numId w:val="84"/>
              </w:numPr>
              <w:rPr>
                <w:rFonts w:ascii="Times New Roman" w:hAnsi="Times New Roman" w:cs="Times New Roman"/>
                <w:color w:val="auto"/>
                <w:sz w:val="20"/>
                <w:szCs w:val="20"/>
              </w:rPr>
            </w:pPr>
            <w:r w:rsidRPr="00F33D89">
              <w:rPr>
                <w:rFonts w:ascii="Times New Roman" w:hAnsi="Times New Roman" w:cs="Times New Roman"/>
                <w:color w:val="auto"/>
                <w:sz w:val="20"/>
                <w:szCs w:val="20"/>
              </w:rPr>
              <w:t>Include a parallel control reagent, such as 6% bovine albumin or inert plasma, when typing treated red cells.</w:t>
            </w:r>
          </w:p>
        </w:tc>
      </w:tr>
      <w:tr w:rsidR="005E5CCB" w:rsidRPr="00F33D89" w14:paraId="4C7F3680" w14:textId="77777777" w:rsidTr="00762150">
        <w:trPr>
          <w:cantSplit/>
        </w:trPr>
        <w:tc>
          <w:tcPr>
            <w:tcW w:w="1728" w:type="dxa"/>
          </w:tcPr>
          <w:p w14:paraId="6CEFC1B8" w14:textId="77777777" w:rsidR="005E5CCB" w:rsidRPr="00F33D89" w:rsidRDefault="005E5CCB" w:rsidP="00762150">
            <w:pPr>
              <w:pStyle w:val="Heading5"/>
            </w:pPr>
          </w:p>
        </w:tc>
        <w:tc>
          <w:tcPr>
            <w:tcW w:w="7740" w:type="dxa"/>
          </w:tcPr>
          <w:p w14:paraId="3B51CF01" w14:textId="65A0C320" w:rsidR="005E5CCB" w:rsidRPr="00AF5B48" w:rsidRDefault="005E5CCB" w:rsidP="00AF5B48">
            <w:pPr>
              <w:pStyle w:val="Default"/>
              <w:numPr>
                <w:ilvl w:val="0"/>
                <w:numId w:val="84"/>
              </w:numPr>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Use anti-IgG, not a </w:t>
            </w:r>
            <w:proofErr w:type="spellStart"/>
            <w:r w:rsidRPr="00F33D89">
              <w:rPr>
                <w:rFonts w:ascii="Times New Roman" w:hAnsi="Times New Roman" w:cs="Times New Roman"/>
                <w:color w:val="auto"/>
                <w:sz w:val="20"/>
                <w:szCs w:val="20"/>
              </w:rPr>
              <w:t>polyspecific</w:t>
            </w:r>
            <w:proofErr w:type="spellEnd"/>
            <w:r w:rsidRPr="00F33D89">
              <w:rPr>
                <w:rFonts w:ascii="Times New Roman" w:hAnsi="Times New Roman" w:cs="Times New Roman"/>
                <w:color w:val="auto"/>
                <w:sz w:val="20"/>
                <w:szCs w:val="20"/>
              </w:rPr>
              <w:t xml:space="preserve"> antiglobulin reagent, in </w:t>
            </w:r>
            <w:r>
              <w:rPr>
                <w:rFonts w:ascii="Times New Roman" w:hAnsi="Times New Roman" w:cs="Times New Roman"/>
                <w:color w:val="auto"/>
                <w:sz w:val="20"/>
                <w:szCs w:val="20"/>
              </w:rPr>
              <w:t>S</w:t>
            </w:r>
            <w:r w:rsidRPr="00F33D89">
              <w:rPr>
                <w:rFonts w:ascii="Times New Roman" w:hAnsi="Times New Roman" w:cs="Times New Roman"/>
                <w:color w:val="auto"/>
                <w:sz w:val="20"/>
                <w:szCs w:val="20"/>
              </w:rPr>
              <w:t>tep 10.</w:t>
            </w:r>
          </w:p>
        </w:tc>
      </w:tr>
      <w:tr w:rsidR="005E5CCB" w:rsidRPr="00F33D89" w14:paraId="69A3A489" w14:textId="77777777" w:rsidTr="00762150">
        <w:trPr>
          <w:cantSplit/>
        </w:trPr>
        <w:tc>
          <w:tcPr>
            <w:tcW w:w="1728" w:type="dxa"/>
          </w:tcPr>
          <w:p w14:paraId="475A9DDF" w14:textId="77777777" w:rsidR="005E5CCB" w:rsidRPr="00F33D89" w:rsidRDefault="005E5CCB" w:rsidP="00762150">
            <w:pPr>
              <w:pStyle w:val="Heading5"/>
            </w:pPr>
          </w:p>
        </w:tc>
        <w:tc>
          <w:tcPr>
            <w:tcW w:w="7740" w:type="dxa"/>
          </w:tcPr>
          <w:p w14:paraId="7A6757E3" w14:textId="77777777" w:rsidR="005E5CCB" w:rsidRPr="00BF7869" w:rsidRDefault="005E5CCB" w:rsidP="005E5CCB">
            <w:pPr>
              <w:pStyle w:val="Default"/>
              <w:numPr>
                <w:ilvl w:val="0"/>
                <w:numId w:val="84"/>
              </w:numPr>
              <w:rPr>
                <w:rFonts w:ascii="Times New Roman" w:hAnsi="Times New Roman" w:cs="Times New Roman"/>
                <w:color w:val="auto"/>
                <w:sz w:val="20"/>
                <w:szCs w:val="20"/>
              </w:rPr>
            </w:pPr>
            <w:r>
              <w:rPr>
                <w:rFonts w:ascii="Times New Roman" w:hAnsi="Times New Roman" w:cs="Times New Roman"/>
                <w:color w:val="auto"/>
                <w:sz w:val="20"/>
                <w:szCs w:val="20"/>
              </w:rPr>
              <w:t>Many serologists test</w:t>
            </w:r>
            <w:r w:rsidRPr="00F33D89">
              <w:rPr>
                <w:rFonts w:ascii="Times New Roman" w:hAnsi="Times New Roman" w:cs="Times New Roman"/>
                <w:color w:val="auto"/>
                <w:sz w:val="20"/>
                <w:szCs w:val="20"/>
              </w:rPr>
              <w:t xml:space="preserve"> acid glycine/EDTA-treated control r</w:t>
            </w:r>
            <w:r>
              <w:rPr>
                <w:rFonts w:ascii="Times New Roman" w:hAnsi="Times New Roman" w:cs="Times New Roman"/>
                <w:color w:val="auto"/>
                <w:sz w:val="20"/>
                <w:szCs w:val="20"/>
              </w:rPr>
              <w:t xml:space="preserve">ed cells for each antigen of interest. </w:t>
            </w:r>
            <w:r w:rsidRPr="00F33D89">
              <w:rPr>
                <w:rFonts w:ascii="Times New Roman" w:hAnsi="Times New Roman" w:cs="Times New Roman"/>
                <w:color w:val="auto"/>
                <w:sz w:val="20"/>
                <w:szCs w:val="20"/>
              </w:rPr>
              <w:t xml:space="preserve"> Select control red cells that are positive for the antigen corresponding to the antisera that will be used to type the patient’s cells.</w:t>
            </w:r>
          </w:p>
        </w:tc>
      </w:tr>
      <w:tr w:rsidR="005E5CCB" w:rsidRPr="00F33D89" w14:paraId="2F6E4F1F" w14:textId="77777777" w:rsidTr="00762150">
        <w:trPr>
          <w:cantSplit/>
        </w:trPr>
        <w:tc>
          <w:tcPr>
            <w:tcW w:w="1728" w:type="dxa"/>
          </w:tcPr>
          <w:p w14:paraId="45EC0C63" w14:textId="77777777" w:rsidR="005E5CCB" w:rsidRPr="00F33D89" w:rsidRDefault="005E5CCB" w:rsidP="00762150">
            <w:pPr>
              <w:pStyle w:val="Heading5"/>
            </w:pPr>
          </w:p>
        </w:tc>
        <w:tc>
          <w:tcPr>
            <w:tcW w:w="7740" w:type="dxa"/>
          </w:tcPr>
          <w:p w14:paraId="0BA40C08" w14:textId="77777777" w:rsidR="005E5CCB" w:rsidRPr="00F33D89" w:rsidRDefault="005E5CCB" w:rsidP="005E5CCB">
            <w:pPr>
              <w:pStyle w:val="Default"/>
              <w:numPr>
                <w:ilvl w:val="0"/>
                <w:numId w:val="84"/>
              </w:numPr>
              <w:rPr>
                <w:rFonts w:ascii="Times New Roman" w:hAnsi="Times New Roman" w:cs="Times New Roman"/>
                <w:color w:val="auto"/>
                <w:sz w:val="20"/>
                <w:szCs w:val="20"/>
              </w:rPr>
            </w:pPr>
            <w:r w:rsidRPr="00F33D89">
              <w:rPr>
                <w:rFonts w:ascii="Times New Roman" w:hAnsi="Times New Roman" w:cs="Times New Roman"/>
                <w:color w:val="auto"/>
                <w:sz w:val="20"/>
                <w:szCs w:val="20"/>
              </w:rPr>
              <w:t>If a commercial kit is used, manufacturer’s instructions should be followed for testing and controls.</w:t>
            </w:r>
          </w:p>
        </w:tc>
      </w:tr>
    </w:tbl>
    <w:p w14:paraId="35DE254A"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438BE13" w14:textId="77777777" w:rsidTr="00762150">
        <w:trPr>
          <w:cantSplit/>
        </w:trPr>
        <w:tc>
          <w:tcPr>
            <w:tcW w:w="1728" w:type="dxa"/>
          </w:tcPr>
          <w:p w14:paraId="2649573C" w14:textId="77777777" w:rsidR="005E5CCB" w:rsidRPr="00BF7869" w:rsidRDefault="005E5CCB" w:rsidP="00762150">
            <w:pPr>
              <w:pStyle w:val="Heading5"/>
            </w:pPr>
            <w:r w:rsidRPr="00BF7869">
              <w:lastRenderedPageBreak/>
              <w:t>References</w:t>
            </w:r>
          </w:p>
        </w:tc>
        <w:tc>
          <w:tcPr>
            <w:tcW w:w="7740" w:type="dxa"/>
          </w:tcPr>
          <w:p w14:paraId="66A459FC" w14:textId="77777777" w:rsidR="005E5CCB" w:rsidRPr="00F33D89" w:rsidRDefault="005E5CCB" w:rsidP="005E5CCB">
            <w:pPr>
              <w:pStyle w:val="CM18"/>
              <w:numPr>
                <w:ilvl w:val="0"/>
                <w:numId w:val="83"/>
              </w:numPr>
              <w:spacing w:line="240" w:lineRule="auto"/>
              <w:ind w:left="360"/>
              <w:jc w:val="both"/>
              <w:rPr>
                <w:rFonts w:ascii="Times New Roman" w:hAnsi="Times New Roman" w:cs="Times New Roman"/>
                <w:sz w:val="20"/>
                <w:szCs w:val="20"/>
              </w:rPr>
            </w:pPr>
            <w:r w:rsidRPr="00F33D89">
              <w:rPr>
                <w:rFonts w:ascii="Times New Roman" w:hAnsi="Times New Roman" w:cs="Times New Roman"/>
                <w:sz w:val="20"/>
                <w:szCs w:val="20"/>
              </w:rPr>
              <w:t xml:space="preserve">Louie JE, Jiang AF, </w:t>
            </w:r>
            <w:proofErr w:type="spellStart"/>
            <w:r w:rsidRPr="00F33D89">
              <w:rPr>
                <w:rFonts w:ascii="Times New Roman" w:hAnsi="Times New Roman" w:cs="Times New Roman"/>
                <w:sz w:val="20"/>
                <w:szCs w:val="20"/>
              </w:rPr>
              <w:t>Zaroulis</w:t>
            </w:r>
            <w:proofErr w:type="spellEnd"/>
            <w:r w:rsidRPr="00F33D89">
              <w:rPr>
                <w:rFonts w:ascii="Times New Roman" w:hAnsi="Times New Roman" w:cs="Times New Roman"/>
                <w:sz w:val="20"/>
                <w:szCs w:val="20"/>
              </w:rPr>
              <w:t xml:space="preserve"> CG. Preparation of intact antibody-free red cells in autoimmune hemolytic anemia (abstract). Transfusion 1986;26:550.</w:t>
            </w:r>
          </w:p>
          <w:p w14:paraId="4A1CF36F" w14:textId="77777777" w:rsidR="005E5CCB" w:rsidRPr="00F33D89" w:rsidRDefault="005E5CCB" w:rsidP="005E5CCB">
            <w:pPr>
              <w:pStyle w:val="BlockText"/>
              <w:numPr>
                <w:ilvl w:val="0"/>
                <w:numId w:val="83"/>
              </w:numPr>
              <w:ind w:left="360"/>
              <w:rPr>
                <w:sz w:val="20"/>
              </w:rPr>
            </w:pPr>
            <w:r w:rsidRPr="00F33D89">
              <w:rPr>
                <w:sz w:val="20"/>
              </w:rPr>
              <w:t xml:space="preserve">Champagne K, </w:t>
            </w:r>
            <w:proofErr w:type="spellStart"/>
            <w:r w:rsidRPr="00F33D89">
              <w:rPr>
                <w:sz w:val="20"/>
              </w:rPr>
              <w:t>Spruell</w:t>
            </w:r>
            <w:proofErr w:type="spellEnd"/>
            <w:r w:rsidRPr="00F33D89">
              <w:rPr>
                <w:sz w:val="20"/>
              </w:rPr>
              <w:t xml:space="preserve"> P, Chen J, et al. EDTA/ glycine-acid vs. chloroquine diphosphate treatment for stripping </w:t>
            </w:r>
            <w:proofErr w:type="spellStart"/>
            <w:r w:rsidRPr="00F33D89">
              <w:rPr>
                <w:sz w:val="20"/>
              </w:rPr>
              <w:t>Bg</w:t>
            </w:r>
            <w:proofErr w:type="spellEnd"/>
            <w:r w:rsidRPr="00F33D89">
              <w:rPr>
                <w:sz w:val="20"/>
              </w:rPr>
              <w:t xml:space="preserve"> antigens from red blood cells (abstract). Transfusion 1996;36 (Suppl):21S.</w:t>
            </w:r>
          </w:p>
          <w:p w14:paraId="53B3CFD3" w14:textId="77777777" w:rsidR="005E5CCB" w:rsidRPr="00F33D89" w:rsidRDefault="005E5CCB" w:rsidP="005E5CCB">
            <w:pPr>
              <w:pStyle w:val="BlockText"/>
              <w:numPr>
                <w:ilvl w:val="0"/>
                <w:numId w:val="83"/>
              </w:numPr>
              <w:ind w:left="360"/>
              <w:rPr>
                <w:sz w:val="20"/>
              </w:rPr>
            </w:pPr>
            <w:r w:rsidRPr="00F33D89">
              <w:rPr>
                <w:sz w:val="20"/>
              </w:rPr>
              <w:t>Reid ME, Lomas-Francis C</w:t>
            </w:r>
            <w:r>
              <w:rPr>
                <w:sz w:val="20"/>
              </w:rPr>
              <w:t>, Olsson M</w:t>
            </w:r>
            <w:r w:rsidRPr="00F33D89">
              <w:rPr>
                <w:sz w:val="20"/>
              </w:rPr>
              <w:t>. The b</w:t>
            </w:r>
            <w:r>
              <w:rPr>
                <w:sz w:val="20"/>
              </w:rPr>
              <w:t xml:space="preserve">lood group antigen </w:t>
            </w:r>
            <w:proofErr w:type="spellStart"/>
            <w:r>
              <w:rPr>
                <w:sz w:val="20"/>
              </w:rPr>
              <w:t>factsbook</w:t>
            </w:r>
            <w:proofErr w:type="spellEnd"/>
            <w:r>
              <w:rPr>
                <w:sz w:val="20"/>
              </w:rPr>
              <w:t>. 3r</w:t>
            </w:r>
            <w:r w:rsidRPr="00F33D89">
              <w:rPr>
                <w:sz w:val="20"/>
              </w:rPr>
              <w:t>d ed. London, U</w:t>
            </w:r>
            <w:r>
              <w:rPr>
                <w:sz w:val="20"/>
              </w:rPr>
              <w:t>K: Elsevier Academic Press, 2012</w:t>
            </w:r>
            <w:r w:rsidRPr="00F33D89">
              <w:rPr>
                <w:sz w:val="20"/>
              </w:rPr>
              <w:t>.</w:t>
            </w:r>
          </w:p>
        </w:tc>
      </w:tr>
    </w:tbl>
    <w:p w14:paraId="7FE0B25E" w14:textId="77777777" w:rsidR="005E5CCB" w:rsidRPr="00F33D89" w:rsidRDefault="005E5CCB" w:rsidP="00762150">
      <w:pPr>
        <w:pStyle w:val="Default"/>
        <w:rPr>
          <w:rFonts w:ascii="Times New Roman" w:hAnsi="Times New Roman" w:cs="Times New Roman"/>
          <w:b/>
        </w:rPr>
      </w:pPr>
    </w:p>
    <w:p w14:paraId="6A27CDB0" w14:textId="77777777" w:rsidR="005E5CCB" w:rsidRDefault="005E5CCB"/>
    <w:p w14:paraId="3F9AFE84" w14:textId="77777777" w:rsidR="005E5CCB" w:rsidRDefault="005E5CCB">
      <w:pPr>
        <w:rPr>
          <w:rFonts w:eastAsiaTheme="minorEastAsia"/>
          <w:b/>
          <w:bCs/>
          <w:color w:val="000000"/>
          <w:sz w:val="22"/>
          <w:szCs w:val="22"/>
        </w:rPr>
      </w:pPr>
      <w:r>
        <w:rPr>
          <w:b/>
          <w:bCs/>
          <w:sz w:val="22"/>
          <w:szCs w:val="22"/>
        </w:rPr>
        <w:br w:type="page"/>
      </w:r>
    </w:p>
    <w:p w14:paraId="4965E002" w14:textId="537B633D"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2-22. SEPARATING TRANSFUSED FROM AUTOLOGOUS RED CELLS BY SIMPLE CENTRIFUGATION</w:t>
      </w:r>
    </w:p>
    <w:p w14:paraId="644F873D"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400DF642" w14:textId="77777777" w:rsidTr="00762150">
        <w:trPr>
          <w:cantSplit/>
        </w:trPr>
        <w:tc>
          <w:tcPr>
            <w:tcW w:w="1728" w:type="dxa"/>
          </w:tcPr>
          <w:p w14:paraId="5A04192F" w14:textId="77777777" w:rsidR="005E5CCB" w:rsidRPr="001765B2" w:rsidRDefault="005E5CCB" w:rsidP="00762150">
            <w:pPr>
              <w:pStyle w:val="Heading5"/>
            </w:pPr>
            <w:r w:rsidRPr="001765B2">
              <w:t>Principle</w:t>
            </w:r>
          </w:p>
        </w:tc>
        <w:tc>
          <w:tcPr>
            <w:tcW w:w="7740" w:type="dxa"/>
          </w:tcPr>
          <w:p w14:paraId="6A46FABC" w14:textId="77777777" w:rsidR="005E5CCB" w:rsidRPr="00F33D89" w:rsidRDefault="005E5CCB" w:rsidP="00762150">
            <w:pPr>
              <w:pStyle w:val="BlockText"/>
              <w:rPr>
                <w:sz w:val="20"/>
              </w:rPr>
            </w:pPr>
            <w:r w:rsidRPr="00F33D89">
              <w:rPr>
                <w:sz w:val="20"/>
              </w:rPr>
              <w:t xml:space="preserve">Newly formed autologous red cells generally have a lower specific gravity than transfused red cells and will therefore concentrate at the top of the column of red cells when blood is centrifuged in a microhematocrit tube. This provides a simple method for recovering autologous red cells in a blood sample from recently transfused patients. </w:t>
            </w:r>
          </w:p>
        </w:tc>
      </w:tr>
    </w:tbl>
    <w:p w14:paraId="72AD1465"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440CEA8E" w14:textId="77777777" w:rsidTr="00762150">
        <w:trPr>
          <w:cantSplit/>
        </w:trPr>
        <w:tc>
          <w:tcPr>
            <w:tcW w:w="1728" w:type="dxa"/>
          </w:tcPr>
          <w:p w14:paraId="74F45F66" w14:textId="77777777" w:rsidR="005E5CCB" w:rsidRPr="001765B2" w:rsidRDefault="005E5CCB" w:rsidP="00762150">
            <w:pPr>
              <w:pStyle w:val="Heading5"/>
            </w:pPr>
            <w:r w:rsidRPr="001765B2">
              <w:t>Specimen</w:t>
            </w:r>
          </w:p>
        </w:tc>
        <w:tc>
          <w:tcPr>
            <w:tcW w:w="7740" w:type="dxa"/>
          </w:tcPr>
          <w:p w14:paraId="5DFCBDDF" w14:textId="77777777" w:rsidR="005E5CCB" w:rsidRPr="00F33D89" w:rsidRDefault="005E5CCB" w:rsidP="00762150">
            <w:pPr>
              <w:pStyle w:val="BlockText"/>
              <w:rPr>
                <w:sz w:val="20"/>
              </w:rPr>
            </w:pPr>
            <w:r w:rsidRPr="00F33D89">
              <w:rPr>
                <w:sz w:val="20"/>
              </w:rPr>
              <w:t>Red cells from whole blood collected into EDTA.</w:t>
            </w:r>
          </w:p>
        </w:tc>
      </w:tr>
    </w:tbl>
    <w:p w14:paraId="3E8F1B8F"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750B3B9B" w14:textId="77777777" w:rsidTr="00762150">
        <w:trPr>
          <w:cantSplit/>
        </w:trPr>
        <w:tc>
          <w:tcPr>
            <w:tcW w:w="1728" w:type="dxa"/>
          </w:tcPr>
          <w:p w14:paraId="13210BDA" w14:textId="77777777" w:rsidR="005E5CCB" w:rsidRPr="001765B2" w:rsidRDefault="005E5CCB" w:rsidP="00762150">
            <w:pPr>
              <w:pStyle w:val="Heading5"/>
            </w:pPr>
            <w:r w:rsidRPr="001765B2">
              <w:t>Materials</w:t>
            </w:r>
          </w:p>
        </w:tc>
        <w:tc>
          <w:tcPr>
            <w:tcW w:w="7740" w:type="dxa"/>
          </w:tcPr>
          <w:p w14:paraId="75D067EF" w14:textId="77777777" w:rsidR="005E5CCB" w:rsidRPr="00F33D89" w:rsidRDefault="005E5CCB" w:rsidP="005E5CCB">
            <w:pPr>
              <w:pStyle w:val="Default"/>
              <w:numPr>
                <w:ilvl w:val="0"/>
                <w:numId w:val="85"/>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Microhematocrit centrifuge. </w:t>
            </w:r>
          </w:p>
          <w:p w14:paraId="57302F70" w14:textId="77777777" w:rsidR="005E5CCB" w:rsidRPr="00F33D89" w:rsidRDefault="005E5CCB" w:rsidP="005E5CCB">
            <w:pPr>
              <w:pStyle w:val="Default"/>
              <w:numPr>
                <w:ilvl w:val="0"/>
                <w:numId w:val="85"/>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Plain (not heparinized) glass or plastic hematocrit tubes. </w:t>
            </w:r>
          </w:p>
          <w:p w14:paraId="6E98C004" w14:textId="77777777" w:rsidR="005E5CCB" w:rsidRPr="00F33D89" w:rsidRDefault="005E5CCB" w:rsidP="005E5CCB">
            <w:pPr>
              <w:pStyle w:val="Default"/>
              <w:numPr>
                <w:ilvl w:val="0"/>
                <w:numId w:val="85"/>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Sealant.</w:t>
            </w:r>
          </w:p>
        </w:tc>
      </w:tr>
    </w:tbl>
    <w:p w14:paraId="4AFAA7B6"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A710D7" w14:paraId="4F448711" w14:textId="77777777" w:rsidTr="00762150">
        <w:trPr>
          <w:cantSplit/>
          <w:trHeight w:val="252"/>
        </w:trPr>
        <w:tc>
          <w:tcPr>
            <w:tcW w:w="1728" w:type="dxa"/>
            <w:vMerge w:val="restart"/>
          </w:tcPr>
          <w:p w14:paraId="0D00DB72" w14:textId="77777777" w:rsidR="005E5CCB" w:rsidRPr="001765B2" w:rsidRDefault="005E5CCB" w:rsidP="00762150">
            <w:pPr>
              <w:pStyle w:val="Heading5"/>
            </w:pPr>
            <w:r w:rsidRPr="001765B2">
              <w:t>Procedure</w:t>
            </w:r>
          </w:p>
        </w:tc>
        <w:tc>
          <w:tcPr>
            <w:tcW w:w="810" w:type="dxa"/>
            <w:tcBorders>
              <w:top w:val="single" w:sz="4" w:space="0" w:color="auto"/>
              <w:left w:val="single" w:sz="4" w:space="0" w:color="auto"/>
              <w:right w:val="single" w:sz="4" w:space="0" w:color="auto"/>
            </w:tcBorders>
          </w:tcPr>
          <w:p w14:paraId="74EF4E39" w14:textId="77777777" w:rsidR="005E5CCB" w:rsidRPr="001765B2" w:rsidRDefault="005E5CCB" w:rsidP="00762150">
            <w:pPr>
              <w:spacing w:line="240" w:lineRule="auto"/>
              <w:jc w:val="center"/>
              <w:rPr>
                <w:b/>
              </w:rPr>
            </w:pPr>
            <w:r w:rsidRPr="001765B2">
              <w:rPr>
                <w:b/>
              </w:rPr>
              <w:t>Step</w:t>
            </w:r>
          </w:p>
        </w:tc>
        <w:tc>
          <w:tcPr>
            <w:tcW w:w="6930" w:type="dxa"/>
            <w:tcBorders>
              <w:top w:val="single" w:sz="4" w:space="0" w:color="auto"/>
              <w:left w:val="single" w:sz="4" w:space="0" w:color="auto"/>
              <w:right w:val="single" w:sz="4" w:space="0" w:color="auto"/>
            </w:tcBorders>
          </w:tcPr>
          <w:p w14:paraId="1B98C830" w14:textId="77777777" w:rsidR="005E5CCB" w:rsidRPr="001765B2" w:rsidRDefault="005E5CCB" w:rsidP="00762150">
            <w:pPr>
              <w:spacing w:line="240" w:lineRule="auto"/>
              <w:jc w:val="center"/>
              <w:rPr>
                <w:b/>
              </w:rPr>
            </w:pPr>
            <w:r w:rsidRPr="001765B2">
              <w:rPr>
                <w:b/>
              </w:rPr>
              <w:t>Action</w:t>
            </w:r>
          </w:p>
        </w:tc>
      </w:tr>
      <w:tr w:rsidR="005E5CCB" w:rsidRPr="00F33D89" w14:paraId="3931DEF0" w14:textId="77777777" w:rsidTr="00762150">
        <w:trPr>
          <w:cantSplit/>
          <w:trHeight w:val="296"/>
        </w:trPr>
        <w:tc>
          <w:tcPr>
            <w:tcW w:w="1728" w:type="dxa"/>
            <w:vMerge/>
          </w:tcPr>
          <w:p w14:paraId="12FE88C5"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49D1AF21" w14:textId="77777777" w:rsidR="005E5CCB" w:rsidRPr="00A54083" w:rsidRDefault="005E5CCB" w:rsidP="00762150">
            <w:pPr>
              <w:spacing w:line="240" w:lineRule="auto"/>
              <w:jc w:val="center"/>
              <w:rPr>
                <w:sz w:val="20"/>
                <w:szCs w:val="20"/>
              </w:rPr>
            </w:pPr>
            <w:r w:rsidRPr="00A54083">
              <w:rPr>
                <w:sz w:val="20"/>
                <w:szCs w:val="20"/>
              </w:rPr>
              <w:t>1</w:t>
            </w:r>
          </w:p>
        </w:tc>
        <w:tc>
          <w:tcPr>
            <w:tcW w:w="6930" w:type="dxa"/>
            <w:tcBorders>
              <w:top w:val="single" w:sz="4" w:space="0" w:color="auto"/>
              <w:left w:val="single" w:sz="4" w:space="0" w:color="auto"/>
              <w:right w:val="single" w:sz="4" w:space="0" w:color="auto"/>
            </w:tcBorders>
          </w:tcPr>
          <w:p w14:paraId="0C385C5C" w14:textId="77777777" w:rsidR="005E5CCB" w:rsidRPr="00F33D89" w:rsidRDefault="005E5CCB" w:rsidP="00762150">
            <w:pPr>
              <w:pStyle w:val="CM22"/>
              <w:spacing w:line="240" w:lineRule="auto"/>
              <w:jc w:val="both"/>
              <w:rPr>
                <w:rFonts w:ascii="Times New Roman" w:hAnsi="Times New Roman" w:cs="Times New Roman"/>
                <w:sz w:val="20"/>
                <w:szCs w:val="20"/>
              </w:rPr>
            </w:pPr>
            <w:r w:rsidRPr="00F33D89">
              <w:rPr>
                <w:rFonts w:ascii="Times New Roman" w:hAnsi="Times New Roman" w:cs="Times New Roman"/>
                <w:sz w:val="20"/>
                <w:szCs w:val="20"/>
              </w:rPr>
              <w:t xml:space="preserve">Wash the red cells three times in saline. For the last wash, centrifuge them at 900 to 1000 × </w:t>
            </w:r>
            <w:r w:rsidRPr="00F33D89">
              <w:rPr>
                <w:rFonts w:ascii="Times New Roman" w:hAnsi="Times New Roman" w:cs="Times New Roman"/>
                <w:i/>
                <w:iCs/>
                <w:sz w:val="20"/>
                <w:szCs w:val="20"/>
              </w:rPr>
              <w:t>g</w:t>
            </w:r>
            <w:r w:rsidRPr="00F33D89">
              <w:rPr>
                <w:rFonts w:ascii="Times New Roman" w:hAnsi="Times New Roman" w:cs="Times New Roman"/>
                <w:sz w:val="20"/>
                <w:szCs w:val="20"/>
              </w:rPr>
              <w:t xml:space="preserve"> for 5 to 15 minutes. Remove as much of the supernatant fluid as possible without disturbing the buffy coat. Mix thoroughly.</w:t>
            </w:r>
          </w:p>
          <w:p w14:paraId="693BE0F4" w14:textId="77777777" w:rsidR="005E5CCB" w:rsidRPr="00F33D89" w:rsidRDefault="005E5CCB" w:rsidP="00762150">
            <w:pPr>
              <w:pStyle w:val="Default"/>
              <w:rPr>
                <w:rFonts w:ascii="Times New Roman" w:hAnsi="Times New Roman" w:cs="Times New Roman"/>
              </w:rPr>
            </w:pPr>
          </w:p>
        </w:tc>
      </w:tr>
      <w:tr w:rsidR="005E5CCB" w:rsidRPr="00F33D89" w14:paraId="00D7C5D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9425F0D" w14:textId="77777777" w:rsidR="005E5CCB" w:rsidRPr="00A54083" w:rsidRDefault="005E5CCB" w:rsidP="00762150">
            <w:pPr>
              <w:spacing w:line="240" w:lineRule="auto"/>
              <w:jc w:val="center"/>
              <w:rPr>
                <w:sz w:val="20"/>
                <w:szCs w:val="20"/>
              </w:rPr>
            </w:pPr>
            <w:r w:rsidRPr="00A54083">
              <w:rPr>
                <w:sz w:val="20"/>
                <w:szCs w:val="20"/>
              </w:rPr>
              <w:t>2</w:t>
            </w:r>
          </w:p>
        </w:tc>
        <w:tc>
          <w:tcPr>
            <w:tcW w:w="6930" w:type="dxa"/>
          </w:tcPr>
          <w:p w14:paraId="1245429A"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Fill 10 microhematocrit tubes to the 60-mm mark with well-mixed washed red cells.</w:t>
            </w:r>
          </w:p>
          <w:p w14:paraId="0618CF5D"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64B9320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0CE1655" w14:textId="77777777" w:rsidR="005E5CCB" w:rsidRPr="00A54083" w:rsidRDefault="005E5CCB" w:rsidP="00762150">
            <w:pPr>
              <w:spacing w:line="240" w:lineRule="auto"/>
              <w:jc w:val="center"/>
              <w:rPr>
                <w:sz w:val="20"/>
                <w:szCs w:val="20"/>
              </w:rPr>
            </w:pPr>
            <w:r w:rsidRPr="00A54083">
              <w:rPr>
                <w:sz w:val="20"/>
                <w:szCs w:val="20"/>
              </w:rPr>
              <w:t>3</w:t>
            </w:r>
          </w:p>
        </w:tc>
        <w:tc>
          <w:tcPr>
            <w:tcW w:w="6930" w:type="dxa"/>
          </w:tcPr>
          <w:p w14:paraId="2D3BA86D"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Seal the ends of the tubes by heat or with sealant.</w:t>
            </w:r>
          </w:p>
        </w:tc>
      </w:tr>
      <w:tr w:rsidR="005E5CCB" w:rsidRPr="00F33D89" w14:paraId="04F4423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FC19EAC" w14:textId="77777777" w:rsidR="005E5CCB" w:rsidRPr="00A54083" w:rsidRDefault="005E5CCB" w:rsidP="00762150">
            <w:pPr>
              <w:spacing w:line="240" w:lineRule="auto"/>
              <w:jc w:val="center"/>
              <w:rPr>
                <w:sz w:val="20"/>
                <w:szCs w:val="20"/>
              </w:rPr>
            </w:pPr>
            <w:r w:rsidRPr="00A54083">
              <w:rPr>
                <w:sz w:val="20"/>
                <w:szCs w:val="20"/>
              </w:rPr>
              <w:t>4</w:t>
            </w:r>
          </w:p>
        </w:tc>
        <w:tc>
          <w:tcPr>
            <w:tcW w:w="6930" w:type="dxa"/>
          </w:tcPr>
          <w:p w14:paraId="31F0FBAF"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Centrifuge all tubes in a microhematocrit centrifuge for 15 minutes.</w:t>
            </w:r>
          </w:p>
        </w:tc>
      </w:tr>
      <w:tr w:rsidR="005E5CCB" w:rsidRPr="00F33D89" w14:paraId="50D4A72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99C0E92" w14:textId="77777777" w:rsidR="005E5CCB" w:rsidRPr="00A54083" w:rsidRDefault="005E5CCB" w:rsidP="00762150">
            <w:pPr>
              <w:spacing w:line="240" w:lineRule="auto"/>
              <w:jc w:val="center"/>
              <w:rPr>
                <w:sz w:val="20"/>
                <w:szCs w:val="20"/>
              </w:rPr>
            </w:pPr>
            <w:r w:rsidRPr="00A54083">
              <w:rPr>
                <w:sz w:val="20"/>
                <w:szCs w:val="20"/>
              </w:rPr>
              <w:t>5</w:t>
            </w:r>
          </w:p>
        </w:tc>
        <w:tc>
          <w:tcPr>
            <w:tcW w:w="6930" w:type="dxa"/>
          </w:tcPr>
          <w:p w14:paraId="62E7B66D"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Cut the microhematocrit tubes 5 mm below the top of the column of red cells. This 5-mm segment contains the least dense, hence youngest, circulating red cells.</w:t>
            </w:r>
          </w:p>
          <w:p w14:paraId="6E4E670F"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477547B2"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91C806C" w14:textId="77777777" w:rsidR="005E5CCB" w:rsidRPr="00A54083" w:rsidRDefault="005E5CCB" w:rsidP="00762150">
            <w:pPr>
              <w:spacing w:line="240" w:lineRule="auto"/>
              <w:jc w:val="center"/>
              <w:rPr>
                <w:sz w:val="20"/>
                <w:szCs w:val="20"/>
              </w:rPr>
            </w:pPr>
            <w:r w:rsidRPr="00A54083">
              <w:rPr>
                <w:sz w:val="20"/>
                <w:szCs w:val="20"/>
              </w:rPr>
              <w:t>6</w:t>
            </w:r>
          </w:p>
        </w:tc>
        <w:tc>
          <w:tcPr>
            <w:tcW w:w="6930" w:type="dxa"/>
          </w:tcPr>
          <w:p w14:paraId="25776423"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Place the cut microhematocrit tubes into larger test tubes (10 or 12 × 75 mm), add saline, and mix well to flush the red cells from the microhematocrit tubes. Then, either 1) centrifuge them at 1000 × </w:t>
            </w:r>
            <w:r w:rsidRPr="00F33D89">
              <w:rPr>
                <w:rFonts w:ascii="Times New Roman" w:hAnsi="Times New Roman" w:cs="Times New Roman"/>
                <w:i/>
                <w:iCs/>
                <w:color w:val="auto"/>
                <w:sz w:val="20"/>
                <w:szCs w:val="20"/>
              </w:rPr>
              <w:t>g</w:t>
            </w:r>
            <w:r w:rsidRPr="00F33D89">
              <w:rPr>
                <w:rFonts w:ascii="Times New Roman" w:hAnsi="Times New Roman" w:cs="Times New Roman"/>
                <w:color w:val="auto"/>
                <w:sz w:val="20"/>
                <w:szCs w:val="20"/>
              </w:rPr>
              <w:t xml:space="preserve"> for 1 minute and remove the empty hematocrit tubes or 2) transfer the saline-suspended red cells to a clean test tube.</w:t>
            </w:r>
          </w:p>
          <w:p w14:paraId="70494F54"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47CD8EC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94C4D01" w14:textId="77777777" w:rsidR="005E5CCB" w:rsidRPr="00A54083" w:rsidRDefault="005E5CCB" w:rsidP="00762150">
            <w:pPr>
              <w:spacing w:line="240" w:lineRule="auto"/>
              <w:jc w:val="center"/>
              <w:rPr>
                <w:sz w:val="20"/>
                <w:szCs w:val="20"/>
              </w:rPr>
            </w:pPr>
            <w:r w:rsidRPr="00A54083">
              <w:rPr>
                <w:sz w:val="20"/>
                <w:szCs w:val="20"/>
              </w:rPr>
              <w:t>7</w:t>
            </w:r>
          </w:p>
        </w:tc>
        <w:tc>
          <w:tcPr>
            <w:tcW w:w="6930" w:type="dxa"/>
          </w:tcPr>
          <w:p w14:paraId="7F331B4B"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Wash the separated red cells three times in saline before resuspending them to 2% to 5% in saline for testing.</w:t>
            </w:r>
          </w:p>
          <w:p w14:paraId="66AAF6DE" w14:textId="77777777" w:rsidR="005E5CCB" w:rsidRPr="00F33D89" w:rsidRDefault="005E5CCB" w:rsidP="00762150">
            <w:pPr>
              <w:pStyle w:val="Default"/>
              <w:rPr>
                <w:rFonts w:ascii="Times New Roman" w:hAnsi="Times New Roman" w:cs="Times New Roman"/>
                <w:color w:val="auto"/>
                <w:sz w:val="20"/>
                <w:szCs w:val="20"/>
              </w:rPr>
            </w:pPr>
          </w:p>
        </w:tc>
      </w:tr>
    </w:tbl>
    <w:p w14:paraId="33EAF987"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1A4F8DB6" w14:textId="77777777" w:rsidTr="00762150">
        <w:trPr>
          <w:cantSplit/>
        </w:trPr>
        <w:tc>
          <w:tcPr>
            <w:tcW w:w="1728" w:type="dxa"/>
          </w:tcPr>
          <w:p w14:paraId="58738157" w14:textId="77777777" w:rsidR="005E5CCB" w:rsidRPr="001765B2" w:rsidRDefault="005E5CCB" w:rsidP="00762150">
            <w:pPr>
              <w:pStyle w:val="Heading5"/>
            </w:pPr>
            <w:r w:rsidRPr="001765B2">
              <w:t>Notes</w:t>
            </w:r>
          </w:p>
        </w:tc>
        <w:tc>
          <w:tcPr>
            <w:tcW w:w="7740" w:type="dxa"/>
          </w:tcPr>
          <w:p w14:paraId="6235C384" w14:textId="77777777" w:rsidR="005E5CCB" w:rsidRPr="00F33D89" w:rsidRDefault="005E5CCB" w:rsidP="005E5CCB">
            <w:pPr>
              <w:pStyle w:val="Default"/>
              <w:numPr>
                <w:ilvl w:val="0"/>
                <w:numId w:val="86"/>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Separation is better if the sample is obtained 3 or more days after transfusion rather than shortly after transfusion. </w:t>
            </w:r>
          </w:p>
          <w:p w14:paraId="439A81C9" w14:textId="77777777" w:rsidR="005E5CCB" w:rsidRPr="00F33D89" w:rsidRDefault="005E5CCB" w:rsidP="005E5CCB">
            <w:pPr>
              <w:pStyle w:val="Default"/>
              <w:numPr>
                <w:ilvl w:val="0"/>
                <w:numId w:val="86"/>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The red cells should be mixed continuously while the microhematocrit tubes are being filled. </w:t>
            </w:r>
          </w:p>
          <w:p w14:paraId="1971C5E7" w14:textId="77777777" w:rsidR="005E5CCB" w:rsidRPr="00F33D89" w:rsidRDefault="005E5CCB" w:rsidP="005E5CCB">
            <w:pPr>
              <w:pStyle w:val="Default"/>
              <w:numPr>
                <w:ilvl w:val="0"/>
                <w:numId w:val="86"/>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Separation techniques are effective only if the patient is producing normal or </w:t>
            </w:r>
            <w:proofErr w:type="spellStart"/>
            <w:r w:rsidRPr="00F33D89">
              <w:rPr>
                <w:rFonts w:ascii="Times New Roman" w:hAnsi="Times New Roman" w:cs="Times New Roman"/>
                <w:color w:val="auto"/>
                <w:sz w:val="20"/>
                <w:szCs w:val="20"/>
              </w:rPr>
              <w:t>above</w:t>
            </w:r>
            <w:r w:rsidRPr="00F33D89">
              <w:rPr>
                <w:rFonts w:ascii="Times New Roman" w:hAnsi="Times New Roman" w:cs="Times New Roman"/>
                <w:color w:val="auto"/>
                <w:sz w:val="20"/>
                <w:szCs w:val="20"/>
              </w:rPr>
              <w:softHyphen/>
              <w:t>normal</w:t>
            </w:r>
            <w:proofErr w:type="spellEnd"/>
            <w:r w:rsidRPr="00F33D89">
              <w:rPr>
                <w:rFonts w:ascii="Times New Roman" w:hAnsi="Times New Roman" w:cs="Times New Roman"/>
                <w:color w:val="auto"/>
                <w:sz w:val="20"/>
                <w:szCs w:val="20"/>
              </w:rPr>
              <w:t xml:space="preserve"> numbers of reticulocytes. This method will be ineffective in patients with inadequate reticulocyte production. </w:t>
            </w:r>
          </w:p>
          <w:p w14:paraId="3CC1E624" w14:textId="77777777" w:rsidR="005E5CCB" w:rsidRDefault="005E5CCB" w:rsidP="005E5CCB">
            <w:pPr>
              <w:pStyle w:val="Default"/>
              <w:numPr>
                <w:ilvl w:val="0"/>
                <w:numId w:val="86"/>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Some red cell antigens may not be as strongly expressed on re</w:t>
            </w:r>
            <w:r>
              <w:rPr>
                <w:rFonts w:ascii="Times New Roman" w:hAnsi="Times New Roman" w:cs="Times New Roman"/>
                <w:color w:val="auto"/>
                <w:sz w:val="20"/>
                <w:szCs w:val="20"/>
              </w:rPr>
              <w:t xml:space="preserve">ticulocytes as on older cells. </w:t>
            </w:r>
            <w:r w:rsidRPr="00F33D89">
              <w:rPr>
                <w:rFonts w:ascii="Times New Roman" w:hAnsi="Times New Roman" w:cs="Times New Roman"/>
                <w:color w:val="auto"/>
                <w:sz w:val="20"/>
                <w:szCs w:val="20"/>
              </w:rPr>
              <w:t xml:space="preserve">Particular attention should be given to determinations of the E, e, c, </w:t>
            </w:r>
            <w:proofErr w:type="spellStart"/>
            <w:r w:rsidRPr="00F33D89">
              <w:rPr>
                <w:rFonts w:ascii="Times New Roman" w:hAnsi="Times New Roman" w:cs="Times New Roman"/>
                <w:color w:val="auto"/>
                <w:sz w:val="20"/>
                <w:szCs w:val="20"/>
              </w:rPr>
              <w:t>Fy</w:t>
            </w:r>
            <w:r w:rsidRPr="00F33D89">
              <w:rPr>
                <w:rFonts w:ascii="Times New Roman" w:hAnsi="Times New Roman" w:cs="Times New Roman"/>
                <w:color w:val="auto"/>
                <w:sz w:val="20"/>
                <w:szCs w:val="20"/>
                <w:vertAlign w:val="superscript"/>
              </w:rPr>
              <w:t>a</w:t>
            </w:r>
            <w:proofErr w:type="spellEnd"/>
            <w:r w:rsidRPr="00F33D89">
              <w:rPr>
                <w:rFonts w:ascii="Times New Roman" w:hAnsi="Times New Roman" w:cs="Times New Roman"/>
                <w:color w:val="auto"/>
                <w:sz w:val="20"/>
                <w:szCs w:val="20"/>
              </w:rPr>
              <w:t xml:space="preserve">, </w:t>
            </w:r>
            <w:proofErr w:type="spellStart"/>
            <w:r w:rsidRPr="00F33D89">
              <w:rPr>
                <w:rFonts w:ascii="Times New Roman" w:hAnsi="Times New Roman" w:cs="Times New Roman"/>
                <w:color w:val="auto"/>
                <w:sz w:val="20"/>
                <w:szCs w:val="20"/>
              </w:rPr>
              <w:t>Jk</w:t>
            </w:r>
            <w:r w:rsidRPr="00F33D89">
              <w:rPr>
                <w:rFonts w:ascii="Times New Roman" w:hAnsi="Times New Roman" w:cs="Times New Roman"/>
                <w:color w:val="auto"/>
                <w:sz w:val="20"/>
                <w:szCs w:val="20"/>
                <w:vertAlign w:val="superscript"/>
              </w:rPr>
              <w:t>a</w:t>
            </w:r>
            <w:proofErr w:type="spellEnd"/>
            <w:r w:rsidRPr="00F33D89">
              <w:rPr>
                <w:rFonts w:ascii="Times New Roman" w:hAnsi="Times New Roman" w:cs="Times New Roman"/>
                <w:color w:val="auto"/>
                <w:sz w:val="20"/>
                <w:szCs w:val="20"/>
              </w:rPr>
              <w:t>, and Ge antigens.</w:t>
            </w:r>
          </w:p>
          <w:p w14:paraId="75A6C7E5" w14:textId="77777777" w:rsidR="005E5CCB" w:rsidRPr="00F33D89" w:rsidRDefault="005E5CCB" w:rsidP="005E5CCB">
            <w:pPr>
              <w:pStyle w:val="Default"/>
              <w:numPr>
                <w:ilvl w:val="0"/>
                <w:numId w:val="86"/>
              </w:numPr>
              <w:ind w:left="360" w:hanging="360"/>
              <w:rPr>
                <w:rFonts w:ascii="Times New Roman" w:hAnsi="Times New Roman" w:cs="Times New Roman"/>
                <w:color w:val="auto"/>
                <w:sz w:val="20"/>
                <w:szCs w:val="20"/>
              </w:rPr>
            </w:pPr>
            <w:r w:rsidRPr="00F33D89">
              <w:rPr>
                <w:sz w:val="20"/>
              </w:rPr>
              <w:t>Red cells from patients with hemoglobin S or spherocytic disorders are not effectively separated by this method (see Method 2-23 for an alternative procedure).</w:t>
            </w:r>
          </w:p>
        </w:tc>
      </w:tr>
    </w:tbl>
    <w:p w14:paraId="78FC39C8"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16753BDF" w14:textId="77777777" w:rsidTr="00762150">
        <w:trPr>
          <w:cantSplit/>
        </w:trPr>
        <w:tc>
          <w:tcPr>
            <w:tcW w:w="1728" w:type="dxa"/>
          </w:tcPr>
          <w:p w14:paraId="7F41B679" w14:textId="77777777" w:rsidR="005E5CCB" w:rsidRPr="001765B2" w:rsidRDefault="005E5CCB" w:rsidP="00762150">
            <w:pPr>
              <w:pStyle w:val="Heading5"/>
            </w:pPr>
            <w:r w:rsidRPr="001765B2">
              <w:t>References</w:t>
            </w:r>
          </w:p>
        </w:tc>
        <w:tc>
          <w:tcPr>
            <w:tcW w:w="7740" w:type="dxa"/>
          </w:tcPr>
          <w:p w14:paraId="170233E0" w14:textId="77777777" w:rsidR="005E5CCB" w:rsidRPr="00F33D89" w:rsidRDefault="005E5CCB" w:rsidP="005E5CCB">
            <w:pPr>
              <w:pStyle w:val="Default"/>
              <w:numPr>
                <w:ilvl w:val="0"/>
                <w:numId w:val="87"/>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Reid ME, Toy P. Simplified method for recovery of autologous red blood cells from transfused patients. Am J Clin </w:t>
            </w:r>
            <w:proofErr w:type="spellStart"/>
            <w:r w:rsidRPr="00F33D89">
              <w:rPr>
                <w:rFonts w:ascii="Times New Roman" w:hAnsi="Times New Roman" w:cs="Times New Roman"/>
                <w:color w:val="auto"/>
                <w:sz w:val="20"/>
                <w:szCs w:val="20"/>
              </w:rPr>
              <w:t>Pathol</w:t>
            </w:r>
            <w:proofErr w:type="spellEnd"/>
            <w:r w:rsidRPr="00F33D89">
              <w:rPr>
                <w:rFonts w:ascii="Times New Roman" w:hAnsi="Times New Roman" w:cs="Times New Roman"/>
                <w:color w:val="auto"/>
                <w:sz w:val="20"/>
                <w:szCs w:val="20"/>
              </w:rPr>
              <w:t xml:space="preserve"> 1983;79:364-6. </w:t>
            </w:r>
          </w:p>
          <w:p w14:paraId="4A8CCBDA" w14:textId="77777777" w:rsidR="005E5CCB" w:rsidRPr="00F33D89" w:rsidRDefault="005E5CCB" w:rsidP="005E5CCB">
            <w:pPr>
              <w:pStyle w:val="Default"/>
              <w:numPr>
                <w:ilvl w:val="0"/>
                <w:numId w:val="87"/>
              </w:numPr>
              <w:ind w:left="360"/>
              <w:rPr>
                <w:rFonts w:ascii="Times New Roman" w:hAnsi="Times New Roman" w:cs="Times New Roman"/>
                <w:color w:val="auto"/>
                <w:sz w:val="18"/>
                <w:szCs w:val="18"/>
              </w:rPr>
            </w:pPr>
            <w:proofErr w:type="spellStart"/>
            <w:r w:rsidRPr="00F33D89">
              <w:rPr>
                <w:rFonts w:ascii="Times New Roman" w:hAnsi="Times New Roman" w:cs="Times New Roman"/>
                <w:color w:val="auto"/>
                <w:sz w:val="20"/>
                <w:szCs w:val="20"/>
              </w:rPr>
              <w:t>Vengelen</w:t>
            </w:r>
            <w:proofErr w:type="spellEnd"/>
            <w:r w:rsidRPr="00F33D89">
              <w:rPr>
                <w:rFonts w:ascii="Times New Roman" w:hAnsi="Times New Roman" w:cs="Times New Roman"/>
                <w:color w:val="auto"/>
                <w:sz w:val="20"/>
                <w:szCs w:val="20"/>
              </w:rPr>
              <w:t>-Tyler V, Gonzales B. Reticulocyte rich RBCs will give weak reactions with many blood typing antisera (abstract). Transfusion 1985;25:476.</w:t>
            </w:r>
            <w:r w:rsidRPr="00F33D89">
              <w:rPr>
                <w:rFonts w:ascii="Times New Roman" w:hAnsi="Times New Roman" w:cs="Times New Roman"/>
                <w:color w:val="auto"/>
                <w:sz w:val="18"/>
                <w:szCs w:val="18"/>
              </w:rPr>
              <w:t xml:space="preserve"> </w:t>
            </w:r>
          </w:p>
        </w:tc>
      </w:tr>
    </w:tbl>
    <w:p w14:paraId="2A868D0A" w14:textId="77777777" w:rsidR="005E5CCB" w:rsidRDefault="005E5CCB"/>
    <w:p w14:paraId="62663352" w14:textId="77777777"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t>METHOD 2-23. SEPARATING TRANSFUSED FROM AUTOLOGOUS RED CELLS IN PATIENTS WITH HEMOGLOBIN S DISEASE</w:t>
      </w:r>
    </w:p>
    <w:p w14:paraId="05CBAC0E"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7DD24C98" w14:textId="77777777" w:rsidTr="00762150">
        <w:trPr>
          <w:cantSplit/>
        </w:trPr>
        <w:tc>
          <w:tcPr>
            <w:tcW w:w="1728" w:type="dxa"/>
          </w:tcPr>
          <w:p w14:paraId="719451B3" w14:textId="77777777" w:rsidR="005E5CCB" w:rsidRPr="00647739" w:rsidRDefault="005E5CCB" w:rsidP="00762150">
            <w:pPr>
              <w:pStyle w:val="Heading5"/>
            </w:pPr>
            <w:r w:rsidRPr="00647739">
              <w:t>Principle</w:t>
            </w:r>
          </w:p>
        </w:tc>
        <w:tc>
          <w:tcPr>
            <w:tcW w:w="7740" w:type="dxa"/>
          </w:tcPr>
          <w:p w14:paraId="620F3E34" w14:textId="77777777" w:rsidR="005E5CCB" w:rsidRPr="00F33D89" w:rsidRDefault="005E5CCB" w:rsidP="00762150">
            <w:pPr>
              <w:pStyle w:val="BlockText"/>
              <w:rPr>
                <w:sz w:val="20"/>
              </w:rPr>
            </w:pPr>
            <w:r w:rsidRPr="00F33D89">
              <w:rPr>
                <w:sz w:val="20"/>
              </w:rPr>
              <w:t>Red cells from patients with sickle cell disease, either hemoglobin SS or SC, are resistant to lysis by hypotonic saline, in contrast to red cells from normal persons and those with hemoglobin S trait. This procedure permits isolation of autologous red cells from patients with hemoglobin SS or SC disease who have recently been transfused.</w:t>
            </w:r>
          </w:p>
        </w:tc>
      </w:tr>
    </w:tbl>
    <w:p w14:paraId="07D15F27"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58384EF" w14:textId="77777777" w:rsidTr="00762150">
        <w:trPr>
          <w:cantSplit/>
        </w:trPr>
        <w:tc>
          <w:tcPr>
            <w:tcW w:w="1728" w:type="dxa"/>
          </w:tcPr>
          <w:p w14:paraId="063C1F6E" w14:textId="77777777" w:rsidR="005E5CCB" w:rsidRPr="00647739" w:rsidRDefault="005E5CCB" w:rsidP="00762150">
            <w:pPr>
              <w:pStyle w:val="Heading5"/>
            </w:pPr>
            <w:r w:rsidRPr="00647739">
              <w:t>Specimen</w:t>
            </w:r>
          </w:p>
        </w:tc>
        <w:tc>
          <w:tcPr>
            <w:tcW w:w="7740" w:type="dxa"/>
          </w:tcPr>
          <w:p w14:paraId="4B8E84A5" w14:textId="77777777" w:rsidR="005E5CCB" w:rsidRPr="00F33D89" w:rsidRDefault="005E5CCB" w:rsidP="00762150">
            <w:pPr>
              <w:pStyle w:val="BlockText"/>
              <w:rPr>
                <w:sz w:val="20"/>
              </w:rPr>
            </w:pPr>
            <w:r w:rsidRPr="00F33D89">
              <w:rPr>
                <w:sz w:val="20"/>
              </w:rPr>
              <w:t>Red cells to be evaluated.</w:t>
            </w:r>
          </w:p>
        </w:tc>
      </w:tr>
    </w:tbl>
    <w:p w14:paraId="118F9A3F"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52999ACA" w14:textId="77777777" w:rsidTr="00762150">
        <w:trPr>
          <w:cantSplit/>
        </w:trPr>
        <w:tc>
          <w:tcPr>
            <w:tcW w:w="1728" w:type="dxa"/>
          </w:tcPr>
          <w:p w14:paraId="4D1D190F" w14:textId="77777777" w:rsidR="005E5CCB" w:rsidRPr="00647739" w:rsidRDefault="005E5CCB" w:rsidP="00762150">
            <w:pPr>
              <w:pStyle w:val="Heading5"/>
            </w:pPr>
            <w:r w:rsidRPr="00647739">
              <w:t>Reagents</w:t>
            </w:r>
          </w:p>
        </w:tc>
        <w:tc>
          <w:tcPr>
            <w:tcW w:w="7740" w:type="dxa"/>
          </w:tcPr>
          <w:p w14:paraId="70573ACC" w14:textId="77777777" w:rsidR="005E5CCB" w:rsidRPr="00F33D89" w:rsidRDefault="005E5CCB" w:rsidP="005E5CCB">
            <w:pPr>
              <w:pStyle w:val="Default"/>
              <w:numPr>
                <w:ilvl w:val="0"/>
                <w:numId w:val="88"/>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Hypotonic saline (0.3% w/v NaCl): NaCl, 3 g; distilled water to 1 L. </w:t>
            </w:r>
          </w:p>
          <w:p w14:paraId="5D77A8F5" w14:textId="77777777" w:rsidR="005E5CCB" w:rsidRPr="00F33D89" w:rsidRDefault="005E5CCB" w:rsidP="005E5CCB">
            <w:pPr>
              <w:pStyle w:val="Default"/>
              <w:numPr>
                <w:ilvl w:val="0"/>
                <w:numId w:val="88"/>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Normal saline (0.9% w/v NaCl): NaCl, 9 g; distilled water to 1 L.</w:t>
            </w:r>
          </w:p>
        </w:tc>
      </w:tr>
    </w:tbl>
    <w:p w14:paraId="69D424C7"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900"/>
        <w:gridCol w:w="6840"/>
      </w:tblGrid>
      <w:tr w:rsidR="005E5CCB" w:rsidRPr="00CE7098" w14:paraId="36FFE08B" w14:textId="77777777" w:rsidTr="00762150">
        <w:trPr>
          <w:cantSplit/>
          <w:trHeight w:val="252"/>
        </w:trPr>
        <w:tc>
          <w:tcPr>
            <w:tcW w:w="1728" w:type="dxa"/>
            <w:vMerge w:val="restart"/>
          </w:tcPr>
          <w:p w14:paraId="0A93C7A1" w14:textId="77777777" w:rsidR="005E5CCB" w:rsidRPr="00647739" w:rsidRDefault="005E5CCB" w:rsidP="00762150">
            <w:pPr>
              <w:pStyle w:val="Heading5"/>
            </w:pPr>
            <w:r w:rsidRPr="00647739">
              <w:t>Procedure</w:t>
            </w:r>
          </w:p>
        </w:tc>
        <w:tc>
          <w:tcPr>
            <w:tcW w:w="900" w:type="dxa"/>
            <w:tcBorders>
              <w:top w:val="single" w:sz="4" w:space="0" w:color="auto"/>
              <w:left w:val="single" w:sz="4" w:space="0" w:color="auto"/>
              <w:right w:val="single" w:sz="4" w:space="0" w:color="auto"/>
            </w:tcBorders>
          </w:tcPr>
          <w:p w14:paraId="625E1D17" w14:textId="77777777" w:rsidR="005E5CCB" w:rsidRPr="00647739" w:rsidRDefault="005E5CCB" w:rsidP="00762150">
            <w:pPr>
              <w:spacing w:line="240" w:lineRule="auto"/>
              <w:jc w:val="center"/>
              <w:rPr>
                <w:b/>
              </w:rPr>
            </w:pPr>
            <w:r w:rsidRPr="00647739">
              <w:rPr>
                <w:b/>
              </w:rPr>
              <w:t>Step</w:t>
            </w:r>
          </w:p>
        </w:tc>
        <w:tc>
          <w:tcPr>
            <w:tcW w:w="6840" w:type="dxa"/>
            <w:tcBorders>
              <w:top w:val="single" w:sz="4" w:space="0" w:color="auto"/>
              <w:left w:val="single" w:sz="4" w:space="0" w:color="auto"/>
              <w:right w:val="single" w:sz="4" w:space="0" w:color="auto"/>
            </w:tcBorders>
          </w:tcPr>
          <w:p w14:paraId="4F8EDEA3" w14:textId="77777777" w:rsidR="005E5CCB" w:rsidRPr="00647739" w:rsidRDefault="005E5CCB" w:rsidP="00762150">
            <w:pPr>
              <w:spacing w:line="240" w:lineRule="auto"/>
              <w:jc w:val="center"/>
              <w:rPr>
                <w:b/>
              </w:rPr>
            </w:pPr>
            <w:r w:rsidRPr="00647739">
              <w:rPr>
                <w:b/>
              </w:rPr>
              <w:t>Action</w:t>
            </w:r>
          </w:p>
        </w:tc>
      </w:tr>
      <w:tr w:rsidR="005E5CCB" w:rsidRPr="00F33D89" w14:paraId="2578FA82" w14:textId="77777777" w:rsidTr="00762150">
        <w:trPr>
          <w:cantSplit/>
          <w:trHeight w:val="296"/>
        </w:trPr>
        <w:tc>
          <w:tcPr>
            <w:tcW w:w="1728" w:type="dxa"/>
            <w:vMerge/>
          </w:tcPr>
          <w:p w14:paraId="1155F95C" w14:textId="77777777" w:rsidR="005E5CCB" w:rsidRPr="00F33D89" w:rsidRDefault="005E5CCB" w:rsidP="00762150">
            <w:pPr>
              <w:pStyle w:val="Heading5"/>
            </w:pPr>
          </w:p>
        </w:tc>
        <w:tc>
          <w:tcPr>
            <w:tcW w:w="900" w:type="dxa"/>
            <w:tcBorders>
              <w:top w:val="single" w:sz="4" w:space="0" w:color="auto"/>
              <w:left w:val="single" w:sz="4" w:space="0" w:color="auto"/>
              <w:right w:val="single" w:sz="4" w:space="0" w:color="auto"/>
            </w:tcBorders>
          </w:tcPr>
          <w:p w14:paraId="2A4BEF20" w14:textId="77777777" w:rsidR="005E5CCB" w:rsidRPr="00A45FF9" w:rsidRDefault="005E5CCB" w:rsidP="00762150">
            <w:pPr>
              <w:spacing w:line="240" w:lineRule="auto"/>
              <w:jc w:val="center"/>
              <w:rPr>
                <w:sz w:val="20"/>
                <w:szCs w:val="20"/>
              </w:rPr>
            </w:pPr>
            <w:r w:rsidRPr="00A45FF9">
              <w:rPr>
                <w:sz w:val="20"/>
                <w:szCs w:val="20"/>
              </w:rPr>
              <w:t>1</w:t>
            </w:r>
          </w:p>
        </w:tc>
        <w:tc>
          <w:tcPr>
            <w:tcW w:w="6840" w:type="dxa"/>
            <w:tcBorders>
              <w:top w:val="single" w:sz="4" w:space="0" w:color="auto"/>
              <w:left w:val="single" w:sz="4" w:space="0" w:color="auto"/>
              <w:right w:val="single" w:sz="4" w:space="0" w:color="auto"/>
            </w:tcBorders>
          </w:tcPr>
          <w:p w14:paraId="3E217B03" w14:textId="77777777" w:rsidR="005E5CCB" w:rsidRPr="00F33D89" w:rsidRDefault="005E5CCB" w:rsidP="00762150">
            <w:pPr>
              <w:pStyle w:val="CM22"/>
              <w:spacing w:line="240" w:lineRule="auto"/>
              <w:jc w:val="both"/>
              <w:rPr>
                <w:rFonts w:ascii="Times New Roman" w:hAnsi="Times New Roman" w:cs="Times New Roman"/>
              </w:rPr>
            </w:pPr>
            <w:r w:rsidRPr="00F33D89">
              <w:rPr>
                <w:rFonts w:ascii="Times New Roman" w:hAnsi="Times New Roman" w:cs="Times New Roman"/>
                <w:sz w:val="20"/>
                <w:szCs w:val="20"/>
              </w:rPr>
              <w:t>Place 4 or 5 drops of red cells into a 10 or 12 × 75-mm test tube.</w:t>
            </w:r>
          </w:p>
        </w:tc>
      </w:tr>
      <w:tr w:rsidR="005E5CCB" w:rsidRPr="00F33D89" w14:paraId="2C46C1F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2D2F0D97" w14:textId="77777777" w:rsidR="005E5CCB" w:rsidRPr="00A45FF9" w:rsidRDefault="005E5CCB" w:rsidP="00762150">
            <w:pPr>
              <w:spacing w:line="240" w:lineRule="auto"/>
              <w:jc w:val="center"/>
              <w:rPr>
                <w:sz w:val="20"/>
                <w:szCs w:val="20"/>
              </w:rPr>
            </w:pPr>
            <w:r w:rsidRPr="00A45FF9">
              <w:rPr>
                <w:sz w:val="20"/>
                <w:szCs w:val="20"/>
              </w:rPr>
              <w:t>2</w:t>
            </w:r>
          </w:p>
        </w:tc>
        <w:tc>
          <w:tcPr>
            <w:tcW w:w="6840" w:type="dxa"/>
          </w:tcPr>
          <w:p w14:paraId="012934D3"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Wash the cells six times with 0.3% NaCl, or until the supernatant fluid no longer contains grossly visible hemoglobin. For each wash, centrifuge at 1000 × </w:t>
            </w:r>
            <w:r w:rsidRPr="00F33D89">
              <w:rPr>
                <w:rFonts w:ascii="Times New Roman" w:hAnsi="Times New Roman" w:cs="Times New Roman"/>
                <w:i/>
                <w:iCs/>
                <w:color w:val="auto"/>
                <w:sz w:val="20"/>
                <w:szCs w:val="20"/>
              </w:rPr>
              <w:t>g</w:t>
            </w:r>
            <w:r w:rsidRPr="00F33D89">
              <w:rPr>
                <w:rFonts w:ascii="Times New Roman" w:hAnsi="Times New Roman" w:cs="Times New Roman"/>
                <w:color w:val="auto"/>
                <w:sz w:val="20"/>
                <w:szCs w:val="20"/>
              </w:rPr>
              <w:t xml:space="preserve"> for 1 minute.</w:t>
            </w:r>
          </w:p>
          <w:p w14:paraId="24DC2366"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66CD0E1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318D0C9F" w14:textId="77777777" w:rsidR="005E5CCB" w:rsidRPr="00A45FF9" w:rsidRDefault="005E5CCB" w:rsidP="00762150">
            <w:pPr>
              <w:spacing w:line="240" w:lineRule="auto"/>
              <w:jc w:val="center"/>
              <w:rPr>
                <w:sz w:val="20"/>
                <w:szCs w:val="20"/>
              </w:rPr>
            </w:pPr>
            <w:r w:rsidRPr="00A45FF9">
              <w:rPr>
                <w:sz w:val="20"/>
                <w:szCs w:val="20"/>
              </w:rPr>
              <w:t>3</w:t>
            </w:r>
          </w:p>
        </w:tc>
        <w:tc>
          <w:tcPr>
            <w:tcW w:w="6840" w:type="dxa"/>
          </w:tcPr>
          <w:p w14:paraId="0B29FBB5"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Wash the cells twice with 0.9% NaCl to restore tonicity. For each wash, centrifuge at 200 × </w:t>
            </w:r>
            <w:r w:rsidRPr="00F33D89">
              <w:rPr>
                <w:rFonts w:ascii="Times New Roman" w:hAnsi="Times New Roman" w:cs="Times New Roman"/>
                <w:i/>
                <w:iCs/>
                <w:color w:val="auto"/>
                <w:sz w:val="20"/>
                <w:szCs w:val="20"/>
              </w:rPr>
              <w:t xml:space="preserve">g </w:t>
            </w:r>
            <w:r w:rsidRPr="00F33D89">
              <w:rPr>
                <w:rFonts w:ascii="Times New Roman" w:hAnsi="Times New Roman" w:cs="Times New Roman"/>
                <w:color w:val="auto"/>
                <w:sz w:val="20"/>
                <w:szCs w:val="20"/>
              </w:rPr>
              <w:t>for 2 minutes to facilitate removal of residual stroma.</w:t>
            </w:r>
          </w:p>
          <w:p w14:paraId="64A9F29B"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2E8DB38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63A19DF5" w14:textId="77777777" w:rsidR="005E5CCB" w:rsidRPr="00A45FF9" w:rsidRDefault="005E5CCB" w:rsidP="00762150">
            <w:pPr>
              <w:spacing w:line="240" w:lineRule="auto"/>
              <w:jc w:val="center"/>
              <w:rPr>
                <w:sz w:val="20"/>
                <w:szCs w:val="20"/>
              </w:rPr>
            </w:pPr>
            <w:r w:rsidRPr="00A45FF9">
              <w:rPr>
                <w:sz w:val="20"/>
                <w:szCs w:val="20"/>
              </w:rPr>
              <w:t>4</w:t>
            </w:r>
          </w:p>
        </w:tc>
        <w:tc>
          <w:tcPr>
            <w:tcW w:w="6840" w:type="dxa"/>
          </w:tcPr>
          <w:p w14:paraId="4A359C8A"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Resuspend the remaining intact red cells to a 2% to 5% concentration for phenotyping.</w:t>
            </w:r>
          </w:p>
          <w:p w14:paraId="05C3407D" w14:textId="77777777" w:rsidR="005E5CCB" w:rsidRPr="00F33D89" w:rsidRDefault="005E5CCB" w:rsidP="00762150">
            <w:pPr>
              <w:pStyle w:val="Default"/>
              <w:rPr>
                <w:rFonts w:ascii="Times New Roman" w:hAnsi="Times New Roman" w:cs="Times New Roman"/>
                <w:color w:val="auto"/>
                <w:sz w:val="20"/>
                <w:szCs w:val="20"/>
              </w:rPr>
            </w:pPr>
          </w:p>
        </w:tc>
      </w:tr>
    </w:tbl>
    <w:p w14:paraId="0D2D441F"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D03C55C" w14:textId="77777777" w:rsidTr="00762150">
        <w:trPr>
          <w:cantSplit/>
        </w:trPr>
        <w:tc>
          <w:tcPr>
            <w:tcW w:w="1728" w:type="dxa"/>
          </w:tcPr>
          <w:p w14:paraId="1C9B1954" w14:textId="77777777" w:rsidR="005E5CCB" w:rsidRPr="00647739" w:rsidRDefault="005E5CCB" w:rsidP="00762150">
            <w:pPr>
              <w:pStyle w:val="Heading5"/>
            </w:pPr>
            <w:r w:rsidRPr="00647739">
              <w:t>Notes</w:t>
            </w:r>
          </w:p>
        </w:tc>
        <w:tc>
          <w:tcPr>
            <w:tcW w:w="7740" w:type="dxa"/>
          </w:tcPr>
          <w:p w14:paraId="05276A9C" w14:textId="77777777" w:rsidR="005E5CCB" w:rsidRPr="00F33D89" w:rsidRDefault="005E5CCB" w:rsidP="005E5CCB">
            <w:pPr>
              <w:pStyle w:val="Default"/>
              <w:numPr>
                <w:ilvl w:val="0"/>
                <w:numId w:val="89"/>
              </w:numPr>
              <w:ind w:left="360"/>
              <w:rPr>
                <w:rFonts w:ascii="Times New Roman" w:hAnsi="Times New Roman" w:cs="Times New Roman"/>
                <w:sz w:val="20"/>
                <w:szCs w:val="20"/>
              </w:rPr>
            </w:pPr>
            <w:r w:rsidRPr="00F33D89">
              <w:rPr>
                <w:rFonts w:ascii="Times New Roman" w:hAnsi="Times New Roman" w:cs="Times New Roman"/>
                <w:sz w:val="20"/>
                <w:szCs w:val="20"/>
              </w:rPr>
              <w:t>Larger volumes, for use in adsorption studies, can be processed in a 16 × 100-mm test tube.</w:t>
            </w:r>
          </w:p>
          <w:p w14:paraId="543193E6" w14:textId="77777777" w:rsidR="005E5CCB" w:rsidRPr="00F33D89" w:rsidRDefault="005E5CCB" w:rsidP="005E5CCB">
            <w:pPr>
              <w:pStyle w:val="Default"/>
              <w:numPr>
                <w:ilvl w:val="0"/>
                <w:numId w:val="89"/>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When using the hypotonic saline technique, one must be careful to remove the stroma from the lysed cells because stroma can adsorb typing serum and produce false-negative typing results.</w:t>
            </w:r>
          </w:p>
        </w:tc>
      </w:tr>
    </w:tbl>
    <w:p w14:paraId="64B715FD"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716006FD" w14:textId="77777777" w:rsidTr="00762150">
        <w:trPr>
          <w:cantSplit/>
        </w:trPr>
        <w:tc>
          <w:tcPr>
            <w:tcW w:w="1728" w:type="dxa"/>
          </w:tcPr>
          <w:p w14:paraId="5ED37442" w14:textId="77777777" w:rsidR="005E5CCB" w:rsidRPr="00647739" w:rsidRDefault="005E5CCB" w:rsidP="00762150">
            <w:pPr>
              <w:pStyle w:val="Heading5"/>
            </w:pPr>
            <w:r w:rsidRPr="00647739">
              <w:t>Reference</w:t>
            </w:r>
          </w:p>
        </w:tc>
        <w:tc>
          <w:tcPr>
            <w:tcW w:w="7740" w:type="dxa"/>
          </w:tcPr>
          <w:p w14:paraId="711FF0A6" w14:textId="77777777" w:rsidR="005E5CCB" w:rsidRPr="00F33D89" w:rsidRDefault="005E5CCB" w:rsidP="005E5CCB">
            <w:pPr>
              <w:pStyle w:val="Default"/>
              <w:numPr>
                <w:ilvl w:val="0"/>
                <w:numId w:val="90"/>
              </w:numPr>
              <w:rPr>
                <w:rFonts w:ascii="Times New Roman" w:hAnsi="Times New Roman" w:cs="Times New Roman"/>
                <w:color w:val="auto"/>
                <w:sz w:val="20"/>
                <w:szCs w:val="20"/>
              </w:rPr>
            </w:pPr>
            <w:r w:rsidRPr="00F33D89">
              <w:rPr>
                <w:rFonts w:ascii="Times New Roman" w:hAnsi="Times New Roman" w:cs="Times New Roman"/>
                <w:color w:val="auto"/>
                <w:sz w:val="20"/>
                <w:szCs w:val="20"/>
              </w:rPr>
              <w:t>Brown D. A rapid method for harvesting autol</w:t>
            </w:r>
            <w:r w:rsidRPr="00F33D89">
              <w:rPr>
                <w:rFonts w:ascii="Times New Roman" w:hAnsi="Times New Roman" w:cs="Times New Roman"/>
                <w:sz w:val="20"/>
                <w:szCs w:val="20"/>
              </w:rPr>
              <w:t>ogous red cells from patients with hemoglobin S disease. Transfusion 1988;28:21-3.</w:t>
            </w:r>
          </w:p>
        </w:tc>
      </w:tr>
    </w:tbl>
    <w:p w14:paraId="0BF90D54" w14:textId="77777777" w:rsidR="005E5CCB" w:rsidRPr="00F33D89" w:rsidRDefault="005E5CCB" w:rsidP="00762150">
      <w:pPr>
        <w:pStyle w:val="Default"/>
        <w:rPr>
          <w:rFonts w:ascii="Times New Roman" w:hAnsi="Times New Roman" w:cs="Times New Roman"/>
          <w:b/>
        </w:rPr>
      </w:pPr>
    </w:p>
    <w:p w14:paraId="6C80F4E7" w14:textId="77777777" w:rsidR="005E5CCB" w:rsidRDefault="005E5CCB"/>
    <w:p w14:paraId="2289BA32" w14:textId="3822E240" w:rsidR="005E5CCB" w:rsidRDefault="005E5CCB">
      <w:r>
        <w:br w:type="page"/>
      </w:r>
    </w:p>
    <w:p w14:paraId="4D053B35" w14:textId="77777777" w:rsidR="00762150" w:rsidRPr="00F32BFC" w:rsidRDefault="00762150" w:rsidP="00762150">
      <w:pPr>
        <w:rPr>
          <w:b/>
          <w:sz w:val="20"/>
          <w:szCs w:val="20"/>
        </w:rPr>
      </w:pPr>
      <w:r w:rsidRPr="00F32BFC">
        <w:rPr>
          <w:b/>
          <w:sz w:val="20"/>
          <w:szCs w:val="20"/>
        </w:rPr>
        <w:lastRenderedPageBreak/>
        <w:t>ANTIBODY DETECTION, IDENTIFICATION, AND COMPATIBILITY TESTING METHODS</w:t>
      </w:r>
    </w:p>
    <w:p w14:paraId="5CBD3D8A" w14:textId="77777777" w:rsidR="00762150" w:rsidRPr="00F32BFC" w:rsidRDefault="00762150" w:rsidP="00762150">
      <w:pPr>
        <w:rPr>
          <w:sz w:val="20"/>
          <w:szCs w:val="20"/>
        </w:rPr>
      </w:pPr>
      <w:r w:rsidRPr="00F32BFC">
        <w:rPr>
          <w:sz w:val="20"/>
          <w:szCs w:val="20"/>
        </w:rPr>
        <w:t>Pretransfusion compatibility testing begins with the type and screen procedure. The recipient’s ABO group and Rh type are determined first; then a screening procedure is used to detect any unexpected non-ABO blood group antibodies that may be present.</w:t>
      </w:r>
    </w:p>
    <w:p w14:paraId="62EEB671" w14:textId="77777777" w:rsidR="00762150" w:rsidRPr="00F32BFC" w:rsidRDefault="00762150" w:rsidP="00762150">
      <w:pPr>
        <w:rPr>
          <w:sz w:val="20"/>
          <w:szCs w:val="20"/>
        </w:rPr>
      </w:pPr>
      <w:r w:rsidRPr="00F32BFC">
        <w:rPr>
          <w:sz w:val="20"/>
          <w:szCs w:val="20"/>
        </w:rPr>
        <w:t>If the screening test reveals the presence of an antibody, the specificity of that antibody is determined by an antibody identification panel. Once the specificity of the antibody has been identified, donor units of the appropriate ABO group and Rh type are screened for the corresponding antigen. Units that are negative for that antigen are crossmatched with the recipient</w:t>
      </w:r>
      <w:r>
        <w:rPr>
          <w:sz w:val="20"/>
          <w:szCs w:val="20"/>
        </w:rPr>
        <w:t xml:space="preserve"> </w:t>
      </w:r>
      <w:r w:rsidRPr="00F32BFC">
        <w:rPr>
          <w:sz w:val="20"/>
          <w:szCs w:val="20"/>
        </w:rPr>
        <w:t>to ensure compatibility.</w:t>
      </w:r>
    </w:p>
    <w:p w14:paraId="7AD9E8AF" w14:textId="77777777" w:rsidR="00762150" w:rsidRPr="00F32BFC" w:rsidRDefault="00762150" w:rsidP="00762150">
      <w:pPr>
        <w:pStyle w:val="CM25"/>
        <w:spacing w:after="120"/>
        <w:ind w:right="345"/>
        <w:rPr>
          <w:rFonts w:ascii="Times New Roman" w:hAnsi="Times New Roman" w:cs="Times New Roman"/>
          <w:b/>
          <w:bCs/>
          <w:color w:val="000000"/>
          <w:sz w:val="20"/>
          <w:szCs w:val="20"/>
        </w:rPr>
      </w:pPr>
    </w:p>
    <w:p w14:paraId="14C08766" w14:textId="77777777" w:rsidR="00762150" w:rsidRDefault="00762150"/>
    <w:p w14:paraId="076C5073" w14:textId="77777777" w:rsidR="00AF5B48" w:rsidRDefault="00AF5B48">
      <w:pPr>
        <w:rPr>
          <w:rFonts w:eastAsiaTheme="minorEastAsia"/>
          <w:b/>
          <w:bCs/>
          <w:color w:val="000000"/>
          <w:sz w:val="22"/>
          <w:szCs w:val="22"/>
        </w:rPr>
      </w:pPr>
      <w:r>
        <w:rPr>
          <w:b/>
          <w:bCs/>
          <w:color w:val="000000"/>
          <w:sz w:val="22"/>
          <w:szCs w:val="22"/>
        </w:rPr>
        <w:br w:type="page"/>
      </w:r>
    </w:p>
    <w:p w14:paraId="50AD11A2" w14:textId="636A7DE3" w:rsidR="00762150" w:rsidRPr="007D74D4" w:rsidRDefault="00762150" w:rsidP="00762150">
      <w:pPr>
        <w:pStyle w:val="CM25"/>
        <w:spacing w:after="120"/>
        <w:ind w:right="345"/>
        <w:rPr>
          <w:rFonts w:ascii="Times New Roman" w:hAnsi="Times New Roman" w:cs="Times New Roman"/>
          <w:b/>
          <w:bCs/>
          <w:color w:val="000000"/>
          <w:sz w:val="22"/>
          <w:szCs w:val="22"/>
        </w:rPr>
      </w:pPr>
      <w:r w:rsidRPr="007D74D4">
        <w:rPr>
          <w:rFonts w:ascii="Times New Roman" w:hAnsi="Times New Roman" w:cs="Times New Roman"/>
          <w:b/>
          <w:bCs/>
          <w:color w:val="000000"/>
          <w:sz w:val="22"/>
          <w:szCs w:val="22"/>
        </w:rPr>
        <w:lastRenderedPageBreak/>
        <w:t xml:space="preserve">METHOD 3-1. USING IMMEDIATE-SPIN COMPATIBILITY TESTING TO DEMONSTRATE ABO INCOMPATIBILITY </w:t>
      </w:r>
    </w:p>
    <w:tbl>
      <w:tblPr>
        <w:tblW w:w="0" w:type="auto"/>
        <w:tblLayout w:type="fixed"/>
        <w:tblLook w:val="0000" w:firstRow="0" w:lastRow="0" w:firstColumn="0" w:lastColumn="0" w:noHBand="0" w:noVBand="0"/>
      </w:tblPr>
      <w:tblGrid>
        <w:gridCol w:w="1728"/>
        <w:gridCol w:w="7740"/>
      </w:tblGrid>
      <w:tr w:rsidR="00762150" w:rsidRPr="007D74D4" w14:paraId="7EE7B1BB" w14:textId="77777777" w:rsidTr="00762150">
        <w:trPr>
          <w:cantSplit/>
        </w:trPr>
        <w:tc>
          <w:tcPr>
            <w:tcW w:w="1728" w:type="dxa"/>
          </w:tcPr>
          <w:p w14:paraId="1A8A442D" w14:textId="77777777" w:rsidR="00762150" w:rsidRPr="007D74D4" w:rsidRDefault="00762150" w:rsidP="00762150">
            <w:pPr>
              <w:pStyle w:val="Heading5"/>
            </w:pPr>
            <w:r w:rsidRPr="007D74D4">
              <w:t>Principle</w:t>
            </w:r>
          </w:p>
        </w:tc>
        <w:tc>
          <w:tcPr>
            <w:tcW w:w="7740" w:type="dxa"/>
          </w:tcPr>
          <w:p w14:paraId="45664166" w14:textId="77777777" w:rsidR="00762150" w:rsidRPr="007D74D4" w:rsidRDefault="00762150" w:rsidP="00762150">
            <w:pPr>
              <w:pStyle w:val="BlockText"/>
            </w:pPr>
            <w:r>
              <w:rPr>
                <w:color w:val="000000"/>
                <w:sz w:val="20"/>
              </w:rPr>
              <w:t>C</w:t>
            </w:r>
            <w:r w:rsidRPr="007D74D4">
              <w:rPr>
                <w:color w:val="000000"/>
                <w:sz w:val="20"/>
              </w:rPr>
              <w:t>ompatibility testing</w:t>
            </w:r>
            <w:r>
              <w:rPr>
                <w:color w:val="000000"/>
                <w:sz w:val="20"/>
              </w:rPr>
              <w:t xml:space="preserve"> is performed in order to prevent transfusion of incompatible donor red cells that might result in an immune-mediated hemolytic transfusion reaction</w:t>
            </w:r>
            <w:r w:rsidRPr="007D74D4">
              <w:rPr>
                <w:color w:val="000000"/>
                <w:sz w:val="20"/>
              </w:rPr>
              <w:t>.</w:t>
            </w:r>
            <w:r>
              <w:rPr>
                <w:color w:val="000000"/>
                <w:sz w:val="20"/>
              </w:rPr>
              <w:t xml:space="preserve"> Details on the general principles of compatibility testing are found in Chapter 17 of the AABB </w:t>
            </w:r>
            <w:r w:rsidRPr="003F0892">
              <w:rPr>
                <w:i/>
                <w:color w:val="000000"/>
                <w:sz w:val="20"/>
              </w:rPr>
              <w:t>Technical Manual.</w:t>
            </w:r>
            <w:r>
              <w:rPr>
                <w:color w:val="000000"/>
                <w:sz w:val="20"/>
              </w:rPr>
              <w:t xml:space="preserve"> </w:t>
            </w:r>
          </w:p>
        </w:tc>
      </w:tr>
    </w:tbl>
    <w:p w14:paraId="199A3E4F"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6A6484CE" w14:textId="77777777" w:rsidTr="00762150">
        <w:trPr>
          <w:cantSplit/>
        </w:trPr>
        <w:tc>
          <w:tcPr>
            <w:tcW w:w="1728" w:type="dxa"/>
          </w:tcPr>
          <w:p w14:paraId="4D551B6A" w14:textId="77777777" w:rsidR="00762150" w:rsidRPr="007D74D4" w:rsidRDefault="00762150" w:rsidP="00762150">
            <w:pPr>
              <w:pStyle w:val="Heading5"/>
            </w:pPr>
            <w:r w:rsidRPr="007D74D4">
              <w:t>Specimen</w:t>
            </w:r>
          </w:p>
        </w:tc>
        <w:tc>
          <w:tcPr>
            <w:tcW w:w="7740" w:type="dxa"/>
          </w:tcPr>
          <w:p w14:paraId="55098C9F" w14:textId="77777777" w:rsidR="00762150" w:rsidRPr="007D74D4" w:rsidRDefault="00762150" w:rsidP="00762150">
            <w:pPr>
              <w:pStyle w:val="CM3"/>
              <w:spacing w:line="240" w:lineRule="auto"/>
              <w:rPr>
                <w:rFonts w:ascii="Times New Roman" w:hAnsi="Times New Roman" w:cs="Times New Roman"/>
                <w:sz w:val="20"/>
                <w:vertAlign w:val="superscript"/>
              </w:rPr>
            </w:pPr>
            <w:r w:rsidRPr="007D74D4">
              <w:rPr>
                <w:rFonts w:ascii="Times New Roman" w:hAnsi="Times New Roman" w:cs="Times New Roman"/>
                <w:color w:val="000000"/>
                <w:sz w:val="20"/>
                <w:szCs w:val="20"/>
              </w:rPr>
              <w:t xml:space="preserve">Patient serum or plasma may be used. The age of the specimen must comply with the pretransfusion specimen requirements in AABB </w:t>
            </w:r>
            <w:r w:rsidRPr="007D74D4">
              <w:rPr>
                <w:rFonts w:ascii="Times New Roman" w:hAnsi="Times New Roman" w:cs="Times New Roman"/>
                <w:i/>
                <w:iCs/>
                <w:color w:val="000000"/>
                <w:sz w:val="20"/>
                <w:szCs w:val="20"/>
              </w:rPr>
              <w:t>Standards for Blood Banks and Transfusion Services.</w:t>
            </w:r>
            <w:r w:rsidRPr="007D74D4">
              <w:rPr>
                <w:rFonts w:ascii="Times New Roman" w:hAnsi="Times New Roman" w:cs="Times New Roman"/>
                <w:iCs/>
                <w:color w:val="000000"/>
                <w:sz w:val="20"/>
                <w:szCs w:val="20"/>
                <w:vertAlign w:val="superscript"/>
              </w:rPr>
              <w:t>1</w:t>
            </w:r>
          </w:p>
        </w:tc>
      </w:tr>
    </w:tbl>
    <w:p w14:paraId="2D47B2E5"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3897B690" w14:textId="77777777" w:rsidTr="00762150">
        <w:trPr>
          <w:cantSplit/>
        </w:trPr>
        <w:tc>
          <w:tcPr>
            <w:tcW w:w="1728" w:type="dxa"/>
          </w:tcPr>
          <w:p w14:paraId="32A6CFC9" w14:textId="77777777" w:rsidR="00762150" w:rsidRPr="007D74D4" w:rsidRDefault="00762150" w:rsidP="00762150">
            <w:pPr>
              <w:pStyle w:val="Heading5"/>
            </w:pPr>
            <w:r w:rsidRPr="007D74D4">
              <w:t>Reagents</w:t>
            </w:r>
          </w:p>
        </w:tc>
        <w:tc>
          <w:tcPr>
            <w:tcW w:w="7740" w:type="dxa"/>
          </w:tcPr>
          <w:p w14:paraId="447E2EA2" w14:textId="77777777" w:rsidR="00762150" w:rsidRPr="007D74D4" w:rsidRDefault="00762150" w:rsidP="00762150">
            <w:pPr>
              <w:pStyle w:val="Default"/>
              <w:numPr>
                <w:ilvl w:val="0"/>
                <w:numId w:val="91"/>
              </w:numPr>
              <w:ind w:left="360" w:hanging="360"/>
              <w:rPr>
                <w:rFonts w:ascii="Times New Roman" w:hAnsi="Times New Roman" w:cs="Times New Roman"/>
                <w:sz w:val="20"/>
                <w:szCs w:val="20"/>
              </w:rPr>
            </w:pPr>
            <w:r w:rsidRPr="007D74D4">
              <w:rPr>
                <w:rFonts w:ascii="Times New Roman" w:hAnsi="Times New Roman" w:cs="Times New Roman"/>
                <w:sz w:val="20"/>
                <w:szCs w:val="20"/>
              </w:rPr>
              <w:t xml:space="preserve">Normal saline. </w:t>
            </w:r>
          </w:p>
          <w:p w14:paraId="37CFC3CF" w14:textId="77777777" w:rsidR="00762150" w:rsidRPr="007D74D4" w:rsidRDefault="00762150" w:rsidP="00762150">
            <w:pPr>
              <w:pStyle w:val="Default"/>
              <w:numPr>
                <w:ilvl w:val="0"/>
                <w:numId w:val="91"/>
              </w:numPr>
              <w:ind w:left="360" w:hanging="360"/>
              <w:rPr>
                <w:rFonts w:ascii="Times New Roman" w:hAnsi="Times New Roman" w:cs="Times New Roman"/>
                <w:sz w:val="20"/>
                <w:szCs w:val="20"/>
              </w:rPr>
            </w:pPr>
            <w:r w:rsidRPr="007D74D4">
              <w:rPr>
                <w:rFonts w:ascii="Times New Roman" w:hAnsi="Times New Roman" w:cs="Times New Roman"/>
                <w:sz w:val="20"/>
                <w:szCs w:val="20"/>
              </w:rPr>
              <w:t xml:space="preserve">Donor red cells. </w:t>
            </w:r>
          </w:p>
        </w:tc>
      </w:tr>
    </w:tbl>
    <w:p w14:paraId="2F438E67"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762150" w:rsidRPr="007D74D4" w14:paraId="6B16A89B" w14:textId="77777777" w:rsidTr="00762150">
        <w:trPr>
          <w:cantSplit/>
          <w:trHeight w:val="252"/>
        </w:trPr>
        <w:tc>
          <w:tcPr>
            <w:tcW w:w="1728" w:type="dxa"/>
            <w:vMerge w:val="restart"/>
          </w:tcPr>
          <w:p w14:paraId="4DBAC1F6"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10AFCB38"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4313D672" w14:textId="77777777" w:rsidR="00762150" w:rsidRPr="007D74D4" w:rsidRDefault="00762150" w:rsidP="00762150">
            <w:pPr>
              <w:spacing w:line="240" w:lineRule="auto"/>
              <w:jc w:val="center"/>
              <w:rPr>
                <w:b/>
              </w:rPr>
            </w:pPr>
            <w:r w:rsidRPr="007D74D4">
              <w:rPr>
                <w:b/>
              </w:rPr>
              <w:t>Action</w:t>
            </w:r>
          </w:p>
        </w:tc>
      </w:tr>
      <w:tr w:rsidR="00762150" w:rsidRPr="007D74D4" w14:paraId="0495F1A8" w14:textId="77777777" w:rsidTr="00762150">
        <w:trPr>
          <w:cantSplit/>
          <w:trHeight w:val="296"/>
        </w:trPr>
        <w:tc>
          <w:tcPr>
            <w:tcW w:w="1728" w:type="dxa"/>
            <w:vMerge/>
          </w:tcPr>
          <w:p w14:paraId="5F4F304D"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7BFCECAF" w14:textId="77777777" w:rsidR="00762150" w:rsidRPr="00970411" w:rsidRDefault="00762150" w:rsidP="00762150">
            <w:pPr>
              <w:spacing w:line="240" w:lineRule="auto"/>
              <w:jc w:val="center"/>
              <w:rPr>
                <w:sz w:val="20"/>
                <w:szCs w:val="20"/>
              </w:rPr>
            </w:pPr>
            <w:r w:rsidRPr="00970411">
              <w:rPr>
                <w:sz w:val="20"/>
                <w:szCs w:val="20"/>
              </w:rPr>
              <w:t>1</w:t>
            </w:r>
          </w:p>
        </w:tc>
        <w:tc>
          <w:tcPr>
            <w:tcW w:w="6930" w:type="dxa"/>
            <w:tcBorders>
              <w:top w:val="single" w:sz="4" w:space="0" w:color="auto"/>
              <w:left w:val="single" w:sz="4" w:space="0" w:color="auto"/>
              <w:right w:val="single" w:sz="4" w:space="0" w:color="auto"/>
            </w:tcBorders>
          </w:tcPr>
          <w:p w14:paraId="3110F94D" w14:textId="77777777" w:rsidR="00762150" w:rsidRDefault="00762150" w:rsidP="00762150">
            <w:pPr>
              <w:pStyle w:val="TableText"/>
              <w:rPr>
                <w:bCs/>
                <w:color w:val="000000"/>
                <w:sz w:val="20"/>
              </w:rPr>
            </w:pPr>
            <w:r w:rsidRPr="007D74D4">
              <w:rPr>
                <w:bCs/>
                <w:color w:val="000000"/>
                <w:sz w:val="20"/>
              </w:rPr>
              <w:t xml:space="preserve">Prepare a 2% to 5% suspension of donor red cells in normal saline or EDTA saline. </w:t>
            </w:r>
          </w:p>
          <w:p w14:paraId="7338BF09" w14:textId="77777777" w:rsidR="00762150" w:rsidRDefault="00762150" w:rsidP="00762150">
            <w:pPr>
              <w:pStyle w:val="TableText"/>
              <w:rPr>
                <w:bCs/>
                <w:color w:val="000000"/>
                <w:sz w:val="20"/>
              </w:rPr>
            </w:pPr>
          </w:p>
          <w:p w14:paraId="6305A1B8" w14:textId="77777777" w:rsidR="00762150" w:rsidRPr="007D74D4" w:rsidRDefault="00762150" w:rsidP="00762150">
            <w:pPr>
              <w:pStyle w:val="TableText"/>
              <w:rPr>
                <w:color w:val="000000"/>
                <w:sz w:val="20"/>
              </w:rPr>
            </w:pPr>
            <w:r w:rsidRPr="007D74D4">
              <w:rPr>
                <w:bCs/>
                <w:color w:val="000000"/>
                <w:sz w:val="20"/>
              </w:rPr>
              <w:t xml:space="preserve">Some serologists using serum for testing prefer to suspend the donor red cells in </w:t>
            </w:r>
            <w:r w:rsidRPr="007D74D4">
              <w:rPr>
                <w:color w:val="000000"/>
                <w:sz w:val="20"/>
              </w:rPr>
              <w:t>EDTA saline because high-titer anti-A or anti-B can initiate complement coating, which can cause steric hindrance of agglutination.</w:t>
            </w:r>
            <w:r w:rsidRPr="007D74D4">
              <w:rPr>
                <w:color w:val="000000"/>
                <w:sz w:val="20"/>
                <w:vertAlign w:val="superscript"/>
              </w:rPr>
              <w:t>2</w:t>
            </w:r>
            <w:r w:rsidRPr="007D74D4">
              <w:rPr>
                <w:color w:val="000000"/>
                <w:sz w:val="20"/>
              </w:rPr>
              <w:t xml:space="preserve"> The use of a patient’s sample collected in EDTA is an alternative approach to prevent this phenomenon.</w:t>
            </w:r>
          </w:p>
          <w:p w14:paraId="6A1A0DF2" w14:textId="77777777" w:rsidR="00762150" w:rsidRPr="007D74D4" w:rsidRDefault="00762150" w:rsidP="00762150">
            <w:pPr>
              <w:pStyle w:val="TableText"/>
            </w:pPr>
          </w:p>
        </w:tc>
      </w:tr>
      <w:tr w:rsidR="00762150" w:rsidRPr="007D74D4" w14:paraId="255F5518" w14:textId="77777777" w:rsidTr="00762150">
        <w:trPr>
          <w:cantSplit/>
          <w:trHeight w:val="296"/>
        </w:trPr>
        <w:tc>
          <w:tcPr>
            <w:tcW w:w="1728" w:type="dxa"/>
          </w:tcPr>
          <w:p w14:paraId="07646D5C"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32C42628" w14:textId="77777777" w:rsidR="00762150" w:rsidRPr="00970411" w:rsidRDefault="00762150" w:rsidP="00762150">
            <w:pPr>
              <w:spacing w:line="240" w:lineRule="auto"/>
              <w:jc w:val="center"/>
              <w:rPr>
                <w:sz w:val="20"/>
                <w:szCs w:val="20"/>
              </w:rPr>
            </w:pPr>
            <w:r w:rsidRPr="00970411">
              <w:rPr>
                <w:sz w:val="20"/>
                <w:szCs w:val="20"/>
              </w:rPr>
              <w:t>2</w:t>
            </w:r>
          </w:p>
        </w:tc>
        <w:tc>
          <w:tcPr>
            <w:tcW w:w="6930" w:type="dxa"/>
            <w:tcBorders>
              <w:top w:val="single" w:sz="4" w:space="0" w:color="auto"/>
              <w:left w:val="single" w:sz="4" w:space="0" w:color="auto"/>
              <w:right w:val="single" w:sz="4" w:space="0" w:color="auto"/>
            </w:tcBorders>
          </w:tcPr>
          <w:p w14:paraId="29F8AE2A" w14:textId="77777777" w:rsidR="00762150" w:rsidRPr="007D74D4" w:rsidRDefault="00762150" w:rsidP="00762150">
            <w:pPr>
              <w:pStyle w:val="TableText"/>
              <w:rPr>
                <w:sz w:val="20"/>
              </w:rPr>
            </w:pPr>
            <w:r w:rsidRPr="007D74D4">
              <w:rPr>
                <w:sz w:val="20"/>
              </w:rPr>
              <w:t>Label a tube for each donor red cell suspension being tested with the patient’s serum.</w:t>
            </w:r>
          </w:p>
          <w:p w14:paraId="443E4EBC" w14:textId="77777777" w:rsidR="00762150" w:rsidRPr="007D74D4" w:rsidRDefault="00762150" w:rsidP="00762150">
            <w:pPr>
              <w:pStyle w:val="TableText"/>
              <w:rPr>
                <w:bCs/>
                <w:color w:val="000000"/>
                <w:sz w:val="20"/>
              </w:rPr>
            </w:pPr>
          </w:p>
        </w:tc>
      </w:tr>
      <w:tr w:rsidR="00762150" w:rsidRPr="007D74D4" w14:paraId="6FD8ED3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550488B" w14:textId="77777777" w:rsidR="00762150" w:rsidRPr="00970411" w:rsidRDefault="00762150" w:rsidP="00762150">
            <w:pPr>
              <w:spacing w:line="240" w:lineRule="auto"/>
              <w:jc w:val="center"/>
              <w:rPr>
                <w:sz w:val="20"/>
                <w:szCs w:val="20"/>
              </w:rPr>
            </w:pPr>
            <w:r w:rsidRPr="00970411">
              <w:rPr>
                <w:sz w:val="20"/>
                <w:szCs w:val="20"/>
              </w:rPr>
              <w:t>3</w:t>
            </w:r>
          </w:p>
        </w:tc>
        <w:tc>
          <w:tcPr>
            <w:tcW w:w="6930" w:type="dxa"/>
          </w:tcPr>
          <w:p w14:paraId="03FBD9A3" w14:textId="77777777" w:rsidR="00762150" w:rsidRPr="007D74D4" w:rsidRDefault="00762150" w:rsidP="00762150">
            <w:pPr>
              <w:spacing w:line="240" w:lineRule="auto"/>
              <w:rPr>
                <w:sz w:val="20"/>
                <w:szCs w:val="20"/>
              </w:rPr>
            </w:pPr>
            <w:r w:rsidRPr="007D74D4">
              <w:rPr>
                <w:sz w:val="20"/>
                <w:szCs w:val="20"/>
              </w:rPr>
              <w:t>Add 2 drops of the patient’s serum or plasma to each tube.</w:t>
            </w:r>
          </w:p>
        </w:tc>
      </w:tr>
      <w:tr w:rsidR="00762150" w:rsidRPr="007D74D4" w14:paraId="5D92C91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0118795" w14:textId="77777777" w:rsidR="00762150" w:rsidRPr="00970411" w:rsidRDefault="00762150" w:rsidP="00762150">
            <w:pPr>
              <w:spacing w:line="240" w:lineRule="auto"/>
              <w:jc w:val="center"/>
              <w:rPr>
                <w:sz w:val="20"/>
                <w:szCs w:val="20"/>
              </w:rPr>
            </w:pPr>
            <w:r w:rsidRPr="00970411">
              <w:rPr>
                <w:sz w:val="20"/>
                <w:szCs w:val="20"/>
              </w:rPr>
              <w:t>4</w:t>
            </w:r>
          </w:p>
        </w:tc>
        <w:tc>
          <w:tcPr>
            <w:tcW w:w="6930" w:type="dxa"/>
          </w:tcPr>
          <w:p w14:paraId="6B8B6446" w14:textId="77777777" w:rsidR="00762150" w:rsidRPr="007D74D4" w:rsidRDefault="00762150" w:rsidP="00762150">
            <w:pPr>
              <w:pStyle w:val="Default"/>
              <w:rPr>
                <w:rFonts w:ascii="Times New Roman" w:hAnsi="Times New Roman" w:cs="Times New Roman"/>
                <w:sz w:val="20"/>
                <w:szCs w:val="20"/>
              </w:rPr>
            </w:pPr>
            <w:r w:rsidRPr="007D74D4">
              <w:rPr>
                <w:rFonts w:ascii="Times New Roman" w:hAnsi="Times New Roman" w:cs="Times New Roman"/>
                <w:sz w:val="20"/>
                <w:szCs w:val="20"/>
              </w:rPr>
              <w:t xml:space="preserve">Add 1 drop of the suspension of donor red cells to the appropriate test tube. </w:t>
            </w:r>
          </w:p>
        </w:tc>
      </w:tr>
      <w:tr w:rsidR="00762150" w:rsidRPr="007D74D4" w14:paraId="34A2968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3395457" w14:textId="77777777" w:rsidR="00762150" w:rsidRPr="00970411" w:rsidRDefault="00762150" w:rsidP="00762150">
            <w:pPr>
              <w:spacing w:line="240" w:lineRule="auto"/>
              <w:jc w:val="center"/>
              <w:rPr>
                <w:sz w:val="20"/>
                <w:szCs w:val="20"/>
              </w:rPr>
            </w:pPr>
            <w:r w:rsidRPr="00970411">
              <w:rPr>
                <w:sz w:val="20"/>
                <w:szCs w:val="20"/>
              </w:rPr>
              <w:t>5</w:t>
            </w:r>
          </w:p>
        </w:tc>
        <w:tc>
          <w:tcPr>
            <w:tcW w:w="6930" w:type="dxa"/>
          </w:tcPr>
          <w:p w14:paraId="29657768" w14:textId="77777777" w:rsidR="00762150" w:rsidRPr="007D74D4" w:rsidRDefault="00762150" w:rsidP="00762150">
            <w:pPr>
              <w:spacing w:line="240" w:lineRule="auto"/>
              <w:rPr>
                <w:sz w:val="20"/>
                <w:szCs w:val="20"/>
              </w:rPr>
            </w:pPr>
            <w:r w:rsidRPr="007D74D4">
              <w:rPr>
                <w:sz w:val="20"/>
                <w:szCs w:val="20"/>
              </w:rPr>
              <w:t>Mix the contents of the tube(s) and centrifuge according to the calibration of the centrifuge.</w:t>
            </w:r>
          </w:p>
        </w:tc>
      </w:tr>
      <w:tr w:rsidR="00762150" w:rsidRPr="007D74D4" w14:paraId="13CFD25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C760A17" w14:textId="77777777" w:rsidR="00762150" w:rsidRPr="00970411" w:rsidRDefault="00762150" w:rsidP="00762150">
            <w:pPr>
              <w:spacing w:line="240" w:lineRule="auto"/>
              <w:jc w:val="center"/>
              <w:rPr>
                <w:sz w:val="20"/>
                <w:szCs w:val="20"/>
              </w:rPr>
            </w:pPr>
            <w:r w:rsidRPr="00970411">
              <w:rPr>
                <w:sz w:val="20"/>
                <w:szCs w:val="20"/>
              </w:rPr>
              <w:t>6</w:t>
            </w:r>
          </w:p>
        </w:tc>
        <w:tc>
          <w:tcPr>
            <w:tcW w:w="6930" w:type="dxa"/>
          </w:tcPr>
          <w:p w14:paraId="376E0C04" w14:textId="77777777" w:rsidR="00762150" w:rsidRPr="007D74D4" w:rsidRDefault="00762150" w:rsidP="00762150">
            <w:pPr>
              <w:spacing w:line="240" w:lineRule="auto"/>
              <w:rPr>
                <w:sz w:val="20"/>
                <w:szCs w:val="20"/>
              </w:rPr>
            </w:pPr>
            <w:r w:rsidRPr="007D74D4">
              <w:rPr>
                <w:sz w:val="20"/>
                <w:szCs w:val="20"/>
              </w:rPr>
              <w:t>Examine the tube(s) for hemolysis, gently resuspend the red cell button(s), and examine for agglutination.</w:t>
            </w:r>
          </w:p>
        </w:tc>
      </w:tr>
      <w:tr w:rsidR="00762150" w:rsidRPr="007D74D4" w14:paraId="7938B86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6C61C9E" w14:textId="77777777" w:rsidR="00762150" w:rsidRPr="00970411" w:rsidRDefault="00762150" w:rsidP="00762150">
            <w:pPr>
              <w:spacing w:line="240" w:lineRule="auto"/>
              <w:jc w:val="center"/>
              <w:rPr>
                <w:sz w:val="20"/>
                <w:szCs w:val="20"/>
              </w:rPr>
            </w:pPr>
            <w:r w:rsidRPr="00970411">
              <w:rPr>
                <w:sz w:val="20"/>
                <w:szCs w:val="20"/>
              </w:rPr>
              <w:t>7</w:t>
            </w:r>
          </w:p>
        </w:tc>
        <w:tc>
          <w:tcPr>
            <w:tcW w:w="6930" w:type="dxa"/>
          </w:tcPr>
          <w:p w14:paraId="1944A348" w14:textId="77777777" w:rsidR="00762150" w:rsidRPr="007D74D4" w:rsidRDefault="00762150" w:rsidP="00762150">
            <w:pPr>
              <w:spacing w:line="240" w:lineRule="auto"/>
              <w:rPr>
                <w:sz w:val="20"/>
                <w:szCs w:val="20"/>
              </w:rPr>
            </w:pPr>
            <w:r w:rsidRPr="007D74D4">
              <w:rPr>
                <w:sz w:val="20"/>
                <w:szCs w:val="20"/>
              </w:rPr>
              <w:t>Read, interpret, and record test results.</w:t>
            </w:r>
          </w:p>
        </w:tc>
      </w:tr>
    </w:tbl>
    <w:p w14:paraId="1006360F"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4797384E" w14:textId="77777777" w:rsidTr="00762150">
        <w:trPr>
          <w:cantSplit/>
        </w:trPr>
        <w:tc>
          <w:tcPr>
            <w:tcW w:w="1728" w:type="dxa"/>
          </w:tcPr>
          <w:p w14:paraId="5954A89A" w14:textId="77777777" w:rsidR="00762150" w:rsidRPr="007D74D4" w:rsidRDefault="00762150" w:rsidP="00762150">
            <w:pPr>
              <w:pStyle w:val="Heading5"/>
            </w:pPr>
            <w:r w:rsidRPr="007D74D4">
              <w:t>Interpretation</w:t>
            </w:r>
          </w:p>
        </w:tc>
        <w:tc>
          <w:tcPr>
            <w:tcW w:w="7740" w:type="dxa"/>
          </w:tcPr>
          <w:p w14:paraId="1FD4FCE8" w14:textId="77777777" w:rsidR="00762150" w:rsidRPr="007D74D4" w:rsidRDefault="00762150" w:rsidP="00762150">
            <w:pPr>
              <w:pStyle w:val="Default"/>
              <w:numPr>
                <w:ilvl w:val="0"/>
                <w:numId w:val="92"/>
              </w:numPr>
              <w:ind w:left="360" w:hanging="360"/>
              <w:rPr>
                <w:rFonts w:ascii="Times New Roman" w:hAnsi="Times New Roman" w:cs="Times New Roman"/>
                <w:sz w:val="20"/>
                <w:szCs w:val="20"/>
              </w:rPr>
            </w:pPr>
            <w:r w:rsidRPr="007D74D4">
              <w:rPr>
                <w:rFonts w:ascii="Times New Roman" w:hAnsi="Times New Roman" w:cs="Times New Roman"/>
                <w:sz w:val="20"/>
                <w:szCs w:val="20"/>
              </w:rPr>
              <w:t xml:space="preserve">Agglutination or hemolysis constitutes a positive (incompatible) test result. </w:t>
            </w:r>
          </w:p>
          <w:p w14:paraId="48F70568" w14:textId="77777777" w:rsidR="00762150" w:rsidRPr="007D74D4" w:rsidRDefault="00762150" w:rsidP="00762150">
            <w:pPr>
              <w:pStyle w:val="Default"/>
              <w:numPr>
                <w:ilvl w:val="0"/>
                <w:numId w:val="92"/>
              </w:numPr>
              <w:ind w:left="360" w:hanging="360"/>
              <w:rPr>
                <w:rFonts w:ascii="Times New Roman" w:hAnsi="Times New Roman" w:cs="Times New Roman"/>
                <w:sz w:val="20"/>
                <w:szCs w:val="20"/>
              </w:rPr>
            </w:pPr>
            <w:r w:rsidRPr="007D74D4">
              <w:rPr>
                <w:rFonts w:ascii="Times New Roman" w:hAnsi="Times New Roman" w:cs="Times New Roman"/>
                <w:sz w:val="20"/>
                <w:szCs w:val="20"/>
              </w:rPr>
              <w:t>A smooth suspension of red cells after resuspension of the red cell button constitutes a negative result and indicates a compatible immediate-spin crossmatch.</w:t>
            </w:r>
          </w:p>
        </w:tc>
      </w:tr>
    </w:tbl>
    <w:p w14:paraId="0F57D3CB"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76B536A0" w14:textId="77777777" w:rsidTr="00762150">
        <w:trPr>
          <w:cantSplit/>
        </w:trPr>
        <w:tc>
          <w:tcPr>
            <w:tcW w:w="1728" w:type="dxa"/>
          </w:tcPr>
          <w:p w14:paraId="3764C2DA" w14:textId="77777777" w:rsidR="00762150" w:rsidRPr="007D74D4" w:rsidRDefault="00762150" w:rsidP="00762150">
            <w:pPr>
              <w:pStyle w:val="Heading5"/>
            </w:pPr>
            <w:r w:rsidRPr="007D74D4">
              <w:t>References</w:t>
            </w:r>
          </w:p>
        </w:tc>
        <w:tc>
          <w:tcPr>
            <w:tcW w:w="7740" w:type="dxa"/>
          </w:tcPr>
          <w:p w14:paraId="2F93F033" w14:textId="77777777" w:rsidR="00762150" w:rsidRDefault="00762150" w:rsidP="00762150">
            <w:pPr>
              <w:pStyle w:val="Default"/>
              <w:numPr>
                <w:ilvl w:val="0"/>
                <w:numId w:val="93"/>
              </w:numPr>
              <w:rPr>
                <w:rFonts w:ascii="Times New Roman" w:hAnsi="Times New Roman" w:cs="Times New Roman"/>
                <w:sz w:val="20"/>
                <w:szCs w:val="20"/>
              </w:rPr>
            </w:pPr>
            <w:r>
              <w:rPr>
                <w:rFonts w:ascii="Times New Roman" w:hAnsi="Times New Roman" w:cs="Times New Roman"/>
                <w:sz w:val="20"/>
                <w:szCs w:val="20"/>
              </w:rPr>
              <w:t>Gammon R</w:t>
            </w:r>
            <w:r w:rsidRPr="00F33D89">
              <w:rPr>
                <w:rFonts w:ascii="Times New Roman" w:hAnsi="Times New Roman" w:cs="Times New Roman"/>
                <w:sz w:val="20"/>
                <w:szCs w:val="20"/>
              </w:rPr>
              <w:t xml:space="preserve">, ed. Standards for </w:t>
            </w:r>
            <w:r>
              <w:rPr>
                <w:rFonts w:ascii="Times New Roman" w:hAnsi="Times New Roman" w:cs="Times New Roman"/>
                <w:sz w:val="20"/>
                <w:szCs w:val="20"/>
              </w:rPr>
              <w:t>b</w:t>
            </w:r>
            <w:r w:rsidRPr="00F33D89">
              <w:rPr>
                <w:rFonts w:ascii="Times New Roman" w:hAnsi="Times New Roman" w:cs="Times New Roman"/>
                <w:sz w:val="20"/>
                <w:szCs w:val="20"/>
              </w:rPr>
              <w:t xml:space="preserve">lood </w:t>
            </w:r>
            <w:r>
              <w:rPr>
                <w:rFonts w:ascii="Times New Roman" w:hAnsi="Times New Roman" w:cs="Times New Roman"/>
                <w:sz w:val="20"/>
                <w:szCs w:val="20"/>
              </w:rPr>
              <w:t>b</w:t>
            </w:r>
            <w:r w:rsidRPr="00F33D89">
              <w:rPr>
                <w:rFonts w:ascii="Times New Roman" w:hAnsi="Times New Roman" w:cs="Times New Roman"/>
                <w:sz w:val="20"/>
                <w:szCs w:val="20"/>
              </w:rPr>
              <w:t>a</w:t>
            </w:r>
            <w:r>
              <w:rPr>
                <w:rFonts w:ascii="Times New Roman" w:hAnsi="Times New Roman" w:cs="Times New Roman"/>
                <w:sz w:val="20"/>
                <w:szCs w:val="20"/>
              </w:rPr>
              <w:t>nks and transfusion services. 32nd ed. Bethesda, MD: AABB, 2020</w:t>
            </w:r>
            <w:r w:rsidRPr="00F33D89">
              <w:rPr>
                <w:rFonts w:ascii="Times New Roman" w:hAnsi="Times New Roman" w:cs="Times New Roman"/>
                <w:sz w:val="20"/>
                <w:szCs w:val="20"/>
              </w:rPr>
              <w:t>.</w:t>
            </w:r>
          </w:p>
          <w:p w14:paraId="5972A78C" w14:textId="77777777" w:rsidR="00762150" w:rsidRPr="003F0892" w:rsidRDefault="00762150" w:rsidP="00762150">
            <w:pPr>
              <w:pStyle w:val="Default"/>
              <w:numPr>
                <w:ilvl w:val="0"/>
                <w:numId w:val="93"/>
              </w:numPr>
              <w:rPr>
                <w:rFonts w:ascii="Times New Roman" w:hAnsi="Times New Roman" w:cs="Times New Roman"/>
                <w:color w:val="auto"/>
                <w:sz w:val="18"/>
                <w:szCs w:val="18"/>
              </w:rPr>
            </w:pPr>
            <w:r w:rsidRPr="007D74D4">
              <w:rPr>
                <w:rFonts w:ascii="Times New Roman" w:hAnsi="Times New Roman" w:cs="Times New Roman"/>
                <w:color w:val="auto"/>
                <w:sz w:val="20"/>
                <w:szCs w:val="20"/>
              </w:rPr>
              <w:t xml:space="preserve">Judd WJ, Steiner EA, O’Donnell DB, </w:t>
            </w:r>
            <w:proofErr w:type="spellStart"/>
            <w:r w:rsidRPr="007D74D4">
              <w:rPr>
                <w:rFonts w:ascii="Times New Roman" w:hAnsi="Times New Roman" w:cs="Times New Roman"/>
                <w:color w:val="auto"/>
                <w:sz w:val="20"/>
                <w:szCs w:val="20"/>
              </w:rPr>
              <w:t>Oberman</w:t>
            </w:r>
            <w:proofErr w:type="spellEnd"/>
            <w:r w:rsidRPr="007D74D4">
              <w:rPr>
                <w:rFonts w:ascii="Times New Roman" w:hAnsi="Times New Roman" w:cs="Times New Roman"/>
                <w:color w:val="auto"/>
                <w:sz w:val="20"/>
                <w:szCs w:val="20"/>
              </w:rPr>
              <w:t xml:space="preserve"> HA. Discrepancies in ABO typing due to prozone: How safe is the immediate-spin cross-match? Transfusion 1988;28:334-8.</w:t>
            </w:r>
          </w:p>
          <w:p w14:paraId="1E928997" w14:textId="77777777" w:rsidR="00762150" w:rsidRPr="007D74D4" w:rsidRDefault="00762150" w:rsidP="00762150">
            <w:pPr>
              <w:pStyle w:val="Default"/>
              <w:numPr>
                <w:ilvl w:val="0"/>
                <w:numId w:val="93"/>
              </w:numPr>
              <w:rPr>
                <w:rFonts w:ascii="Times New Roman" w:hAnsi="Times New Roman" w:cs="Times New Roman"/>
                <w:color w:val="auto"/>
                <w:sz w:val="18"/>
                <w:szCs w:val="18"/>
              </w:rPr>
            </w:pPr>
            <w:r>
              <w:rPr>
                <w:rFonts w:ascii="Times New Roman" w:hAnsi="Times New Roman" w:cs="Times New Roman"/>
                <w:color w:val="auto"/>
                <w:sz w:val="20"/>
                <w:szCs w:val="20"/>
              </w:rPr>
              <w:t xml:space="preserve">Alquist CR, Harm SK. Transfusion-service-related activities: Pretransfusion testing and storage, monitoring, processing, distribution, and inventory management of blood components. In: </w:t>
            </w:r>
            <w:r w:rsidRPr="00DE57F4">
              <w:rPr>
                <w:rFonts w:ascii="Times New Roman" w:hAnsi="Times New Roman" w:cs="Times New Roman"/>
                <w:sz w:val="20"/>
                <w:szCs w:val="20"/>
              </w:rPr>
              <w:t>Cohn C, Delaney M, Johnson S, Katz L,</w:t>
            </w:r>
            <w:r>
              <w:rPr>
                <w:rFonts w:ascii="Times New Roman" w:hAnsi="Times New Roman" w:cs="Times New Roman"/>
                <w:color w:val="auto"/>
                <w:sz w:val="20"/>
                <w:szCs w:val="20"/>
              </w:rPr>
              <w:t xml:space="preserve"> eds. Technical manual. 20</w:t>
            </w:r>
            <w:r w:rsidRPr="003F0892">
              <w:rPr>
                <w:rFonts w:ascii="Times New Roman" w:hAnsi="Times New Roman" w:cs="Times New Roman"/>
                <w:color w:val="auto"/>
                <w:sz w:val="20"/>
                <w:szCs w:val="20"/>
              </w:rPr>
              <w:t>th</w:t>
            </w:r>
            <w:r>
              <w:rPr>
                <w:rFonts w:ascii="Times New Roman" w:hAnsi="Times New Roman" w:cs="Times New Roman"/>
                <w:color w:val="auto"/>
                <w:sz w:val="20"/>
                <w:szCs w:val="20"/>
              </w:rPr>
              <w:t xml:space="preserve"> ed. Bethesda, MD: AABB, 2020:503-35</w:t>
            </w:r>
            <w:r w:rsidRPr="00CF2959">
              <w:rPr>
                <w:rFonts w:ascii="Times New Roman" w:hAnsi="Times New Roman" w:cs="Times New Roman"/>
                <w:color w:val="auto"/>
                <w:sz w:val="20"/>
                <w:szCs w:val="20"/>
              </w:rPr>
              <w:t>.</w:t>
            </w:r>
          </w:p>
        </w:tc>
      </w:tr>
    </w:tbl>
    <w:p w14:paraId="20FD90FD" w14:textId="77777777" w:rsidR="00762150" w:rsidRDefault="00762150" w:rsidP="00762150">
      <w:r>
        <w:t xml:space="preserve">  </w:t>
      </w:r>
    </w:p>
    <w:p w14:paraId="613D95C6" w14:textId="77777777" w:rsidR="00AF5B48" w:rsidRDefault="00AF5B48">
      <w:pPr>
        <w:rPr>
          <w:b/>
          <w:bCs/>
        </w:rPr>
      </w:pPr>
      <w:r>
        <w:rPr>
          <w:b/>
          <w:bCs/>
        </w:rPr>
        <w:br w:type="page"/>
      </w:r>
    </w:p>
    <w:p w14:paraId="06DD5B3B" w14:textId="6156FD3A" w:rsidR="00762150" w:rsidRDefault="00762150" w:rsidP="00762150">
      <w:pPr>
        <w:spacing w:line="240" w:lineRule="auto"/>
        <w:rPr>
          <w:b/>
          <w:bCs/>
        </w:rPr>
      </w:pPr>
      <w:r w:rsidRPr="007D74D4">
        <w:rPr>
          <w:b/>
          <w:bCs/>
        </w:rPr>
        <w:lastRenderedPageBreak/>
        <w:t xml:space="preserve">METHOD </w:t>
      </w:r>
      <w:r>
        <w:rPr>
          <w:b/>
          <w:bCs/>
        </w:rPr>
        <w:t>3-2</w:t>
      </w:r>
      <w:r w:rsidRPr="006B514A">
        <w:rPr>
          <w:b/>
          <w:bCs/>
        </w:rPr>
        <w:t>.</w:t>
      </w:r>
      <w:r w:rsidRPr="007D74D4">
        <w:rPr>
          <w:b/>
          <w:bCs/>
        </w:rPr>
        <w:t xml:space="preserve"> SALINE INDIRECT ANTIGLOBULIN TEST PROCEDURE</w:t>
      </w:r>
    </w:p>
    <w:tbl>
      <w:tblPr>
        <w:tblW w:w="0" w:type="auto"/>
        <w:tblLayout w:type="fixed"/>
        <w:tblLook w:val="0000" w:firstRow="0" w:lastRow="0" w:firstColumn="0" w:lastColumn="0" w:noHBand="0" w:noVBand="0"/>
      </w:tblPr>
      <w:tblGrid>
        <w:gridCol w:w="1728"/>
        <w:gridCol w:w="7740"/>
      </w:tblGrid>
      <w:tr w:rsidR="00762150" w:rsidRPr="007D74D4" w14:paraId="61D0756A" w14:textId="77777777" w:rsidTr="00762150">
        <w:trPr>
          <w:cantSplit/>
        </w:trPr>
        <w:tc>
          <w:tcPr>
            <w:tcW w:w="1728" w:type="dxa"/>
          </w:tcPr>
          <w:p w14:paraId="7501A525" w14:textId="77777777" w:rsidR="00762150" w:rsidRPr="007D74D4" w:rsidRDefault="00762150" w:rsidP="00762150">
            <w:pPr>
              <w:pStyle w:val="Heading5"/>
            </w:pPr>
            <w:r w:rsidRPr="007D74D4">
              <w:t>Principle</w:t>
            </w:r>
          </w:p>
        </w:tc>
        <w:tc>
          <w:tcPr>
            <w:tcW w:w="7740" w:type="dxa"/>
          </w:tcPr>
          <w:p w14:paraId="5B297DEB" w14:textId="77777777" w:rsidR="00762150" w:rsidRPr="002C74DF" w:rsidRDefault="00762150" w:rsidP="00762150">
            <w:pPr>
              <w:pStyle w:val="BlockText"/>
              <w:rPr>
                <w:sz w:val="20"/>
              </w:rPr>
            </w:pPr>
            <w:r w:rsidRPr="002C74DF">
              <w:rPr>
                <w:sz w:val="20"/>
              </w:rPr>
              <w:t>An</w:t>
            </w:r>
            <w:r>
              <w:rPr>
                <w:sz w:val="20"/>
              </w:rPr>
              <w:t xml:space="preserve"> indirect antiglobulin test (IAT) demonstrates in-vitro reactions between red cells and antibodies, and is used in antibody detection, antibody identification, crossmatching, and blood group phenotyping. </w:t>
            </w:r>
          </w:p>
        </w:tc>
      </w:tr>
    </w:tbl>
    <w:p w14:paraId="15354392"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263DF72C" w14:textId="77777777" w:rsidTr="00762150">
        <w:trPr>
          <w:cantSplit/>
        </w:trPr>
        <w:tc>
          <w:tcPr>
            <w:tcW w:w="1728" w:type="dxa"/>
          </w:tcPr>
          <w:p w14:paraId="376DE645" w14:textId="77777777" w:rsidR="00762150" w:rsidRPr="007D74D4" w:rsidRDefault="00762150" w:rsidP="00762150">
            <w:pPr>
              <w:pStyle w:val="Heading5"/>
            </w:pPr>
            <w:r w:rsidRPr="007D74D4">
              <w:t>Specimen</w:t>
            </w:r>
          </w:p>
        </w:tc>
        <w:tc>
          <w:tcPr>
            <w:tcW w:w="7740" w:type="dxa"/>
          </w:tcPr>
          <w:p w14:paraId="0E27C1AE" w14:textId="77777777" w:rsidR="00762150" w:rsidRPr="007D74D4" w:rsidRDefault="00762150" w:rsidP="00762150">
            <w:pPr>
              <w:pStyle w:val="CM3"/>
              <w:spacing w:line="240" w:lineRule="auto"/>
              <w:rPr>
                <w:rFonts w:ascii="Times New Roman" w:hAnsi="Times New Roman" w:cs="Times New Roman"/>
                <w:sz w:val="20"/>
              </w:rPr>
            </w:pPr>
            <w:r w:rsidRPr="007D74D4">
              <w:rPr>
                <w:rFonts w:ascii="Times New Roman" w:hAnsi="Times New Roman" w:cs="Times New Roman"/>
                <w:sz w:val="20"/>
                <w:szCs w:val="20"/>
              </w:rPr>
              <w:t xml:space="preserve">Serum or plasma may be used. The age of the specimen must comply with pretransfusion specimen requirements in AABB </w:t>
            </w:r>
            <w:r w:rsidRPr="007D74D4">
              <w:rPr>
                <w:rFonts w:ascii="Times New Roman" w:hAnsi="Times New Roman" w:cs="Times New Roman"/>
                <w:i/>
                <w:iCs/>
                <w:sz w:val="20"/>
                <w:szCs w:val="20"/>
              </w:rPr>
              <w:t>Standards for Blood Banks and Transfusion Services</w:t>
            </w:r>
            <w:r w:rsidRPr="007D74D4">
              <w:rPr>
                <w:rFonts w:ascii="Times New Roman" w:hAnsi="Times New Roman" w:cs="Times New Roman"/>
                <w:sz w:val="20"/>
                <w:szCs w:val="20"/>
              </w:rPr>
              <w:t>.</w:t>
            </w:r>
          </w:p>
        </w:tc>
      </w:tr>
    </w:tbl>
    <w:p w14:paraId="324006FC"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699CD98C" w14:textId="77777777" w:rsidTr="00762150">
        <w:trPr>
          <w:cantSplit/>
        </w:trPr>
        <w:tc>
          <w:tcPr>
            <w:tcW w:w="1728" w:type="dxa"/>
          </w:tcPr>
          <w:p w14:paraId="5D58CDA2" w14:textId="77777777" w:rsidR="00762150" w:rsidRPr="007D74D4" w:rsidRDefault="00762150" w:rsidP="00762150">
            <w:pPr>
              <w:pStyle w:val="Heading5"/>
            </w:pPr>
            <w:r w:rsidRPr="007D74D4">
              <w:t>Reagents</w:t>
            </w:r>
          </w:p>
        </w:tc>
        <w:tc>
          <w:tcPr>
            <w:tcW w:w="7740" w:type="dxa"/>
          </w:tcPr>
          <w:p w14:paraId="32D5A2C2" w14:textId="77777777" w:rsidR="00762150" w:rsidRPr="007D74D4" w:rsidRDefault="00762150" w:rsidP="00762150">
            <w:pPr>
              <w:pStyle w:val="Default"/>
              <w:numPr>
                <w:ilvl w:val="0"/>
                <w:numId w:val="97"/>
              </w:numPr>
              <w:rPr>
                <w:rFonts w:ascii="Times New Roman" w:hAnsi="Times New Roman" w:cs="Times New Roman"/>
                <w:color w:val="auto"/>
                <w:sz w:val="20"/>
                <w:szCs w:val="20"/>
              </w:rPr>
            </w:pPr>
            <w:r w:rsidRPr="007D74D4">
              <w:rPr>
                <w:rFonts w:ascii="Times New Roman" w:hAnsi="Times New Roman" w:cs="Times New Roman"/>
                <w:color w:val="auto"/>
                <w:sz w:val="20"/>
                <w:szCs w:val="20"/>
              </w:rPr>
              <w:t>Normal saline.</w:t>
            </w:r>
          </w:p>
          <w:p w14:paraId="48D1BD53" w14:textId="77777777" w:rsidR="00762150" w:rsidRPr="007D74D4" w:rsidRDefault="00762150" w:rsidP="00762150">
            <w:pPr>
              <w:pStyle w:val="Default"/>
              <w:numPr>
                <w:ilvl w:val="0"/>
                <w:numId w:val="97"/>
              </w:numPr>
              <w:rPr>
                <w:rFonts w:ascii="Times New Roman" w:hAnsi="Times New Roman" w:cs="Times New Roman"/>
                <w:sz w:val="20"/>
                <w:szCs w:val="20"/>
              </w:rPr>
            </w:pPr>
            <w:r w:rsidRPr="007D74D4">
              <w:rPr>
                <w:rFonts w:ascii="Times New Roman" w:hAnsi="Times New Roman" w:cs="Times New Roman"/>
                <w:sz w:val="20"/>
                <w:szCs w:val="20"/>
              </w:rPr>
              <w:t xml:space="preserve">Antihuman globulin (AHG) reagent. </w:t>
            </w:r>
            <w:proofErr w:type="spellStart"/>
            <w:r w:rsidRPr="007D74D4">
              <w:rPr>
                <w:rFonts w:ascii="Times New Roman" w:hAnsi="Times New Roman" w:cs="Times New Roman"/>
                <w:sz w:val="20"/>
                <w:szCs w:val="20"/>
              </w:rPr>
              <w:t>Polyspecific</w:t>
            </w:r>
            <w:proofErr w:type="spellEnd"/>
            <w:r w:rsidRPr="007D74D4">
              <w:rPr>
                <w:rFonts w:ascii="Times New Roman" w:hAnsi="Times New Roman" w:cs="Times New Roman"/>
                <w:sz w:val="20"/>
                <w:szCs w:val="20"/>
              </w:rPr>
              <w:t xml:space="preserve"> or anti-IgG may be used unless otherwise indicated.</w:t>
            </w:r>
          </w:p>
          <w:p w14:paraId="3158F29E" w14:textId="77777777" w:rsidR="00762150" w:rsidRPr="007D74D4" w:rsidRDefault="00762150" w:rsidP="00762150">
            <w:pPr>
              <w:pStyle w:val="Default"/>
              <w:numPr>
                <w:ilvl w:val="0"/>
                <w:numId w:val="97"/>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Group O antibody detection cells. Pooled group O antibody-detection cells may be used only for donor testing. Testing of patient samples must be performed with </w:t>
            </w:r>
            <w:proofErr w:type="spellStart"/>
            <w:r w:rsidRPr="007D74D4">
              <w:rPr>
                <w:rFonts w:ascii="Times New Roman" w:hAnsi="Times New Roman" w:cs="Times New Roman"/>
                <w:color w:val="auto"/>
                <w:sz w:val="20"/>
                <w:szCs w:val="20"/>
              </w:rPr>
              <w:t>unpooled</w:t>
            </w:r>
            <w:proofErr w:type="spellEnd"/>
            <w:r w:rsidRPr="007D74D4">
              <w:rPr>
                <w:rFonts w:ascii="Times New Roman" w:hAnsi="Times New Roman" w:cs="Times New Roman"/>
                <w:color w:val="auto"/>
                <w:sz w:val="20"/>
                <w:szCs w:val="20"/>
              </w:rPr>
              <w:t xml:space="preserve"> cells.</w:t>
            </w:r>
          </w:p>
          <w:p w14:paraId="3C606C98" w14:textId="77777777" w:rsidR="00762150" w:rsidRPr="007D74D4" w:rsidRDefault="00762150" w:rsidP="00762150">
            <w:pPr>
              <w:pStyle w:val="Default"/>
              <w:numPr>
                <w:ilvl w:val="0"/>
                <w:numId w:val="97"/>
              </w:numPr>
              <w:rPr>
                <w:rFonts w:ascii="Times New Roman" w:hAnsi="Times New Roman" w:cs="Times New Roman"/>
                <w:color w:val="auto"/>
                <w:sz w:val="20"/>
                <w:szCs w:val="20"/>
              </w:rPr>
            </w:pPr>
            <w:r w:rsidRPr="007D74D4">
              <w:rPr>
                <w:rFonts w:ascii="Times New Roman" w:hAnsi="Times New Roman" w:cs="Times New Roman"/>
                <w:color w:val="auto"/>
                <w:sz w:val="20"/>
                <w:szCs w:val="20"/>
              </w:rPr>
              <w:t>A 2% to 5% suspension of donor red cells in saline.</w:t>
            </w:r>
          </w:p>
          <w:p w14:paraId="5A32CAD9" w14:textId="77777777" w:rsidR="00762150" w:rsidRPr="007D74D4" w:rsidRDefault="00762150" w:rsidP="00762150">
            <w:pPr>
              <w:pStyle w:val="Default"/>
              <w:numPr>
                <w:ilvl w:val="0"/>
                <w:numId w:val="97"/>
              </w:numPr>
              <w:rPr>
                <w:rFonts w:ascii="Times New Roman" w:hAnsi="Times New Roman" w:cs="Times New Roman"/>
                <w:sz w:val="20"/>
                <w:szCs w:val="20"/>
              </w:rPr>
            </w:pPr>
            <w:r w:rsidRPr="007D74D4">
              <w:rPr>
                <w:rFonts w:ascii="Times New Roman" w:hAnsi="Times New Roman" w:cs="Times New Roman"/>
                <w:color w:val="auto"/>
                <w:sz w:val="20"/>
                <w:szCs w:val="20"/>
              </w:rPr>
              <w:t>IgG-coated red cells.</w:t>
            </w:r>
          </w:p>
        </w:tc>
      </w:tr>
    </w:tbl>
    <w:p w14:paraId="4152AD38"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900"/>
        <w:gridCol w:w="6840"/>
      </w:tblGrid>
      <w:tr w:rsidR="00762150" w:rsidRPr="007D74D4" w14:paraId="467F692E" w14:textId="77777777" w:rsidTr="00762150">
        <w:trPr>
          <w:cantSplit/>
          <w:trHeight w:val="252"/>
        </w:trPr>
        <w:tc>
          <w:tcPr>
            <w:tcW w:w="1728" w:type="dxa"/>
            <w:vMerge w:val="restart"/>
          </w:tcPr>
          <w:p w14:paraId="1BCC23A0" w14:textId="77777777" w:rsidR="00762150" w:rsidRPr="007D74D4" w:rsidRDefault="00762150" w:rsidP="00762150">
            <w:pPr>
              <w:pStyle w:val="Heading5"/>
            </w:pPr>
            <w:r w:rsidRPr="007D74D4">
              <w:t>Procedure</w:t>
            </w:r>
          </w:p>
        </w:tc>
        <w:tc>
          <w:tcPr>
            <w:tcW w:w="900" w:type="dxa"/>
            <w:tcBorders>
              <w:top w:val="single" w:sz="4" w:space="0" w:color="auto"/>
              <w:left w:val="single" w:sz="4" w:space="0" w:color="auto"/>
              <w:right w:val="single" w:sz="4" w:space="0" w:color="auto"/>
            </w:tcBorders>
          </w:tcPr>
          <w:p w14:paraId="017F6248" w14:textId="77777777" w:rsidR="00762150" w:rsidRPr="007D74D4" w:rsidRDefault="00762150" w:rsidP="00762150">
            <w:pPr>
              <w:spacing w:line="240" w:lineRule="auto"/>
              <w:jc w:val="center"/>
              <w:rPr>
                <w:b/>
              </w:rPr>
            </w:pPr>
            <w:r w:rsidRPr="007D74D4">
              <w:rPr>
                <w:b/>
              </w:rPr>
              <w:t>Step</w:t>
            </w:r>
          </w:p>
        </w:tc>
        <w:tc>
          <w:tcPr>
            <w:tcW w:w="6840" w:type="dxa"/>
            <w:tcBorders>
              <w:top w:val="single" w:sz="4" w:space="0" w:color="auto"/>
              <w:left w:val="single" w:sz="4" w:space="0" w:color="auto"/>
              <w:right w:val="single" w:sz="4" w:space="0" w:color="auto"/>
            </w:tcBorders>
          </w:tcPr>
          <w:p w14:paraId="0EEA1DA1" w14:textId="77777777" w:rsidR="00762150" w:rsidRPr="007D74D4" w:rsidRDefault="00762150" w:rsidP="00762150">
            <w:pPr>
              <w:spacing w:line="240" w:lineRule="auto"/>
              <w:jc w:val="center"/>
              <w:rPr>
                <w:b/>
              </w:rPr>
            </w:pPr>
            <w:r w:rsidRPr="007D74D4">
              <w:rPr>
                <w:b/>
              </w:rPr>
              <w:t>Action</w:t>
            </w:r>
          </w:p>
        </w:tc>
      </w:tr>
      <w:tr w:rsidR="00762150" w:rsidRPr="007D74D4" w14:paraId="58E50291" w14:textId="77777777" w:rsidTr="00762150">
        <w:trPr>
          <w:cantSplit/>
          <w:trHeight w:val="296"/>
        </w:trPr>
        <w:tc>
          <w:tcPr>
            <w:tcW w:w="1728" w:type="dxa"/>
            <w:vMerge/>
          </w:tcPr>
          <w:p w14:paraId="20F2D7D3" w14:textId="77777777" w:rsidR="00762150" w:rsidRPr="007D74D4" w:rsidRDefault="00762150" w:rsidP="00762150">
            <w:pPr>
              <w:pStyle w:val="Heading5"/>
            </w:pPr>
          </w:p>
        </w:tc>
        <w:tc>
          <w:tcPr>
            <w:tcW w:w="900" w:type="dxa"/>
            <w:tcBorders>
              <w:top w:val="single" w:sz="4" w:space="0" w:color="auto"/>
              <w:left w:val="single" w:sz="4" w:space="0" w:color="auto"/>
              <w:right w:val="single" w:sz="4" w:space="0" w:color="auto"/>
            </w:tcBorders>
          </w:tcPr>
          <w:p w14:paraId="1F4E8E2C" w14:textId="77777777" w:rsidR="00762150" w:rsidRPr="00C0044B" w:rsidRDefault="00762150" w:rsidP="00762150">
            <w:pPr>
              <w:spacing w:line="240" w:lineRule="auto"/>
              <w:jc w:val="center"/>
              <w:rPr>
                <w:sz w:val="20"/>
                <w:szCs w:val="20"/>
              </w:rPr>
            </w:pPr>
            <w:r w:rsidRPr="00C0044B">
              <w:rPr>
                <w:sz w:val="20"/>
                <w:szCs w:val="20"/>
              </w:rPr>
              <w:t>1</w:t>
            </w:r>
          </w:p>
        </w:tc>
        <w:tc>
          <w:tcPr>
            <w:tcW w:w="6840" w:type="dxa"/>
            <w:tcBorders>
              <w:top w:val="single" w:sz="4" w:space="0" w:color="auto"/>
              <w:left w:val="single" w:sz="4" w:space="0" w:color="auto"/>
              <w:right w:val="single" w:sz="4" w:space="0" w:color="auto"/>
            </w:tcBorders>
          </w:tcPr>
          <w:p w14:paraId="23B103A1" w14:textId="77777777" w:rsidR="00762150" w:rsidRPr="007D74D4" w:rsidRDefault="00762150" w:rsidP="00762150">
            <w:pPr>
              <w:pStyle w:val="TableText"/>
            </w:pPr>
            <w:r w:rsidRPr="007D74D4">
              <w:rPr>
                <w:sz w:val="20"/>
              </w:rPr>
              <w:t>Add 2 drops of serum or plasma to properly labeled tubes.</w:t>
            </w:r>
          </w:p>
        </w:tc>
      </w:tr>
      <w:tr w:rsidR="00762150" w:rsidRPr="007D74D4" w14:paraId="36B27A4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64A04EAA" w14:textId="77777777" w:rsidR="00762150" w:rsidRPr="00C0044B" w:rsidRDefault="00762150" w:rsidP="00762150">
            <w:pPr>
              <w:spacing w:line="240" w:lineRule="auto"/>
              <w:jc w:val="center"/>
              <w:rPr>
                <w:sz w:val="20"/>
                <w:szCs w:val="20"/>
              </w:rPr>
            </w:pPr>
            <w:r w:rsidRPr="00C0044B">
              <w:rPr>
                <w:sz w:val="20"/>
                <w:szCs w:val="20"/>
              </w:rPr>
              <w:t>2</w:t>
            </w:r>
          </w:p>
        </w:tc>
        <w:tc>
          <w:tcPr>
            <w:tcW w:w="6840" w:type="dxa"/>
          </w:tcPr>
          <w:p w14:paraId="74F6AF5D" w14:textId="77777777" w:rsidR="00762150" w:rsidRPr="007D74D4" w:rsidRDefault="00762150" w:rsidP="00762150">
            <w:pPr>
              <w:spacing w:line="240" w:lineRule="auto"/>
            </w:pPr>
            <w:r w:rsidRPr="007D74D4">
              <w:rPr>
                <w:sz w:val="20"/>
                <w:szCs w:val="20"/>
              </w:rPr>
              <w:t>Add 1 drop of 2% to 5% saline-suspended reagent group O red cells or donor red cells to each tube and mix.</w:t>
            </w:r>
          </w:p>
        </w:tc>
      </w:tr>
      <w:tr w:rsidR="00762150" w:rsidRPr="007D74D4" w14:paraId="2038851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780A84A8" w14:textId="77777777" w:rsidR="00762150" w:rsidRPr="00C0044B" w:rsidRDefault="00762150" w:rsidP="00762150">
            <w:pPr>
              <w:spacing w:line="240" w:lineRule="auto"/>
              <w:jc w:val="center"/>
              <w:rPr>
                <w:sz w:val="20"/>
                <w:szCs w:val="20"/>
              </w:rPr>
            </w:pPr>
            <w:r w:rsidRPr="00C0044B">
              <w:rPr>
                <w:sz w:val="20"/>
                <w:szCs w:val="20"/>
              </w:rPr>
              <w:t>3</w:t>
            </w:r>
          </w:p>
        </w:tc>
        <w:tc>
          <w:tcPr>
            <w:tcW w:w="6840" w:type="dxa"/>
          </w:tcPr>
          <w:p w14:paraId="46901312" w14:textId="77777777" w:rsidR="00762150" w:rsidRPr="007D74D4" w:rsidRDefault="00762150" w:rsidP="00762150">
            <w:pPr>
              <w:spacing w:line="240" w:lineRule="auto"/>
              <w:rPr>
                <w:sz w:val="20"/>
                <w:szCs w:val="20"/>
              </w:rPr>
            </w:pPr>
            <w:r w:rsidRPr="007D74D4">
              <w:rPr>
                <w:sz w:val="20"/>
                <w:szCs w:val="20"/>
              </w:rPr>
              <w:t>Centrifuge and observe for hemolysis and agglutination. Grade and record the results.</w:t>
            </w:r>
          </w:p>
        </w:tc>
      </w:tr>
      <w:tr w:rsidR="00762150" w:rsidRPr="007D74D4" w14:paraId="40B8345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33558364" w14:textId="77777777" w:rsidR="00762150" w:rsidRPr="00C0044B" w:rsidRDefault="00762150" w:rsidP="00762150">
            <w:pPr>
              <w:spacing w:line="240" w:lineRule="auto"/>
              <w:jc w:val="center"/>
              <w:rPr>
                <w:sz w:val="20"/>
                <w:szCs w:val="20"/>
              </w:rPr>
            </w:pPr>
            <w:r w:rsidRPr="00C0044B">
              <w:rPr>
                <w:sz w:val="20"/>
                <w:szCs w:val="20"/>
              </w:rPr>
              <w:t>4</w:t>
            </w:r>
          </w:p>
        </w:tc>
        <w:tc>
          <w:tcPr>
            <w:tcW w:w="6840" w:type="dxa"/>
          </w:tcPr>
          <w:p w14:paraId="729E5F3A" w14:textId="77777777" w:rsidR="00762150" w:rsidRPr="007D74D4" w:rsidRDefault="00762150" w:rsidP="00762150">
            <w:pPr>
              <w:pStyle w:val="Default"/>
              <w:rPr>
                <w:rFonts w:ascii="Times New Roman" w:hAnsi="Times New Roman" w:cs="Times New Roman"/>
                <w:sz w:val="20"/>
                <w:szCs w:val="20"/>
              </w:rPr>
            </w:pPr>
            <w:r w:rsidRPr="007D74D4">
              <w:rPr>
                <w:rFonts w:ascii="Times New Roman" w:hAnsi="Times New Roman" w:cs="Times New Roman"/>
                <w:color w:val="auto"/>
                <w:sz w:val="20"/>
                <w:szCs w:val="20"/>
              </w:rPr>
              <w:t>Incubate at 37 C for 30 to 60 minutes.</w:t>
            </w:r>
          </w:p>
        </w:tc>
      </w:tr>
      <w:tr w:rsidR="00762150" w:rsidRPr="007D74D4" w14:paraId="5625BD0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75BD12F8" w14:textId="77777777" w:rsidR="00762150" w:rsidRPr="00C0044B" w:rsidRDefault="00762150" w:rsidP="00762150">
            <w:pPr>
              <w:spacing w:line="240" w:lineRule="auto"/>
              <w:jc w:val="center"/>
              <w:rPr>
                <w:sz w:val="20"/>
                <w:szCs w:val="20"/>
              </w:rPr>
            </w:pPr>
            <w:r w:rsidRPr="00C0044B">
              <w:rPr>
                <w:sz w:val="20"/>
                <w:szCs w:val="20"/>
              </w:rPr>
              <w:t>5</w:t>
            </w:r>
          </w:p>
        </w:tc>
        <w:tc>
          <w:tcPr>
            <w:tcW w:w="6840" w:type="dxa"/>
          </w:tcPr>
          <w:p w14:paraId="718DAFB9" w14:textId="77777777" w:rsidR="00762150"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Centrifuge and observe for hemolysis and agglutination. Grade and record the results.</w:t>
            </w:r>
          </w:p>
          <w:p w14:paraId="639B4151" w14:textId="77777777" w:rsidR="00762150" w:rsidRPr="007D74D4" w:rsidRDefault="00762150" w:rsidP="00762150">
            <w:pPr>
              <w:pStyle w:val="Default"/>
              <w:rPr>
                <w:rFonts w:ascii="Times New Roman" w:hAnsi="Times New Roman" w:cs="Times New Roman"/>
                <w:color w:val="auto"/>
                <w:sz w:val="20"/>
                <w:szCs w:val="20"/>
              </w:rPr>
            </w:pPr>
          </w:p>
        </w:tc>
      </w:tr>
      <w:tr w:rsidR="00762150" w:rsidRPr="007D74D4" w14:paraId="641F02E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00D1B85F" w14:textId="77777777" w:rsidR="00762150" w:rsidRPr="00C0044B" w:rsidRDefault="00762150" w:rsidP="00762150">
            <w:pPr>
              <w:spacing w:line="240" w:lineRule="auto"/>
              <w:jc w:val="center"/>
              <w:rPr>
                <w:sz w:val="20"/>
                <w:szCs w:val="20"/>
              </w:rPr>
            </w:pPr>
            <w:r w:rsidRPr="00C0044B">
              <w:rPr>
                <w:sz w:val="20"/>
                <w:szCs w:val="20"/>
              </w:rPr>
              <w:t>6</w:t>
            </w:r>
          </w:p>
        </w:tc>
        <w:tc>
          <w:tcPr>
            <w:tcW w:w="6840" w:type="dxa"/>
          </w:tcPr>
          <w:p w14:paraId="089ACD89" w14:textId="77777777" w:rsidR="00762150"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Wash the red cells three or four times with saline, and completely decant the final wash.</w:t>
            </w:r>
          </w:p>
          <w:p w14:paraId="35CBBD04" w14:textId="77777777" w:rsidR="00762150" w:rsidRPr="007D74D4" w:rsidRDefault="00762150" w:rsidP="00762150">
            <w:pPr>
              <w:pStyle w:val="Default"/>
              <w:rPr>
                <w:rFonts w:ascii="Times New Roman" w:hAnsi="Times New Roman" w:cs="Times New Roman"/>
                <w:color w:val="auto"/>
                <w:sz w:val="20"/>
                <w:szCs w:val="20"/>
              </w:rPr>
            </w:pPr>
          </w:p>
        </w:tc>
      </w:tr>
      <w:tr w:rsidR="00762150" w:rsidRPr="007D74D4" w14:paraId="16F5F6A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14C036BC" w14:textId="77777777" w:rsidR="00762150" w:rsidRPr="00C0044B" w:rsidRDefault="00762150" w:rsidP="00762150">
            <w:pPr>
              <w:spacing w:line="240" w:lineRule="auto"/>
              <w:jc w:val="center"/>
              <w:rPr>
                <w:sz w:val="20"/>
                <w:szCs w:val="20"/>
              </w:rPr>
            </w:pPr>
            <w:r w:rsidRPr="00C0044B">
              <w:rPr>
                <w:sz w:val="20"/>
                <w:szCs w:val="20"/>
              </w:rPr>
              <w:t>7</w:t>
            </w:r>
          </w:p>
        </w:tc>
        <w:tc>
          <w:tcPr>
            <w:tcW w:w="6840" w:type="dxa"/>
          </w:tcPr>
          <w:p w14:paraId="2D008EB5" w14:textId="77777777" w:rsidR="00762150"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Add AHG to the dry red cell button according to the manufacturer’s directions. Mix well.</w:t>
            </w:r>
          </w:p>
          <w:p w14:paraId="096F8961" w14:textId="77777777" w:rsidR="00762150" w:rsidRPr="007D74D4" w:rsidRDefault="00762150" w:rsidP="00762150">
            <w:pPr>
              <w:pStyle w:val="Default"/>
              <w:rPr>
                <w:rFonts w:ascii="Times New Roman" w:hAnsi="Times New Roman" w:cs="Times New Roman"/>
                <w:color w:val="auto"/>
                <w:sz w:val="20"/>
                <w:szCs w:val="20"/>
              </w:rPr>
            </w:pPr>
          </w:p>
        </w:tc>
      </w:tr>
      <w:tr w:rsidR="00762150" w:rsidRPr="007D74D4" w14:paraId="1008DE3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75032E4A" w14:textId="77777777" w:rsidR="00762150" w:rsidRPr="00C0044B" w:rsidRDefault="00762150" w:rsidP="00762150">
            <w:pPr>
              <w:spacing w:line="240" w:lineRule="auto"/>
              <w:jc w:val="center"/>
              <w:rPr>
                <w:sz w:val="20"/>
                <w:szCs w:val="20"/>
              </w:rPr>
            </w:pPr>
            <w:r w:rsidRPr="00C0044B">
              <w:rPr>
                <w:sz w:val="20"/>
                <w:szCs w:val="20"/>
              </w:rPr>
              <w:t>8</w:t>
            </w:r>
          </w:p>
        </w:tc>
        <w:tc>
          <w:tcPr>
            <w:tcW w:w="6840" w:type="dxa"/>
          </w:tcPr>
          <w:p w14:paraId="1613C8BE"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Centrifuge and observe for agglutination. Grade and record the results.</w:t>
            </w:r>
          </w:p>
        </w:tc>
      </w:tr>
      <w:tr w:rsidR="00762150" w:rsidRPr="007D74D4" w14:paraId="5E9E1C7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3F42B35C" w14:textId="77777777" w:rsidR="00762150" w:rsidRPr="00C0044B" w:rsidRDefault="00762150" w:rsidP="00762150">
            <w:pPr>
              <w:spacing w:line="240" w:lineRule="auto"/>
              <w:jc w:val="center"/>
              <w:rPr>
                <w:sz w:val="20"/>
                <w:szCs w:val="20"/>
              </w:rPr>
            </w:pPr>
            <w:r w:rsidRPr="00C0044B">
              <w:rPr>
                <w:sz w:val="20"/>
                <w:szCs w:val="20"/>
              </w:rPr>
              <w:t>9</w:t>
            </w:r>
          </w:p>
        </w:tc>
        <w:tc>
          <w:tcPr>
            <w:tcW w:w="6840" w:type="dxa"/>
          </w:tcPr>
          <w:p w14:paraId="7CE7AB28"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Confirm the validity of negative results by adding IgG-coated red cells.</w:t>
            </w:r>
          </w:p>
        </w:tc>
      </w:tr>
    </w:tbl>
    <w:p w14:paraId="72B6A950"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6976552E" w14:textId="77777777" w:rsidTr="00762150">
        <w:trPr>
          <w:cantSplit/>
        </w:trPr>
        <w:tc>
          <w:tcPr>
            <w:tcW w:w="1728" w:type="dxa"/>
          </w:tcPr>
          <w:p w14:paraId="648A6915" w14:textId="77777777" w:rsidR="00762150" w:rsidRPr="007D74D4" w:rsidRDefault="00762150" w:rsidP="00762150">
            <w:pPr>
              <w:pStyle w:val="Heading5"/>
            </w:pPr>
            <w:r>
              <w:t>Interpretation</w:t>
            </w:r>
          </w:p>
        </w:tc>
        <w:tc>
          <w:tcPr>
            <w:tcW w:w="7740" w:type="dxa"/>
          </w:tcPr>
          <w:p w14:paraId="2CEE30C2" w14:textId="77777777" w:rsidR="00762150" w:rsidRPr="007D74D4" w:rsidRDefault="00762150" w:rsidP="00762150">
            <w:pPr>
              <w:pStyle w:val="CM3"/>
              <w:numPr>
                <w:ilvl w:val="0"/>
                <w:numId w:val="94"/>
              </w:numPr>
              <w:spacing w:line="240" w:lineRule="auto"/>
              <w:ind w:left="360"/>
              <w:rPr>
                <w:rFonts w:ascii="Times New Roman" w:hAnsi="Times New Roman" w:cs="Times New Roman"/>
                <w:sz w:val="20"/>
                <w:szCs w:val="20"/>
              </w:rPr>
            </w:pPr>
            <w:r w:rsidRPr="007D74D4">
              <w:rPr>
                <w:rFonts w:ascii="Times New Roman" w:hAnsi="Times New Roman" w:cs="Times New Roman"/>
                <w:sz w:val="20"/>
                <w:szCs w:val="20"/>
              </w:rPr>
              <w:t>The presence of agglutination/hemolysis after incubation at 37 C constitutes a positive test result.</w:t>
            </w:r>
          </w:p>
          <w:p w14:paraId="48D14C0E" w14:textId="77777777" w:rsidR="00762150" w:rsidRPr="007D74D4" w:rsidRDefault="00762150" w:rsidP="00762150">
            <w:pPr>
              <w:pStyle w:val="Default"/>
              <w:numPr>
                <w:ilvl w:val="0"/>
                <w:numId w:val="94"/>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The presence of agglutination after addition of AHG constitutes a positive test result.</w:t>
            </w:r>
          </w:p>
          <w:p w14:paraId="205F9D2A" w14:textId="77777777" w:rsidR="00762150" w:rsidRPr="007D74D4" w:rsidRDefault="00762150" w:rsidP="00762150">
            <w:pPr>
              <w:pStyle w:val="Default"/>
              <w:numPr>
                <w:ilvl w:val="0"/>
                <w:numId w:val="94"/>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Antiglobulin test results are negative when no agglutination is observed after initial centrifugation followed by agglutination with the addition of IgG-coated red cells and centrifugation. If the IgG-coated red cells are not agglutinated, the negative result is invalid and the test must be repeated.</w:t>
            </w:r>
          </w:p>
          <w:p w14:paraId="0F1D1333" w14:textId="77777777" w:rsidR="00762150" w:rsidRPr="007D74D4" w:rsidRDefault="00762150" w:rsidP="00762150">
            <w:pPr>
              <w:pStyle w:val="Default"/>
              <w:rPr>
                <w:rFonts w:ascii="Times New Roman" w:hAnsi="Times New Roman" w:cs="Times New Roman"/>
                <w:color w:val="auto"/>
                <w:sz w:val="18"/>
                <w:szCs w:val="18"/>
              </w:rPr>
            </w:pPr>
          </w:p>
        </w:tc>
      </w:tr>
    </w:tbl>
    <w:p w14:paraId="7BAEB4C0" w14:textId="77777777" w:rsidR="00762150" w:rsidRPr="007D74D4" w:rsidRDefault="00762150" w:rsidP="00762150">
      <w:pPr>
        <w:spacing w:line="240" w:lineRule="auto"/>
      </w:pPr>
    </w:p>
    <w:p w14:paraId="7859314B"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54A5E728" w14:textId="77777777" w:rsidTr="00762150">
        <w:trPr>
          <w:cantSplit/>
        </w:trPr>
        <w:tc>
          <w:tcPr>
            <w:tcW w:w="1728" w:type="dxa"/>
          </w:tcPr>
          <w:p w14:paraId="10C4FAB7" w14:textId="77777777" w:rsidR="00762150" w:rsidRPr="007D74D4" w:rsidRDefault="00762150" w:rsidP="00762150">
            <w:pPr>
              <w:pStyle w:val="Heading5"/>
            </w:pPr>
            <w:r w:rsidRPr="007D74D4">
              <w:lastRenderedPageBreak/>
              <w:t>Controls</w:t>
            </w:r>
          </w:p>
        </w:tc>
        <w:tc>
          <w:tcPr>
            <w:tcW w:w="7740" w:type="dxa"/>
          </w:tcPr>
          <w:p w14:paraId="6FD30AAE" w14:textId="77777777" w:rsidR="00762150" w:rsidRPr="00BE1134" w:rsidRDefault="00762150" w:rsidP="00762150">
            <w:pPr>
              <w:pStyle w:val="Default"/>
              <w:numPr>
                <w:ilvl w:val="0"/>
                <w:numId w:val="98"/>
              </w:numPr>
              <w:rPr>
                <w:rFonts w:ascii="Times New Roman" w:hAnsi="Times New Roman" w:cs="Times New Roman"/>
              </w:rPr>
            </w:pPr>
            <w:r w:rsidRPr="00BE1134">
              <w:rPr>
                <w:rFonts w:ascii="Times New Roman" w:hAnsi="Times New Roman" w:cs="Times New Roman"/>
                <w:sz w:val="20"/>
                <w:szCs w:val="20"/>
              </w:rPr>
              <w:t xml:space="preserve">The procedure used for the detection of unexpected antibodies in pretransfusion testing should be checked daily with weak examples of antibody. </w:t>
            </w:r>
          </w:p>
          <w:p w14:paraId="0E4DAB00" w14:textId="77777777" w:rsidR="00762150" w:rsidRPr="00BE1134" w:rsidRDefault="00762150" w:rsidP="00762150">
            <w:pPr>
              <w:pStyle w:val="Default"/>
              <w:numPr>
                <w:ilvl w:val="0"/>
                <w:numId w:val="98"/>
              </w:numPr>
              <w:rPr>
                <w:rFonts w:ascii="Times New Roman" w:hAnsi="Times New Roman" w:cs="Times New Roman"/>
              </w:rPr>
            </w:pPr>
            <w:r w:rsidRPr="00BE1134">
              <w:rPr>
                <w:rFonts w:ascii="Times New Roman" w:hAnsi="Times New Roman" w:cs="Times New Roman"/>
                <w:sz w:val="20"/>
                <w:szCs w:val="20"/>
              </w:rPr>
              <w:t>Control sera can be prepared from reagent grade typing sera diluted with 6% bovine albumin to give 2+ reactions by an IAT. Human sources of IgG antibodies are also acceptable.</w:t>
            </w:r>
          </w:p>
        </w:tc>
      </w:tr>
    </w:tbl>
    <w:p w14:paraId="7BA1C04B"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150F4C04" w14:textId="77777777" w:rsidTr="00762150">
        <w:trPr>
          <w:cantSplit/>
        </w:trPr>
        <w:tc>
          <w:tcPr>
            <w:tcW w:w="1728" w:type="dxa"/>
          </w:tcPr>
          <w:p w14:paraId="075B0A7D" w14:textId="77777777" w:rsidR="00762150" w:rsidRPr="007D74D4" w:rsidRDefault="00762150" w:rsidP="00762150">
            <w:pPr>
              <w:pStyle w:val="Heading5"/>
            </w:pPr>
            <w:r w:rsidRPr="007D74D4">
              <w:t>Notes</w:t>
            </w:r>
          </w:p>
        </w:tc>
        <w:tc>
          <w:tcPr>
            <w:tcW w:w="7740" w:type="dxa"/>
          </w:tcPr>
          <w:p w14:paraId="4AAE2005" w14:textId="77777777" w:rsidR="00762150" w:rsidRPr="00CD75CF" w:rsidRDefault="00762150" w:rsidP="00762150">
            <w:pPr>
              <w:pStyle w:val="Default"/>
              <w:numPr>
                <w:ilvl w:val="0"/>
                <w:numId w:val="95"/>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The incubation times and the volume and concentration of red cells indicated are those given in the literature. Individual laboratories may choose to standardize techniques with somewhat differ</w:t>
            </w:r>
            <w:r>
              <w:rPr>
                <w:rFonts w:ascii="Times New Roman" w:hAnsi="Times New Roman" w:cs="Times New Roman"/>
                <w:color w:val="auto"/>
                <w:sz w:val="20"/>
                <w:szCs w:val="20"/>
              </w:rPr>
              <w:t>ent values. O</w:t>
            </w:r>
            <w:r w:rsidRPr="007D74D4">
              <w:rPr>
                <w:rFonts w:ascii="Times New Roman" w:hAnsi="Times New Roman" w:cs="Times New Roman"/>
                <w:color w:val="auto"/>
                <w:sz w:val="20"/>
                <w:szCs w:val="20"/>
              </w:rPr>
              <w:t>ther limitations when modifying procedures</w:t>
            </w:r>
            <w:r>
              <w:rPr>
                <w:rFonts w:ascii="Times New Roman" w:hAnsi="Times New Roman" w:cs="Times New Roman"/>
                <w:color w:val="auto"/>
                <w:sz w:val="20"/>
                <w:szCs w:val="20"/>
              </w:rPr>
              <w:t xml:space="preserve"> are mentioned in Chapter 17 of the AABB </w:t>
            </w:r>
            <w:r w:rsidRPr="00627447">
              <w:rPr>
                <w:rFonts w:ascii="Times New Roman" w:hAnsi="Times New Roman" w:cs="Times New Roman"/>
                <w:i/>
                <w:color w:val="auto"/>
                <w:sz w:val="20"/>
                <w:szCs w:val="20"/>
              </w:rPr>
              <w:t>Technical Manual</w:t>
            </w:r>
            <w:r>
              <w:rPr>
                <w:rFonts w:ascii="Times New Roman" w:hAnsi="Times New Roman" w:cs="Times New Roman"/>
                <w:color w:val="auto"/>
                <w:sz w:val="20"/>
                <w:szCs w:val="20"/>
              </w:rPr>
              <w:t>.</w:t>
            </w:r>
            <w:r w:rsidRPr="007D74D4">
              <w:rPr>
                <w:rFonts w:ascii="Times New Roman" w:hAnsi="Times New Roman" w:cs="Times New Roman"/>
                <w:color w:val="auto"/>
                <w:sz w:val="20"/>
                <w:szCs w:val="20"/>
              </w:rPr>
              <w:t xml:space="preserve"> In all cases, the manufacturer’s package insert should be consulted before modifying a procedure. </w:t>
            </w:r>
          </w:p>
        </w:tc>
      </w:tr>
      <w:tr w:rsidR="00762150" w:rsidRPr="007D74D4" w14:paraId="32055D8F" w14:textId="77777777" w:rsidTr="00762150">
        <w:trPr>
          <w:cantSplit/>
        </w:trPr>
        <w:tc>
          <w:tcPr>
            <w:tcW w:w="1728" w:type="dxa"/>
          </w:tcPr>
          <w:p w14:paraId="06E3F406" w14:textId="77777777" w:rsidR="00762150" w:rsidRPr="007D74D4" w:rsidRDefault="00762150" w:rsidP="00762150">
            <w:pPr>
              <w:pStyle w:val="Heading5"/>
            </w:pPr>
          </w:p>
        </w:tc>
        <w:tc>
          <w:tcPr>
            <w:tcW w:w="7740" w:type="dxa"/>
          </w:tcPr>
          <w:p w14:paraId="721530FD" w14:textId="77777777" w:rsidR="00762150" w:rsidRPr="007D74D4" w:rsidRDefault="00762150" w:rsidP="00762150">
            <w:pPr>
              <w:pStyle w:val="Default"/>
              <w:numPr>
                <w:ilvl w:val="0"/>
                <w:numId w:val="95"/>
              </w:numPr>
              <w:ind w:left="360"/>
              <w:rPr>
                <w:rFonts w:ascii="Times New Roman" w:hAnsi="Times New Roman" w:cs="Times New Roman"/>
                <w:color w:val="auto"/>
                <w:sz w:val="20"/>
                <w:szCs w:val="20"/>
              </w:rPr>
            </w:pPr>
            <w:r>
              <w:rPr>
                <w:rFonts w:ascii="Times New Roman" w:hAnsi="Times New Roman" w:cs="Times New Roman"/>
                <w:color w:val="auto"/>
                <w:sz w:val="20"/>
                <w:szCs w:val="20"/>
              </w:rPr>
              <w:t>S</w:t>
            </w:r>
            <w:r w:rsidRPr="007D74D4">
              <w:rPr>
                <w:rFonts w:ascii="Times New Roman" w:hAnsi="Times New Roman" w:cs="Times New Roman"/>
                <w:color w:val="auto"/>
                <w:sz w:val="20"/>
                <w:szCs w:val="20"/>
              </w:rPr>
              <w:t>tep 3 may be omitted to avoid the detection of antibodies reactive at room temperature.</w:t>
            </w:r>
          </w:p>
        </w:tc>
      </w:tr>
      <w:tr w:rsidR="00762150" w:rsidRPr="007D74D4" w14:paraId="26927963" w14:textId="77777777" w:rsidTr="00762150">
        <w:trPr>
          <w:cantSplit/>
        </w:trPr>
        <w:tc>
          <w:tcPr>
            <w:tcW w:w="1728" w:type="dxa"/>
          </w:tcPr>
          <w:p w14:paraId="12E31656" w14:textId="77777777" w:rsidR="00762150" w:rsidRPr="007D74D4" w:rsidRDefault="00762150" w:rsidP="00762150">
            <w:pPr>
              <w:pStyle w:val="Heading5"/>
            </w:pPr>
          </w:p>
        </w:tc>
        <w:tc>
          <w:tcPr>
            <w:tcW w:w="7740" w:type="dxa"/>
          </w:tcPr>
          <w:p w14:paraId="2CDC9D7C" w14:textId="77777777" w:rsidR="00762150" w:rsidRPr="007D74D4" w:rsidRDefault="00762150" w:rsidP="00762150">
            <w:pPr>
              <w:pStyle w:val="Default"/>
              <w:numPr>
                <w:ilvl w:val="0"/>
                <w:numId w:val="95"/>
              </w:numPr>
              <w:ind w:left="360"/>
              <w:rPr>
                <w:rFonts w:ascii="Times New Roman" w:hAnsi="Times New Roman" w:cs="Times New Roman"/>
                <w:color w:val="auto"/>
                <w:sz w:val="20"/>
                <w:szCs w:val="20"/>
              </w:rPr>
            </w:pPr>
            <w:r>
              <w:rPr>
                <w:rFonts w:ascii="Times New Roman" w:hAnsi="Times New Roman" w:cs="Times New Roman"/>
                <w:color w:val="auto"/>
                <w:sz w:val="20"/>
                <w:szCs w:val="20"/>
              </w:rPr>
              <w:t xml:space="preserve">Steps 6 through 9 </w:t>
            </w:r>
            <w:r w:rsidRPr="007D74D4">
              <w:rPr>
                <w:rFonts w:ascii="Times New Roman" w:hAnsi="Times New Roman" w:cs="Times New Roman"/>
                <w:color w:val="auto"/>
                <w:sz w:val="20"/>
                <w:szCs w:val="20"/>
              </w:rPr>
              <w:t>should be performed without interruption.</w:t>
            </w:r>
          </w:p>
        </w:tc>
      </w:tr>
    </w:tbl>
    <w:p w14:paraId="5C478E8C"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202272" w14:paraId="6A46E049" w14:textId="77777777" w:rsidTr="00762150">
        <w:trPr>
          <w:cantSplit/>
        </w:trPr>
        <w:tc>
          <w:tcPr>
            <w:tcW w:w="1728" w:type="dxa"/>
          </w:tcPr>
          <w:p w14:paraId="40348AEB" w14:textId="77777777" w:rsidR="00762150" w:rsidRPr="00E61CD2" w:rsidRDefault="00762150" w:rsidP="00762150">
            <w:pPr>
              <w:pStyle w:val="Heading5"/>
            </w:pPr>
            <w:r w:rsidRPr="00E61CD2">
              <w:t>References</w:t>
            </w:r>
          </w:p>
        </w:tc>
        <w:tc>
          <w:tcPr>
            <w:tcW w:w="7740" w:type="dxa"/>
          </w:tcPr>
          <w:p w14:paraId="3AC22F17" w14:textId="77777777" w:rsidR="00762150" w:rsidRDefault="00762150" w:rsidP="00762150">
            <w:pPr>
              <w:pStyle w:val="Default"/>
              <w:numPr>
                <w:ilvl w:val="0"/>
                <w:numId w:val="96"/>
              </w:numPr>
              <w:rPr>
                <w:rFonts w:ascii="Times New Roman" w:hAnsi="Times New Roman" w:cs="Times New Roman"/>
                <w:sz w:val="20"/>
                <w:szCs w:val="20"/>
              </w:rPr>
            </w:pPr>
            <w:r>
              <w:rPr>
                <w:rFonts w:ascii="Times New Roman" w:hAnsi="Times New Roman" w:cs="Times New Roman"/>
                <w:sz w:val="20"/>
                <w:szCs w:val="20"/>
              </w:rPr>
              <w:t>Gammon R</w:t>
            </w:r>
            <w:r w:rsidRPr="00F33D89">
              <w:rPr>
                <w:rFonts w:ascii="Times New Roman" w:hAnsi="Times New Roman" w:cs="Times New Roman"/>
                <w:sz w:val="20"/>
                <w:szCs w:val="20"/>
              </w:rPr>
              <w:t xml:space="preserve">, ed. Standards for </w:t>
            </w:r>
            <w:r>
              <w:rPr>
                <w:rFonts w:ascii="Times New Roman" w:hAnsi="Times New Roman" w:cs="Times New Roman"/>
                <w:sz w:val="20"/>
                <w:szCs w:val="20"/>
              </w:rPr>
              <w:t>b</w:t>
            </w:r>
            <w:r w:rsidRPr="00F33D89">
              <w:rPr>
                <w:rFonts w:ascii="Times New Roman" w:hAnsi="Times New Roman" w:cs="Times New Roman"/>
                <w:sz w:val="20"/>
                <w:szCs w:val="20"/>
              </w:rPr>
              <w:t xml:space="preserve">lood </w:t>
            </w:r>
            <w:r>
              <w:rPr>
                <w:rFonts w:ascii="Times New Roman" w:hAnsi="Times New Roman" w:cs="Times New Roman"/>
                <w:sz w:val="20"/>
                <w:szCs w:val="20"/>
              </w:rPr>
              <w:t>b</w:t>
            </w:r>
            <w:r w:rsidRPr="00F33D89">
              <w:rPr>
                <w:rFonts w:ascii="Times New Roman" w:hAnsi="Times New Roman" w:cs="Times New Roman"/>
                <w:sz w:val="20"/>
                <w:szCs w:val="20"/>
              </w:rPr>
              <w:t>a</w:t>
            </w:r>
            <w:r>
              <w:rPr>
                <w:rFonts w:ascii="Times New Roman" w:hAnsi="Times New Roman" w:cs="Times New Roman"/>
                <w:sz w:val="20"/>
                <w:szCs w:val="20"/>
              </w:rPr>
              <w:t>nks and transfusion services. 32nd ed. Bethesda, MD: AABB, 2020</w:t>
            </w:r>
            <w:r w:rsidRPr="00F33D89">
              <w:rPr>
                <w:rFonts w:ascii="Times New Roman" w:hAnsi="Times New Roman" w:cs="Times New Roman"/>
                <w:sz w:val="20"/>
                <w:szCs w:val="20"/>
              </w:rPr>
              <w:t>.</w:t>
            </w:r>
            <w:r>
              <w:rPr>
                <w:rFonts w:ascii="Times New Roman" w:hAnsi="Times New Roman" w:cs="Times New Roman"/>
                <w:sz w:val="20"/>
                <w:szCs w:val="20"/>
              </w:rPr>
              <w:t xml:space="preserve"> </w:t>
            </w:r>
          </w:p>
          <w:p w14:paraId="46955767" w14:textId="77777777" w:rsidR="00762150" w:rsidRPr="00E61CD2" w:rsidRDefault="00762150" w:rsidP="00762150">
            <w:pPr>
              <w:pStyle w:val="Default"/>
              <w:numPr>
                <w:ilvl w:val="0"/>
                <w:numId w:val="96"/>
              </w:numPr>
              <w:rPr>
                <w:rFonts w:ascii="Times New Roman" w:hAnsi="Times New Roman" w:cs="Times New Roman"/>
                <w:sz w:val="20"/>
                <w:szCs w:val="20"/>
              </w:rPr>
            </w:pPr>
            <w:r>
              <w:rPr>
                <w:rFonts w:ascii="Times New Roman" w:hAnsi="Times New Roman" w:cs="Times New Roman"/>
                <w:color w:val="auto"/>
                <w:sz w:val="20"/>
                <w:szCs w:val="20"/>
              </w:rPr>
              <w:t xml:space="preserve">Alquist CR, Harm SK. Transfusion-service-related activities: Pretransfusion testing and storage, monitoring, processing, distribution, and inventory management of blood components. In: </w:t>
            </w:r>
            <w:r w:rsidRPr="00DE57F4">
              <w:rPr>
                <w:rFonts w:ascii="Times New Roman" w:hAnsi="Times New Roman" w:cs="Times New Roman"/>
                <w:sz w:val="20"/>
                <w:szCs w:val="20"/>
              </w:rPr>
              <w:t>Cohn C, Delaney M, Johnson S, Katz L,</w:t>
            </w:r>
            <w:r>
              <w:rPr>
                <w:rFonts w:ascii="Times New Roman" w:hAnsi="Times New Roman" w:cs="Times New Roman"/>
                <w:color w:val="auto"/>
                <w:sz w:val="20"/>
                <w:szCs w:val="20"/>
              </w:rPr>
              <w:t xml:space="preserve"> eds. Technical manual. 20</w:t>
            </w:r>
            <w:r w:rsidRPr="003F0892">
              <w:rPr>
                <w:rFonts w:ascii="Times New Roman" w:hAnsi="Times New Roman" w:cs="Times New Roman"/>
                <w:color w:val="auto"/>
                <w:sz w:val="20"/>
                <w:szCs w:val="20"/>
              </w:rPr>
              <w:t>th</w:t>
            </w:r>
            <w:r>
              <w:rPr>
                <w:rFonts w:ascii="Times New Roman" w:hAnsi="Times New Roman" w:cs="Times New Roman"/>
                <w:color w:val="auto"/>
                <w:sz w:val="20"/>
                <w:szCs w:val="20"/>
              </w:rPr>
              <w:t xml:space="preserve"> ed. Bethesda, MD: AABB, 2020</w:t>
            </w:r>
            <w:r w:rsidRPr="00021B40">
              <w:rPr>
                <w:rFonts w:ascii="Times New Roman" w:hAnsi="Times New Roman" w:cs="Times New Roman"/>
                <w:color w:val="auto"/>
                <w:sz w:val="20"/>
                <w:szCs w:val="20"/>
              </w:rPr>
              <w:t>:</w:t>
            </w:r>
            <w:r>
              <w:rPr>
                <w:rFonts w:ascii="Times New Roman" w:hAnsi="Times New Roman" w:cs="Times New Roman"/>
                <w:color w:val="auto"/>
                <w:sz w:val="20"/>
                <w:szCs w:val="20"/>
              </w:rPr>
              <w:t>503-35</w:t>
            </w:r>
            <w:r w:rsidRPr="00021B40">
              <w:rPr>
                <w:rFonts w:ascii="Times New Roman" w:hAnsi="Times New Roman" w:cs="Times New Roman"/>
                <w:color w:val="auto"/>
                <w:sz w:val="20"/>
                <w:szCs w:val="20"/>
              </w:rPr>
              <w:t>.</w:t>
            </w:r>
          </w:p>
        </w:tc>
      </w:tr>
    </w:tbl>
    <w:p w14:paraId="3C173081" w14:textId="77777777" w:rsidR="00762150" w:rsidRPr="00202272" w:rsidRDefault="00762150" w:rsidP="00762150">
      <w:pPr>
        <w:spacing w:line="240" w:lineRule="auto"/>
        <w:rPr>
          <w:sz w:val="20"/>
          <w:szCs w:val="20"/>
        </w:rPr>
      </w:pPr>
    </w:p>
    <w:p w14:paraId="60AC927D" w14:textId="77777777" w:rsidR="00762150" w:rsidRDefault="00762150"/>
    <w:p w14:paraId="7683FE93" w14:textId="77777777" w:rsidR="004A4DB0" w:rsidRDefault="004A4DB0">
      <w:pPr>
        <w:rPr>
          <w:b/>
          <w:bCs/>
        </w:rPr>
      </w:pPr>
      <w:r>
        <w:rPr>
          <w:b/>
          <w:bCs/>
        </w:rPr>
        <w:br w:type="page"/>
      </w:r>
    </w:p>
    <w:p w14:paraId="7789CCFB" w14:textId="17ECE7C4" w:rsidR="00762150" w:rsidRDefault="00762150" w:rsidP="00762150">
      <w:pPr>
        <w:spacing w:line="240" w:lineRule="auto"/>
        <w:rPr>
          <w:b/>
          <w:bCs/>
        </w:rPr>
      </w:pPr>
      <w:r w:rsidRPr="00CC31BE">
        <w:rPr>
          <w:b/>
          <w:bCs/>
        </w:rPr>
        <w:lastRenderedPageBreak/>
        <w:t>METHOD 3-</w:t>
      </w:r>
      <w:r>
        <w:rPr>
          <w:b/>
          <w:bCs/>
        </w:rPr>
        <w:t>3</w:t>
      </w:r>
      <w:r w:rsidRPr="00CC31BE">
        <w:rPr>
          <w:b/>
          <w:bCs/>
        </w:rPr>
        <w:t>.</w:t>
      </w:r>
      <w:r w:rsidRPr="007D74D4">
        <w:rPr>
          <w:b/>
          <w:bCs/>
        </w:rPr>
        <w:t xml:space="preserve"> ALBUMIN OR LISS-ADDITIVE INDIRECT ANTIGLOBULIN TEST PROCEDURE</w:t>
      </w:r>
    </w:p>
    <w:tbl>
      <w:tblPr>
        <w:tblW w:w="0" w:type="auto"/>
        <w:tblLayout w:type="fixed"/>
        <w:tblLook w:val="0000" w:firstRow="0" w:lastRow="0" w:firstColumn="0" w:lastColumn="0" w:noHBand="0" w:noVBand="0"/>
      </w:tblPr>
      <w:tblGrid>
        <w:gridCol w:w="1728"/>
        <w:gridCol w:w="7740"/>
      </w:tblGrid>
      <w:tr w:rsidR="00762150" w:rsidRPr="007D74D4" w14:paraId="1D2D8E94" w14:textId="77777777" w:rsidTr="00762150">
        <w:trPr>
          <w:cantSplit/>
        </w:trPr>
        <w:tc>
          <w:tcPr>
            <w:tcW w:w="1728" w:type="dxa"/>
          </w:tcPr>
          <w:p w14:paraId="7C89C30C" w14:textId="77777777" w:rsidR="00762150" w:rsidRPr="007D74D4" w:rsidRDefault="00762150" w:rsidP="00762150">
            <w:pPr>
              <w:pStyle w:val="Heading5"/>
            </w:pPr>
            <w:r w:rsidRPr="007D74D4">
              <w:t>Principle</w:t>
            </w:r>
          </w:p>
        </w:tc>
        <w:tc>
          <w:tcPr>
            <w:tcW w:w="7740" w:type="dxa"/>
          </w:tcPr>
          <w:p w14:paraId="4C0CABF4" w14:textId="77777777" w:rsidR="00762150" w:rsidRPr="002C74DF" w:rsidRDefault="00762150" w:rsidP="00762150">
            <w:pPr>
              <w:pStyle w:val="BlockText"/>
              <w:rPr>
                <w:sz w:val="20"/>
              </w:rPr>
            </w:pPr>
            <w:r w:rsidRPr="002C74DF">
              <w:rPr>
                <w:sz w:val="20"/>
              </w:rPr>
              <w:t>An</w:t>
            </w:r>
            <w:r>
              <w:rPr>
                <w:sz w:val="20"/>
              </w:rPr>
              <w:t xml:space="preserve"> indirect </w:t>
            </w:r>
            <w:proofErr w:type="spellStart"/>
            <w:r>
              <w:rPr>
                <w:sz w:val="20"/>
              </w:rPr>
              <w:t>antiglobulion</w:t>
            </w:r>
            <w:proofErr w:type="spellEnd"/>
            <w:r>
              <w:rPr>
                <w:sz w:val="20"/>
              </w:rPr>
              <w:t xml:space="preserve"> test (IAT) demonstrates in-vitro reactions between red cells and antibodies, and is used in antibody detection, antibody identification, crossmatching, and blood group phenotyping. The albumin method may reduce repulsive forces between cells and thus promote agglutination. Use of a LISS additive accelerates antibody binding to red cells.</w:t>
            </w:r>
          </w:p>
        </w:tc>
      </w:tr>
    </w:tbl>
    <w:p w14:paraId="77C37C8F"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7C6E1E13" w14:textId="77777777" w:rsidTr="00762150">
        <w:trPr>
          <w:cantSplit/>
        </w:trPr>
        <w:tc>
          <w:tcPr>
            <w:tcW w:w="1728" w:type="dxa"/>
          </w:tcPr>
          <w:p w14:paraId="218E6E04" w14:textId="77777777" w:rsidR="00762150" w:rsidRPr="007D74D4" w:rsidRDefault="00762150" w:rsidP="00762150">
            <w:pPr>
              <w:pStyle w:val="Heading5"/>
            </w:pPr>
            <w:r w:rsidRPr="007D74D4">
              <w:t>Specimen</w:t>
            </w:r>
          </w:p>
        </w:tc>
        <w:tc>
          <w:tcPr>
            <w:tcW w:w="7740" w:type="dxa"/>
          </w:tcPr>
          <w:p w14:paraId="701F50DD" w14:textId="77777777" w:rsidR="00762150" w:rsidRPr="007D74D4" w:rsidRDefault="00762150" w:rsidP="00762150">
            <w:pPr>
              <w:pStyle w:val="CM3"/>
              <w:spacing w:line="240" w:lineRule="auto"/>
              <w:rPr>
                <w:rFonts w:ascii="Times New Roman" w:hAnsi="Times New Roman" w:cs="Times New Roman"/>
                <w:sz w:val="20"/>
              </w:rPr>
            </w:pPr>
            <w:r w:rsidRPr="007D74D4">
              <w:rPr>
                <w:rFonts w:ascii="Times New Roman" w:hAnsi="Times New Roman" w:cs="Times New Roman"/>
                <w:sz w:val="20"/>
                <w:szCs w:val="20"/>
              </w:rPr>
              <w:t xml:space="preserve">Serum or plasma may be used. The age of the specimen must comply with pretransfusion specimen requirements in AABB </w:t>
            </w:r>
            <w:r w:rsidRPr="007D74D4">
              <w:rPr>
                <w:rFonts w:ascii="Times New Roman" w:hAnsi="Times New Roman" w:cs="Times New Roman"/>
                <w:i/>
                <w:iCs/>
                <w:sz w:val="20"/>
                <w:szCs w:val="20"/>
              </w:rPr>
              <w:t>Standards for Blood Banks and Transfusion Services</w:t>
            </w:r>
            <w:r w:rsidRPr="007D74D4">
              <w:rPr>
                <w:rFonts w:ascii="Times New Roman" w:hAnsi="Times New Roman" w:cs="Times New Roman"/>
                <w:sz w:val="20"/>
                <w:szCs w:val="20"/>
              </w:rPr>
              <w:t>.</w:t>
            </w:r>
          </w:p>
        </w:tc>
      </w:tr>
    </w:tbl>
    <w:p w14:paraId="2784BF68"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2BAC0085" w14:textId="77777777" w:rsidTr="00762150">
        <w:trPr>
          <w:cantSplit/>
        </w:trPr>
        <w:tc>
          <w:tcPr>
            <w:tcW w:w="1728" w:type="dxa"/>
          </w:tcPr>
          <w:p w14:paraId="2AAFC00A" w14:textId="77777777" w:rsidR="00762150" w:rsidRPr="007D74D4" w:rsidRDefault="00762150" w:rsidP="00762150">
            <w:pPr>
              <w:pStyle w:val="Heading5"/>
            </w:pPr>
            <w:r w:rsidRPr="007D74D4">
              <w:t>Reagents</w:t>
            </w:r>
          </w:p>
        </w:tc>
        <w:tc>
          <w:tcPr>
            <w:tcW w:w="7740" w:type="dxa"/>
          </w:tcPr>
          <w:p w14:paraId="33670F82" w14:textId="77777777" w:rsidR="00762150" w:rsidRPr="007D74D4" w:rsidRDefault="00762150" w:rsidP="00762150">
            <w:pPr>
              <w:pStyle w:val="Default"/>
              <w:numPr>
                <w:ilvl w:val="0"/>
                <w:numId w:val="99"/>
              </w:numPr>
              <w:rPr>
                <w:rFonts w:ascii="Times New Roman" w:hAnsi="Times New Roman" w:cs="Times New Roman"/>
                <w:color w:val="auto"/>
                <w:sz w:val="20"/>
                <w:szCs w:val="20"/>
              </w:rPr>
            </w:pPr>
            <w:r w:rsidRPr="007D74D4">
              <w:rPr>
                <w:rFonts w:ascii="Times New Roman" w:hAnsi="Times New Roman" w:cs="Times New Roman"/>
                <w:color w:val="auto"/>
                <w:sz w:val="20"/>
                <w:szCs w:val="20"/>
              </w:rPr>
              <w:t>Bovine albumin (22%).</w:t>
            </w:r>
          </w:p>
          <w:p w14:paraId="13CAB9D5" w14:textId="77777777" w:rsidR="00762150" w:rsidRPr="007D74D4" w:rsidRDefault="00762150" w:rsidP="00762150">
            <w:pPr>
              <w:pStyle w:val="Default"/>
              <w:numPr>
                <w:ilvl w:val="0"/>
                <w:numId w:val="99"/>
              </w:numPr>
              <w:rPr>
                <w:rFonts w:ascii="Times New Roman" w:hAnsi="Times New Roman" w:cs="Times New Roman"/>
                <w:color w:val="auto"/>
                <w:sz w:val="20"/>
                <w:szCs w:val="20"/>
              </w:rPr>
            </w:pPr>
            <w:r w:rsidRPr="007D74D4">
              <w:rPr>
                <w:rFonts w:ascii="Times New Roman" w:hAnsi="Times New Roman" w:cs="Times New Roman"/>
                <w:color w:val="auto"/>
                <w:sz w:val="20"/>
                <w:szCs w:val="20"/>
              </w:rPr>
              <w:t>LISS</w:t>
            </w:r>
            <w:r>
              <w:rPr>
                <w:rFonts w:ascii="Times New Roman" w:hAnsi="Times New Roman" w:cs="Times New Roman"/>
                <w:color w:val="auto"/>
                <w:sz w:val="20"/>
                <w:szCs w:val="20"/>
              </w:rPr>
              <w:t>,</w:t>
            </w:r>
            <w:r w:rsidRPr="007D74D4">
              <w:rPr>
                <w:rFonts w:ascii="Times New Roman" w:hAnsi="Times New Roman" w:cs="Times New Roman"/>
                <w:color w:val="auto"/>
                <w:sz w:val="20"/>
                <w:szCs w:val="20"/>
              </w:rPr>
              <w:t xml:space="preserve"> </w:t>
            </w:r>
            <w:r>
              <w:rPr>
                <w:rFonts w:ascii="Times New Roman" w:hAnsi="Times New Roman" w:cs="Times New Roman"/>
                <w:color w:val="auto"/>
                <w:sz w:val="20"/>
                <w:szCs w:val="20"/>
              </w:rPr>
              <w:t>available commercially for this use.</w:t>
            </w:r>
          </w:p>
          <w:p w14:paraId="6347DE6B" w14:textId="77777777" w:rsidR="00762150" w:rsidRPr="007D74D4" w:rsidRDefault="00762150" w:rsidP="00762150">
            <w:pPr>
              <w:pStyle w:val="Default"/>
              <w:numPr>
                <w:ilvl w:val="0"/>
                <w:numId w:val="99"/>
              </w:numPr>
              <w:rPr>
                <w:rFonts w:ascii="Times New Roman" w:hAnsi="Times New Roman" w:cs="Times New Roman"/>
                <w:sz w:val="20"/>
                <w:szCs w:val="20"/>
              </w:rPr>
            </w:pPr>
            <w:r w:rsidRPr="007D74D4">
              <w:rPr>
                <w:rFonts w:ascii="Times New Roman" w:hAnsi="Times New Roman" w:cs="Times New Roman"/>
                <w:sz w:val="20"/>
                <w:szCs w:val="20"/>
              </w:rPr>
              <w:t xml:space="preserve">Antihuman globulin (AHG) reagent. </w:t>
            </w:r>
            <w:proofErr w:type="spellStart"/>
            <w:r w:rsidRPr="007D74D4">
              <w:rPr>
                <w:rFonts w:ascii="Times New Roman" w:hAnsi="Times New Roman" w:cs="Times New Roman"/>
                <w:sz w:val="20"/>
                <w:szCs w:val="20"/>
              </w:rPr>
              <w:t>Polyspecific</w:t>
            </w:r>
            <w:proofErr w:type="spellEnd"/>
            <w:r w:rsidRPr="007D74D4">
              <w:rPr>
                <w:rFonts w:ascii="Times New Roman" w:hAnsi="Times New Roman" w:cs="Times New Roman"/>
                <w:sz w:val="20"/>
                <w:szCs w:val="20"/>
              </w:rPr>
              <w:t xml:space="preserve"> or anti-IgG may be used unless otherwise indicated.</w:t>
            </w:r>
          </w:p>
          <w:p w14:paraId="572C97FF" w14:textId="77777777" w:rsidR="00762150" w:rsidRPr="007D74D4" w:rsidRDefault="00762150" w:rsidP="00762150">
            <w:pPr>
              <w:pStyle w:val="Default"/>
              <w:numPr>
                <w:ilvl w:val="0"/>
                <w:numId w:val="99"/>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Group O antibody detection cells. Pooled group O antibody-detection cells may be used only for donor testing. Testing of patient samples must be performed with </w:t>
            </w:r>
            <w:proofErr w:type="spellStart"/>
            <w:r w:rsidRPr="007D74D4">
              <w:rPr>
                <w:rFonts w:ascii="Times New Roman" w:hAnsi="Times New Roman" w:cs="Times New Roman"/>
                <w:color w:val="auto"/>
                <w:sz w:val="20"/>
                <w:szCs w:val="20"/>
              </w:rPr>
              <w:t>unpooled</w:t>
            </w:r>
            <w:proofErr w:type="spellEnd"/>
            <w:r w:rsidRPr="007D74D4">
              <w:rPr>
                <w:rFonts w:ascii="Times New Roman" w:hAnsi="Times New Roman" w:cs="Times New Roman"/>
                <w:color w:val="auto"/>
                <w:sz w:val="20"/>
                <w:szCs w:val="20"/>
              </w:rPr>
              <w:t xml:space="preserve"> cells.</w:t>
            </w:r>
          </w:p>
          <w:p w14:paraId="64CFE568" w14:textId="77777777" w:rsidR="00762150" w:rsidRPr="007D74D4" w:rsidRDefault="00762150" w:rsidP="00762150">
            <w:pPr>
              <w:pStyle w:val="Default"/>
              <w:numPr>
                <w:ilvl w:val="0"/>
                <w:numId w:val="99"/>
              </w:numPr>
              <w:rPr>
                <w:rFonts w:ascii="Times New Roman" w:hAnsi="Times New Roman" w:cs="Times New Roman"/>
                <w:color w:val="auto"/>
                <w:sz w:val="20"/>
                <w:szCs w:val="20"/>
              </w:rPr>
            </w:pPr>
            <w:r w:rsidRPr="007D74D4">
              <w:rPr>
                <w:rFonts w:ascii="Times New Roman" w:hAnsi="Times New Roman" w:cs="Times New Roman"/>
                <w:color w:val="auto"/>
                <w:sz w:val="20"/>
                <w:szCs w:val="20"/>
              </w:rPr>
              <w:t>A 2% to 5% suspension of donor red cells in saline.</w:t>
            </w:r>
          </w:p>
          <w:p w14:paraId="16A0A378" w14:textId="77777777" w:rsidR="00762150" w:rsidRPr="007D74D4" w:rsidRDefault="00762150" w:rsidP="00762150">
            <w:pPr>
              <w:pStyle w:val="Default"/>
              <w:numPr>
                <w:ilvl w:val="0"/>
                <w:numId w:val="99"/>
              </w:numPr>
              <w:rPr>
                <w:rFonts w:ascii="Times New Roman" w:hAnsi="Times New Roman" w:cs="Times New Roman"/>
                <w:sz w:val="20"/>
                <w:szCs w:val="20"/>
              </w:rPr>
            </w:pPr>
            <w:r w:rsidRPr="007D74D4">
              <w:rPr>
                <w:rFonts w:ascii="Times New Roman" w:hAnsi="Times New Roman" w:cs="Times New Roman"/>
                <w:color w:val="auto"/>
                <w:sz w:val="20"/>
                <w:szCs w:val="20"/>
              </w:rPr>
              <w:t>IgG-coated red cells.</w:t>
            </w:r>
          </w:p>
        </w:tc>
      </w:tr>
    </w:tbl>
    <w:p w14:paraId="009CC490" w14:textId="77777777" w:rsidR="00762150" w:rsidRDefault="00762150" w:rsidP="00762150">
      <w:pPr>
        <w:spacing w:line="240" w:lineRule="auto"/>
        <w:rPr>
          <w:b/>
          <w:bCs/>
        </w:rPr>
      </w:pPr>
    </w:p>
    <w:tbl>
      <w:tblPr>
        <w:tblW w:w="0" w:type="auto"/>
        <w:tblLayout w:type="fixed"/>
        <w:tblLook w:val="0000" w:firstRow="0" w:lastRow="0" w:firstColumn="0" w:lastColumn="0" w:noHBand="0" w:noVBand="0"/>
      </w:tblPr>
      <w:tblGrid>
        <w:gridCol w:w="1728"/>
        <w:gridCol w:w="810"/>
        <w:gridCol w:w="6930"/>
      </w:tblGrid>
      <w:tr w:rsidR="00762150" w:rsidRPr="007D74D4" w14:paraId="516CA9CB" w14:textId="77777777" w:rsidTr="00762150">
        <w:trPr>
          <w:cantSplit/>
          <w:trHeight w:val="252"/>
        </w:trPr>
        <w:tc>
          <w:tcPr>
            <w:tcW w:w="1728" w:type="dxa"/>
            <w:vMerge w:val="restart"/>
          </w:tcPr>
          <w:p w14:paraId="192D7E6A"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01576189"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10456627" w14:textId="77777777" w:rsidR="00762150" w:rsidRPr="007D74D4" w:rsidRDefault="00762150" w:rsidP="00762150">
            <w:pPr>
              <w:spacing w:line="240" w:lineRule="auto"/>
              <w:jc w:val="center"/>
              <w:rPr>
                <w:b/>
              </w:rPr>
            </w:pPr>
            <w:r w:rsidRPr="007D74D4">
              <w:rPr>
                <w:b/>
              </w:rPr>
              <w:t>Action</w:t>
            </w:r>
          </w:p>
        </w:tc>
      </w:tr>
      <w:tr w:rsidR="00762150" w:rsidRPr="007D74D4" w14:paraId="1996848D" w14:textId="77777777" w:rsidTr="00762150">
        <w:trPr>
          <w:cantSplit/>
          <w:trHeight w:val="296"/>
        </w:trPr>
        <w:tc>
          <w:tcPr>
            <w:tcW w:w="1728" w:type="dxa"/>
            <w:vMerge/>
          </w:tcPr>
          <w:p w14:paraId="50BAA03F"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22A26003" w14:textId="77777777" w:rsidR="00762150" w:rsidRPr="00894E04" w:rsidRDefault="00762150" w:rsidP="00762150">
            <w:pPr>
              <w:spacing w:line="240" w:lineRule="auto"/>
              <w:jc w:val="center"/>
              <w:rPr>
                <w:sz w:val="20"/>
                <w:szCs w:val="20"/>
              </w:rPr>
            </w:pPr>
            <w:r w:rsidRPr="00894E04">
              <w:rPr>
                <w:sz w:val="20"/>
                <w:szCs w:val="20"/>
              </w:rPr>
              <w:t>1</w:t>
            </w:r>
          </w:p>
        </w:tc>
        <w:tc>
          <w:tcPr>
            <w:tcW w:w="6930" w:type="dxa"/>
            <w:tcBorders>
              <w:top w:val="single" w:sz="4" w:space="0" w:color="auto"/>
              <w:left w:val="single" w:sz="4" w:space="0" w:color="auto"/>
              <w:right w:val="single" w:sz="4" w:space="0" w:color="auto"/>
            </w:tcBorders>
          </w:tcPr>
          <w:p w14:paraId="4A4A25BC" w14:textId="77777777" w:rsidR="00762150" w:rsidRPr="007D74D4" w:rsidRDefault="00762150" w:rsidP="00762150">
            <w:pPr>
              <w:pStyle w:val="TableText"/>
            </w:pPr>
            <w:r w:rsidRPr="007D74D4">
              <w:rPr>
                <w:sz w:val="20"/>
              </w:rPr>
              <w:t>Add 2 drops of serum or plasma to properly labeled tubes.</w:t>
            </w:r>
          </w:p>
        </w:tc>
      </w:tr>
      <w:tr w:rsidR="00762150" w:rsidRPr="007D74D4" w14:paraId="0765FB9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E67D43D" w14:textId="77777777" w:rsidR="00762150" w:rsidRPr="00894E04" w:rsidRDefault="00762150" w:rsidP="00762150">
            <w:pPr>
              <w:spacing w:line="240" w:lineRule="auto"/>
              <w:jc w:val="center"/>
              <w:rPr>
                <w:sz w:val="20"/>
                <w:szCs w:val="20"/>
              </w:rPr>
            </w:pPr>
            <w:r w:rsidRPr="00894E04">
              <w:rPr>
                <w:sz w:val="20"/>
                <w:szCs w:val="20"/>
              </w:rPr>
              <w:t>2</w:t>
            </w:r>
          </w:p>
        </w:tc>
        <w:tc>
          <w:tcPr>
            <w:tcW w:w="6930" w:type="dxa"/>
          </w:tcPr>
          <w:p w14:paraId="3045F8C9" w14:textId="77777777" w:rsidR="00762150" w:rsidRPr="007D74D4" w:rsidRDefault="00762150" w:rsidP="00762150">
            <w:pPr>
              <w:spacing w:line="240" w:lineRule="auto"/>
            </w:pPr>
            <w:r w:rsidRPr="007D74D4">
              <w:rPr>
                <w:sz w:val="20"/>
                <w:szCs w:val="20"/>
              </w:rPr>
              <w:t>Add an equivalent volume of 22% bovine albumin or LISS additive (unless the manufacturer’s directions state otherwise).</w:t>
            </w:r>
          </w:p>
        </w:tc>
      </w:tr>
      <w:tr w:rsidR="00762150" w:rsidRPr="007D74D4" w14:paraId="4502766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E713E52" w14:textId="77777777" w:rsidR="00762150" w:rsidRPr="00894E04" w:rsidRDefault="00762150" w:rsidP="00762150">
            <w:pPr>
              <w:spacing w:line="240" w:lineRule="auto"/>
              <w:jc w:val="center"/>
              <w:rPr>
                <w:sz w:val="20"/>
                <w:szCs w:val="20"/>
              </w:rPr>
            </w:pPr>
            <w:r w:rsidRPr="00894E04">
              <w:rPr>
                <w:sz w:val="20"/>
                <w:szCs w:val="20"/>
              </w:rPr>
              <w:t>3</w:t>
            </w:r>
          </w:p>
        </w:tc>
        <w:tc>
          <w:tcPr>
            <w:tcW w:w="6930" w:type="dxa"/>
          </w:tcPr>
          <w:p w14:paraId="0970BCAA" w14:textId="77777777" w:rsidR="00762150" w:rsidRPr="007D74D4" w:rsidRDefault="00762150" w:rsidP="00762150">
            <w:pPr>
              <w:spacing w:line="240" w:lineRule="auto"/>
              <w:rPr>
                <w:sz w:val="20"/>
                <w:szCs w:val="20"/>
              </w:rPr>
            </w:pPr>
            <w:r w:rsidRPr="007D74D4">
              <w:rPr>
                <w:sz w:val="20"/>
                <w:szCs w:val="20"/>
              </w:rPr>
              <w:t>Add 1 drop of a 2% to 5% saline-suspended reagent or donor red cells to each tube and mix.</w:t>
            </w:r>
          </w:p>
        </w:tc>
      </w:tr>
      <w:tr w:rsidR="00762150" w:rsidRPr="007D74D4" w14:paraId="5D10921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A848963" w14:textId="77777777" w:rsidR="00762150" w:rsidRPr="00894E04" w:rsidRDefault="00762150" w:rsidP="00762150">
            <w:pPr>
              <w:spacing w:line="240" w:lineRule="auto"/>
              <w:jc w:val="center"/>
              <w:rPr>
                <w:sz w:val="20"/>
                <w:szCs w:val="20"/>
              </w:rPr>
            </w:pPr>
            <w:r w:rsidRPr="00894E04">
              <w:rPr>
                <w:sz w:val="20"/>
                <w:szCs w:val="20"/>
              </w:rPr>
              <w:t>4</w:t>
            </w:r>
          </w:p>
        </w:tc>
        <w:tc>
          <w:tcPr>
            <w:tcW w:w="6930" w:type="dxa"/>
          </w:tcPr>
          <w:p w14:paraId="19975124" w14:textId="77777777" w:rsidR="00762150" w:rsidRPr="007D74D4" w:rsidRDefault="00762150" w:rsidP="00762150">
            <w:pPr>
              <w:spacing w:line="240" w:lineRule="auto"/>
              <w:rPr>
                <w:sz w:val="20"/>
                <w:szCs w:val="20"/>
              </w:rPr>
            </w:pPr>
            <w:r w:rsidRPr="007D74D4">
              <w:rPr>
                <w:sz w:val="20"/>
                <w:szCs w:val="20"/>
              </w:rPr>
              <w:t xml:space="preserve">For albumin, incubate at 37 C for </w:t>
            </w:r>
            <w:r>
              <w:rPr>
                <w:sz w:val="20"/>
                <w:szCs w:val="20"/>
              </w:rPr>
              <w:t>30</w:t>
            </w:r>
            <w:r w:rsidRPr="007D74D4">
              <w:rPr>
                <w:sz w:val="20"/>
                <w:szCs w:val="20"/>
              </w:rPr>
              <w:t xml:space="preserve"> to </w:t>
            </w:r>
            <w:r>
              <w:rPr>
                <w:sz w:val="20"/>
                <w:szCs w:val="20"/>
              </w:rPr>
              <w:t>6</w:t>
            </w:r>
            <w:r w:rsidRPr="007D74D4">
              <w:rPr>
                <w:sz w:val="20"/>
                <w:szCs w:val="20"/>
              </w:rPr>
              <w:t xml:space="preserve">0 minutes. For LISS, incubate for 10 to 15 minutes </w:t>
            </w:r>
            <w:r>
              <w:rPr>
                <w:sz w:val="20"/>
                <w:szCs w:val="20"/>
              </w:rPr>
              <w:t>per</w:t>
            </w:r>
            <w:r w:rsidRPr="007D74D4">
              <w:rPr>
                <w:sz w:val="20"/>
                <w:szCs w:val="20"/>
              </w:rPr>
              <w:t xml:space="preserve"> the manufacturer’s directions.</w:t>
            </w:r>
          </w:p>
        </w:tc>
      </w:tr>
      <w:tr w:rsidR="00762150" w:rsidRPr="007D74D4" w14:paraId="72A9193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FC074A9" w14:textId="77777777" w:rsidR="00762150" w:rsidRPr="00894E04" w:rsidRDefault="00762150" w:rsidP="00762150">
            <w:pPr>
              <w:spacing w:line="240" w:lineRule="auto"/>
              <w:jc w:val="center"/>
              <w:rPr>
                <w:sz w:val="20"/>
                <w:szCs w:val="20"/>
              </w:rPr>
            </w:pPr>
            <w:r w:rsidRPr="00894E04">
              <w:rPr>
                <w:sz w:val="20"/>
                <w:szCs w:val="20"/>
              </w:rPr>
              <w:t>5</w:t>
            </w:r>
          </w:p>
        </w:tc>
        <w:tc>
          <w:tcPr>
            <w:tcW w:w="6930" w:type="dxa"/>
          </w:tcPr>
          <w:p w14:paraId="7548531B" w14:textId="77777777" w:rsidR="00762150" w:rsidRPr="007D74D4" w:rsidRDefault="00762150" w:rsidP="00762150">
            <w:pPr>
              <w:spacing w:line="240" w:lineRule="auto"/>
              <w:rPr>
                <w:sz w:val="20"/>
                <w:szCs w:val="20"/>
              </w:rPr>
            </w:pPr>
            <w:r w:rsidRPr="007D74D4">
              <w:rPr>
                <w:sz w:val="20"/>
                <w:szCs w:val="20"/>
              </w:rPr>
              <w:t>Centrifuge and observe for hemolysis and agglutination. Grade and record the results.</w:t>
            </w:r>
          </w:p>
        </w:tc>
      </w:tr>
      <w:tr w:rsidR="00762150" w:rsidRPr="007D74D4" w14:paraId="728C16A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C39F853" w14:textId="77777777" w:rsidR="00762150" w:rsidRPr="00894E04" w:rsidRDefault="00762150" w:rsidP="00762150">
            <w:pPr>
              <w:spacing w:line="240" w:lineRule="auto"/>
              <w:jc w:val="center"/>
              <w:rPr>
                <w:sz w:val="20"/>
                <w:szCs w:val="20"/>
              </w:rPr>
            </w:pPr>
            <w:r w:rsidRPr="00894E04">
              <w:rPr>
                <w:sz w:val="20"/>
                <w:szCs w:val="20"/>
              </w:rPr>
              <w:t>6</w:t>
            </w:r>
          </w:p>
        </w:tc>
        <w:tc>
          <w:tcPr>
            <w:tcW w:w="6930" w:type="dxa"/>
          </w:tcPr>
          <w:p w14:paraId="36F866CA"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Wash the red cells three or four times with saline, and completely decant the final wash.</w:t>
            </w:r>
          </w:p>
        </w:tc>
      </w:tr>
      <w:tr w:rsidR="00762150" w:rsidRPr="007D74D4" w14:paraId="2782388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34E7C4F" w14:textId="77777777" w:rsidR="00762150" w:rsidRPr="00894E04" w:rsidRDefault="00762150" w:rsidP="00762150">
            <w:pPr>
              <w:spacing w:line="240" w:lineRule="auto"/>
              <w:jc w:val="center"/>
              <w:rPr>
                <w:sz w:val="20"/>
                <w:szCs w:val="20"/>
              </w:rPr>
            </w:pPr>
            <w:r w:rsidRPr="00894E04">
              <w:rPr>
                <w:sz w:val="20"/>
                <w:szCs w:val="20"/>
              </w:rPr>
              <w:t>7</w:t>
            </w:r>
          </w:p>
        </w:tc>
        <w:tc>
          <w:tcPr>
            <w:tcW w:w="6930" w:type="dxa"/>
          </w:tcPr>
          <w:p w14:paraId="7503A29C"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Add AHG to the dry red cell button according to the manufacturer’s directions. Mix well.</w:t>
            </w:r>
          </w:p>
        </w:tc>
      </w:tr>
      <w:tr w:rsidR="00762150" w:rsidRPr="007D74D4" w14:paraId="26D1120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9C07022" w14:textId="77777777" w:rsidR="00762150" w:rsidRPr="00894E04" w:rsidRDefault="00762150" w:rsidP="00762150">
            <w:pPr>
              <w:spacing w:line="240" w:lineRule="auto"/>
              <w:jc w:val="center"/>
              <w:rPr>
                <w:sz w:val="20"/>
                <w:szCs w:val="20"/>
              </w:rPr>
            </w:pPr>
            <w:r w:rsidRPr="00894E04">
              <w:rPr>
                <w:sz w:val="20"/>
                <w:szCs w:val="20"/>
              </w:rPr>
              <w:t>8</w:t>
            </w:r>
          </w:p>
        </w:tc>
        <w:tc>
          <w:tcPr>
            <w:tcW w:w="6930" w:type="dxa"/>
          </w:tcPr>
          <w:p w14:paraId="769AAC4E"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Centrifuge and observe for agglutination. Grade and record the results.</w:t>
            </w:r>
          </w:p>
        </w:tc>
      </w:tr>
      <w:tr w:rsidR="00762150" w:rsidRPr="007D74D4" w14:paraId="0F8C6C6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DACE9A9" w14:textId="77777777" w:rsidR="00762150" w:rsidRPr="00894E04" w:rsidRDefault="00762150" w:rsidP="00762150">
            <w:pPr>
              <w:spacing w:line="240" w:lineRule="auto"/>
              <w:jc w:val="center"/>
              <w:rPr>
                <w:sz w:val="20"/>
                <w:szCs w:val="20"/>
              </w:rPr>
            </w:pPr>
            <w:r w:rsidRPr="00894E04">
              <w:rPr>
                <w:sz w:val="20"/>
                <w:szCs w:val="20"/>
              </w:rPr>
              <w:t>9</w:t>
            </w:r>
          </w:p>
        </w:tc>
        <w:tc>
          <w:tcPr>
            <w:tcW w:w="6930" w:type="dxa"/>
          </w:tcPr>
          <w:p w14:paraId="2D8CD9CE"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Confirm the validity of negative results by adding IgG-coated red cells.</w:t>
            </w:r>
          </w:p>
        </w:tc>
      </w:tr>
    </w:tbl>
    <w:p w14:paraId="1927B0F1"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5C8045BD" w14:textId="77777777" w:rsidTr="00762150">
        <w:trPr>
          <w:cantSplit/>
        </w:trPr>
        <w:tc>
          <w:tcPr>
            <w:tcW w:w="1728" w:type="dxa"/>
          </w:tcPr>
          <w:p w14:paraId="22BBDB41" w14:textId="77777777" w:rsidR="00762150" w:rsidRPr="007D74D4" w:rsidRDefault="00762150" w:rsidP="00762150">
            <w:pPr>
              <w:pStyle w:val="Heading5"/>
            </w:pPr>
            <w:r>
              <w:t>Interpretation</w:t>
            </w:r>
          </w:p>
        </w:tc>
        <w:tc>
          <w:tcPr>
            <w:tcW w:w="7740" w:type="dxa"/>
          </w:tcPr>
          <w:p w14:paraId="1BD70DF4" w14:textId="77777777" w:rsidR="00762150" w:rsidRPr="007D74D4" w:rsidRDefault="00762150" w:rsidP="00762150">
            <w:pPr>
              <w:pStyle w:val="CM3"/>
              <w:numPr>
                <w:ilvl w:val="0"/>
                <w:numId w:val="100"/>
              </w:numPr>
              <w:spacing w:line="240" w:lineRule="auto"/>
              <w:rPr>
                <w:rFonts w:ascii="Times New Roman" w:hAnsi="Times New Roman" w:cs="Times New Roman"/>
                <w:sz w:val="20"/>
                <w:szCs w:val="20"/>
              </w:rPr>
            </w:pPr>
            <w:r w:rsidRPr="007D74D4">
              <w:rPr>
                <w:rFonts w:ascii="Times New Roman" w:hAnsi="Times New Roman" w:cs="Times New Roman"/>
                <w:sz w:val="20"/>
                <w:szCs w:val="20"/>
              </w:rPr>
              <w:t>The presence of agglutination/hemolysis after incubation at 37 C constitutes a positive test result.</w:t>
            </w:r>
          </w:p>
          <w:p w14:paraId="243F0C1B" w14:textId="77777777" w:rsidR="00762150" w:rsidRPr="007D74D4" w:rsidRDefault="00762150" w:rsidP="00762150">
            <w:pPr>
              <w:pStyle w:val="Default"/>
              <w:numPr>
                <w:ilvl w:val="0"/>
                <w:numId w:val="100"/>
              </w:numPr>
              <w:rPr>
                <w:rFonts w:ascii="Times New Roman" w:hAnsi="Times New Roman" w:cs="Times New Roman"/>
                <w:color w:val="auto"/>
                <w:sz w:val="20"/>
                <w:szCs w:val="20"/>
              </w:rPr>
            </w:pPr>
            <w:r w:rsidRPr="007D74D4">
              <w:rPr>
                <w:rFonts w:ascii="Times New Roman" w:hAnsi="Times New Roman" w:cs="Times New Roman"/>
                <w:color w:val="auto"/>
                <w:sz w:val="20"/>
                <w:szCs w:val="20"/>
              </w:rPr>
              <w:t>The presence of agglutination after addition of AHG constitutes a positive test result.</w:t>
            </w:r>
          </w:p>
          <w:p w14:paraId="21C01FB5" w14:textId="77777777" w:rsidR="00762150" w:rsidRPr="007D74D4" w:rsidRDefault="00762150" w:rsidP="00762150">
            <w:pPr>
              <w:pStyle w:val="Default"/>
              <w:numPr>
                <w:ilvl w:val="0"/>
                <w:numId w:val="100"/>
              </w:numPr>
              <w:rPr>
                <w:rFonts w:ascii="Times New Roman" w:hAnsi="Times New Roman" w:cs="Times New Roman"/>
                <w:color w:val="auto"/>
                <w:sz w:val="20"/>
                <w:szCs w:val="20"/>
              </w:rPr>
            </w:pPr>
            <w:r w:rsidRPr="007D74D4">
              <w:rPr>
                <w:rFonts w:ascii="Times New Roman" w:hAnsi="Times New Roman" w:cs="Times New Roman"/>
                <w:color w:val="auto"/>
                <w:sz w:val="20"/>
                <w:szCs w:val="20"/>
              </w:rPr>
              <w:t>Antiglobulin test results are negative when no agglutination is observed after initial centrifugation followed by agglutination with the addition of IgG-coated red cells and centrifugation. If the IgG-coated red cells are not agglutinated, the negative result is invalid and the test must be repeated.</w:t>
            </w:r>
          </w:p>
          <w:p w14:paraId="628D298F" w14:textId="77777777" w:rsidR="00762150" w:rsidRPr="007D74D4" w:rsidRDefault="00762150" w:rsidP="00762150">
            <w:pPr>
              <w:pStyle w:val="Default"/>
              <w:rPr>
                <w:rFonts w:ascii="Times New Roman" w:hAnsi="Times New Roman" w:cs="Times New Roman"/>
                <w:color w:val="auto"/>
                <w:sz w:val="18"/>
                <w:szCs w:val="18"/>
              </w:rPr>
            </w:pPr>
          </w:p>
        </w:tc>
      </w:tr>
    </w:tbl>
    <w:p w14:paraId="400047FD"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093ACBDC" w14:textId="77777777" w:rsidTr="00762150">
        <w:trPr>
          <w:cantSplit/>
        </w:trPr>
        <w:tc>
          <w:tcPr>
            <w:tcW w:w="1728" w:type="dxa"/>
          </w:tcPr>
          <w:p w14:paraId="65D69710" w14:textId="77777777" w:rsidR="00762150" w:rsidRPr="007D74D4" w:rsidRDefault="00762150" w:rsidP="00762150">
            <w:pPr>
              <w:pStyle w:val="Heading5"/>
            </w:pPr>
            <w:r w:rsidRPr="007D74D4">
              <w:lastRenderedPageBreak/>
              <w:t>Controls</w:t>
            </w:r>
          </w:p>
        </w:tc>
        <w:tc>
          <w:tcPr>
            <w:tcW w:w="7740" w:type="dxa"/>
          </w:tcPr>
          <w:p w14:paraId="746E3F10" w14:textId="77777777" w:rsidR="00762150" w:rsidRPr="00F2562A" w:rsidRDefault="00762150" w:rsidP="00762150">
            <w:pPr>
              <w:pStyle w:val="Default"/>
              <w:numPr>
                <w:ilvl w:val="0"/>
                <w:numId w:val="101"/>
              </w:numPr>
              <w:rPr>
                <w:rFonts w:ascii="Times New Roman" w:hAnsi="Times New Roman" w:cs="Times New Roman"/>
              </w:rPr>
            </w:pPr>
            <w:r w:rsidRPr="007D74D4">
              <w:rPr>
                <w:rFonts w:ascii="Times New Roman" w:hAnsi="Times New Roman" w:cs="Times New Roman"/>
                <w:sz w:val="20"/>
                <w:szCs w:val="20"/>
              </w:rPr>
              <w:t xml:space="preserve">The procedure used for the detection of unexpected antibodies in pretransfusion testing should be checked daily with weak examples of antibody. </w:t>
            </w:r>
          </w:p>
          <w:p w14:paraId="44764B7D" w14:textId="77777777" w:rsidR="00762150" w:rsidRPr="007D74D4" w:rsidRDefault="00762150" w:rsidP="00762150">
            <w:pPr>
              <w:pStyle w:val="Default"/>
              <w:numPr>
                <w:ilvl w:val="0"/>
                <w:numId w:val="101"/>
              </w:numPr>
              <w:rPr>
                <w:rFonts w:ascii="Times New Roman" w:hAnsi="Times New Roman" w:cs="Times New Roman"/>
              </w:rPr>
            </w:pPr>
            <w:r w:rsidRPr="007D74D4">
              <w:rPr>
                <w:rFonts w:ascii="Times New Roman" w:hAnsi="Times New Roman" w:cs="Times New Roman"/>
                <w:sz w:val="20"/>
                <w:szCs w:val="20"/>
              </w:rPr>
              <w:t>Control sera can be prepared from reagent</w:t>
            </w:r>
            <w:r>
              <w:rPr>
                <w:rFonts w:ascii="Times New Roman" w:hAnsi="Times New Roman" w:cs="Times New Roman"/>
                <w:sz w:val="20"/>
                <w:szCs w:val="20"/>
              </w:rPr>
              <w:t>-</w:t>
            </w:r>
            <w:r w:rsidRPr="007D74D4">
              <w:rPr>
                <w:rFonts w:ascii="Times New Roman" w:hAnsi="Times New Roman" w:cs="Times New Roman"/>
                <w:sz w:val="20"/>
                <w:szCs w:val="20"/>
              </w:rPr>
              <w:t>grade typing sera diluted with 6% bovine albumin to give 2+ reactions by an IAT. Human sources of IgG antibodies are also acceptable.</w:t>
            </w:r>
          </w:p>
        </w:tc>
      </w:tr>
    </w:tbl>
    <w:p w14:paraId="2FAB7B68"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4B349111" w14:textId="77777777" w:rsidTr="00762150">
        <w:trPr>
          <w:cantSplit/>
        </w:trPr>
        <w:tc>
          <w:tcPr>
            <w:tcW w:w="1728" w:type="dxa"/>
          </w:tcPr>
          <w:p w14:paraId="60AA1F5E" w14:textId="77777777" w:rsidR="00762150" w:rsidRPr="007D74D4" w:rsidRDefault="00762150" w:rsidP="00762150">
            <w:pPr>
              <w:pStyle w:val="Heading5"/>
            </w:pPr>
            <w:r w:rsidRPr="007D74D4">
              <w:t>Notes</w:t>
            </w:r>
          </w:p>
        </w:tc>
        <w:tc>
          <w:tcPr>
            <w:tcW w:w="7740" w:type="dxa"/>
          </w:tcPr>
          <w:p w14:paraId="79824A23" w14:textId="77777777" w:rsidR="00762150" w:rsidRPr="00A660F0" w:rsidRDefault="00762150" w:rsidP="00762150">
            <w:pPr>
              <w:pStyle w:val="ListParagraph"/>
              <w:numPr>
                <w:ilvl w:val="0"/>
                <w:numId w:val="103"/>
              </w:numPr>
              <w:spacing w:after="200"/>
            </w:pPr>
            <w:r w:rsidRPr="00A660F0">
              <w:rPr>
                <w:sz w:val="20"/>
              </w:rPr>
              <w:t>The incubation times and the volume and concentration of red cells indicated are those given in the literature. Individual laboratories may choose to standardize techniques with somewhat different values. In all cases, the manufacturer’s package insert should be consulted before modifying a procedure.</w:t>
            </w:r>
          </w:p>
          <w:p w14:paraId="16631DA0" w14:textId="77777777" w:rsidR="00762150" w:rsidRDefault="00762150" w:rsidP="00762150">
            <w:pPr>
              <w:pStyle w:val="ListParagraph"/>
              <w:numPr>
                <w:ilvl w:val="0"/>
                <w:numId w:val="103"/>
              </w:numPr>
              <w:spacing w:after="200"/>
            </w:pPr>
            <w:r>
              <w:rPr>
                <w:sz w:val="20"/>
              </w:rPr>
              <w:t xml:space="preserve">Steps 6 through 9 </w:t>
            </w:r>
            <w:r w:rsidRPr="007D74D4">
              <w:rPr>
                <w:sz w:val="20"/>
              </w:rPr>
              <w:t>should be performed without interruption.</w:t>
            </w:r>
          </w:p>
          <w:p w14:paraId="73742ECE" w14:textId="77777777" w:rsidR="00762150" w:rsidRPr="00CD75CF" w:rsidRDefault="00762150" w:rsidP="00762150">
            <w:pPr>
              <w:pStyle w:val="Default"/>
              <w:ind w:left="720"/>
              <w:rPr>
                <w:rFonts w:ascii="Times New Roman" w:hAnsi="Times New Roman" w:cs="Times New Roman"/>
                <w:color w:val="auto"/>
                <w:sz w:val="20"/>
                <w:szCs w:val="20"/>
              </w:rPr>
            </w:pPr>
          </w:p>
        </w:tc>
      </w:tr>
      <w:tr w:rsidR="00762150" w:rsidRPr="007D74D4" w14:paraId="6BC50BB5" w14:textId="77777777" w:rsidTr="00762150">
        <w:trPr>
          <w:cantSplit/>
        </w:trPr>
        <w:tc>
          <w:tcPr>
            <w:tcW w:w="1728" w:type="dxa"/>
          </w:tcPr>
          <w:p w14:paraId="3AAE194F" w14:textId="77777777" w:rsidR="00762150" w:rsidRPr="007D74D4" w:rsidRDefault="00762150" w:rsidP="00762150">
            <w:pPr>
              <w:pStyle w:val="Heading5"/>
            </w:pPr>
            <w:r w:rsidRPr="007D74D4">
              <w:t>References</w:t>
            </w:r>
          </w:p>
        </w:tc>
        <w:tc>
          <w:tcPr>
            <w:tcW w:w="7740" w:type="dxa"/>
          </w:tcPr>
          <w:p w14:paraId="440DC743" w14:textId="77777777" w:rsidR="00762150" w:rsidRDefault="00762150" w:rsidP="00762150">
            <w:pPr>
              <w:pStyle w:val="Default"/>
              <w:numPr>
                <w:ilvl w:val="0"/>
                <w:numId w:val="102"/>
              </w:numPr>
              <w:rPr>
                <w:rFonts w:ascii="Times New Roman" w:hAnsi="Times New Roman" w:cs="Times New Roman"/>
                <w:sz w:val="20"/>
                <w:szCs w:val="20"/>
              </w:rPr>
            </w:pPr>
            <w:r>
              <w:rPr>
                <w:rFonts w:ascii="Times New Roman" w:hAnsi="Times New Roman" w:cs="Times New Roman"/>
                <w:sz w:val="20"/>
                <w:szCs w:val="20"/>
              </w:rPr>
              <w:t>Gammon R</w:t>
            </w:r>
            <w:r w:rsidRPr="00F33D89">
              <w:rPr>
                <w:rFonts w:ascii="Times New Roman" w:hAnsi="Times New Roman" w:cs="Times New Roman"/>
                <w:sz w:val="20"/>
                <w:szCs w:val="20"/>
              </w:rPr>
              <w:t xml:space="preserve">, ed. Standards for </w:t>
            </w:r>
            <w:r>
              <w:rPr>
                <w:rFonts w:ascii="Times New Roman" w:hAnsi="Times New Roman" w:cs="Times New Roman"/>
                <w:sz w:val="20"/>
                <w:szCs w:val="20"/>
              </w:rPr>
              <w:t>b</w:t>
            </w:r>
            <w:r w:rsidRPr="00F33D89">
              <w:rPr>
                <w:rFonts w:ascii="Times New Roman" w:hAnsi="Times New Roman" w:cs="Times New Roman"/>
                <w:sz w:val="20"/>
                <w:szCs w:val="20"/>
              </w:rPr>
              <w:t xml:space="preserve">lood </w:t>
            </w:r>
            <w:r>
              <w:rPr>
                <w:rFonts w:ascii="Times New Roman" w:hAnsi="Times New Roman" w:cs="Times New Roman"/>
                <w:sz w:val="20"/>
                <w:szCs w:val="20"/>
              </w:rPr>
              <w:t>b</w:t>
            </w:r>
            <w:r w:rsidRPr="00F33D89">
              <w:rPr>
                <w:rFonts w:ascii="Times New Roman" w:hAnsi="Times New Roman" w:cs="Times New Roman"/>
                <w:sz w:val="20"/>
                <w:szCs w:val="20"/>
              </w:rPr>
              <w:t>a</w:t>
            </w:r>
            <w:r>
              <w:rPr>
                <w:rFonts w:ascii="Times New Roman" w:hAnsi="Times New Roman" w:cs="Times New Roman"/>
                <w:sz w:val="20"/>
                <w:szCs w:val="20"/>
              </w:rPr>
              <w:t>nks and transfusion services. 32nd ed. Bethesda, MD: AABB, 2020</w:t>
            </w:r>
            <w:r w:rsidRPr="00F33D89">
              <w:rPr>
                <w:rFonts w:ascii="Times New Roman" w:hAnsi="Times New Roman" w:cs="Times New Roman"/>
                <w:sz w:val="20"/>
                <w:szCs w:val="20"/>
              </w:rPr>
              <w:t>.</w:t>
            </w:r>
            <w:r>
              <w:rPr>
                <w:rFonts w:ascii="Times New Roman" w:hAnsi="Times New Roman" w:cs="Times New Roman"/>
                <w:sz w:val="20"/>
                <w:szCs w:val="20"/>
              </w:rPr>
              <w:t xml:space="preserve"> </w:t>
            </w:r>
          </w:p>
          <w:p w14:paraId="5FA22DD4" w14:textId="77777777" w:rsidR="00762150" w:rsidRPr="007D74D4" w:rsidRDefault="00762150" w:rsidP="00762150">
            <w:pPr>
              <w:pStyle w:val="Default"/>
              <w:numPr>
                <w:ilvl w:val="0"/>
                <w:numId w:val="102"/>
              </w:numPr>
              <w:rPr>
                <w:rFonts w:ascii="Times New Roman" w:hAnsi="Times New Roman" w:cs="Times New Roman"/>
                <w:color w:val="auto"/>
                <w:sz w:val="18"/>
                <w:szCs w:val="18"/>
              </w:rPr>
            </w:pPr>
            <w:r>
              <w:rPr>
                <w:rFonts w:ascii="Times New Roman" w:hAnsi="Times New Roman" w:cs="Times New Roman"/>
                <w:color w:val="auto"/>
                <w:sz w:val="20"/>
                <w:szCs w:val="20"/>
              </w:rPr>
              <w:t xml:space="preserve">Alquist CR, Harm SK. Transfusion-service-related activities: Pretransfusion testing and storage, monitoring, processing, distribution, and inventory management of blood components. In: </w:t>
            </w:r>
            <w:r w:rsidRPr="00DE57F4">
              <w:rPr>
                <w:rFonts w:ascii="Times New Roman" w:hAnsi="Times New Roman" w:cs="Times New Roman"/>
                <w:sz w:val="20"/>
                <w:szCs w:val="20"/>
              </w:rPr>
              <w:t>Cohn C, Delaney M, Johnson S, Katz L,</w:t>
            </w:r>
            <w:r>
              <w:rPr>
                <w:rFonts w:ascii="Times New Roman" w:hAnsi="Times New Roman" w:cs="Times New Roman"/>
                <w:color w:val="auto"/>
                <w:sz w:val="20"/>
                <w:szCs w:val="20"/>
              </w:rPr>
              <w:t xml:space="preserve"> eds. Technical manual. 20</w:t>
            </w:r>
            <w:r w:rsidRPr="003F0892">
              <w:rPr>
                <w:rFonts w:ascii="Times New Roman" w:hAnsi="Times New Roman" w:cs="Times New Roman"/>
                <w:color w:val="auto"/>
                <w:sz w:val="20"/>
                <w:szCs w:val="20"/>
              </w:rPr>
              <w:t>th</w:t>
            </w:r>
            <w:r>
              <w:rPr>
                <w:rFonts w:ascii="Times New Roman" w:hAnsi="Times New Roman" w:cs="Times New Roman"/>
                <w:color w:val="auto"/>
                <w:sz w:val="20"/>
                <w:szCs w:val="20"/>
              </w:rPr>
              <w:t xml:space="preserve"> ed. Bethesda, MD: AABB, 2020:305-35</w:t>
            </w:r>
            <w:r w:rsidRPr="00DD1CA5">
              <w:rPr>
                <w:rFonts w:ascii="Times New Roman" w:hAnsi="Times New Roman" w:cs="Times New Roman"/>
                <w:color w:val="auto"/>
                <w:sz w:val="20"/>
                <w:szCs w:val="20"/>
              </w:rPr>
              <w:t>.</w:t>
            </w:r>
          </w:p>
        </w:tc>
      </w:tr>
    </w:tbl>
    <w:p w14:paraId="015F1BF7" w14:textId="77777777" w:rsidR="00762150" w:rsidRDefault="00762150"/>
    <w:p w14:paraId="4274DED4" w14:textId="77777777" w:rsidR="00F405FE" w:rsidRDefault="00F405FE">
      <w:pPr>
        <w:rPr>
          <w:b/>
          <w:bCs/>
        </w:rPr>
      </w:pPr>
      <w:r>
        <w:rPr>
          <w:b/>
          <w:bCs/>
        </w:rPr>
        <w:br w:type="page"/>
      </w:r>
    </w:p>
    <w:p w14:paraId="7FAD1D5F" w14:textId="09815A61" w:rsidR="00762150" w:rsidRDefault="00762150" w:rsidP="00762150">
      <w:pPr>
        <w:spacing w:line="240" w:lineRule="auto"/>
        <w:rPr>
          <w:b/>
          <w:bCs/>
        </w:rPr>
      </w:pPr>
      <w:r w:rsidRPr="007D74D4">
        <w:rPr>
          <w:b/>
          <w:bCs/>
        </w:rPr>
        <w:lastRenderedPageBreak/>
        <w:t xml:space="preserve">METHOD </w:t>
      </w:r>
      <w:r w:rsidRPr="006557AC">
        <w:rPr>
          <w:b/>
          <w:bCs/>
        </w:rPr>
        <w:t>3-4.</w:t>
      </w:r>
      <w:r w:rsidRPr="007D74D4">
        <w:rPr>
          <w:b/>
          <w:bCs/>
        </w:rPr>
        <w:t xml:space="preserve"> LISS</w:t>
      </w:r>
      <w:r>
        <w:rPr>
          <w:b/>
          <w:bCs/>
        </w:rPr>
        <w:t>-SUSPENSION</w:t>
      </w:r>
      <w:r w:rsidRPr="007D74D4">
        <w:rPr>
          <w:b/>
          <w:bCs/>
        </w:rPr>
        <w:t xml:space="preserve"> INDIRECT ANTIGLOBULIN TEST PROCEDURE</w:t>
      </w:r>
    </w:p>
    <w:tbl>
      <w:tblPr>
        <w:tblW w:w="0" w:type="auto"/>
        <w:tblLayout w:type="fixed"/>
        <w:tblLook w:val="0000" w:firstRow="0" w:lastRow="0" w:firstColumn="0" w:lastColumn="0" w:noHBand="0" w:noVBand="0"/>
      </w:tblPr>
      <w:tblGrid>
        <w:gridCol w:w="1728"/>
        <w:gridCol w:w="7740"/>
      </w:tblGrid>
      <w:tr w:rsidR="00762150" w:rsidRPr="007D74D4" w14:paraId="0112CC31" w14:textId="77777777" w:rsidTr="00762150">
        <w:trPr>
          <w:cantSplit/>
        </w:trPr>
        <w:tc>
          <w:tcPr>
            <w:tcW w:w="1728" w:type="dxa"/>
          </w:tcPr>
          <w:p w14:paraId="2F4CB169" w14:textId="77777777" w:rsidR="00762150" w:rsidRPr="007D74D4" w:rsidRDefault="00762150" w:rsidP="00762150">
            <w:pPr>
              <w:pStyle w:val="Heading5"/>
            </w:pPr>
            <w:r w:rsidRPr="007D74D4">
              <w:t>Principle</w:t>
            </w:r>
          </w:p>
        </w:tc>
        <w:tc>
          <w:tcPr>
            <w:tcW w:w="7740" w:type="dxa"/>
          </w:tcPr>
          <w:p w14:paraId="2C3ED233" w14:textId="77777777" w:rsidR="00762150" w:rsidRPr="002C74DF" w:rsidRDefault="00762150" w:rsidP="00762150">
            <w:pPr>
              <w:pStyle w:val="BlockText"/>
              <w:rPr>
                <w:sz w:val="20"/>
              </w:rPr>
            </w:pPr>
            <w:r w:rsidRPr="002C74DF">
              <w:rPr>
                <w:sz w:val="20"/>
              </w:rPr>
              <w:t>An</w:t>
            </w:r>
            <w:r>
              <w:rPr>
                <w:sz w:val="20"/>
              </w:rPr>
              <w:t xml:space="preserve"> indirect </w:t>
            </w:r>
            <w:proofErr w:type="spellStart"/>
            <w:r>
              <w:rPr>
                <w:sz w:val="20"/>
              </w:rPr>
              <w:t>antiglobulion</w:t>
            </w:r>
            <w:proofErr w:type="spellEnd"/>
            <w:r>
              <w:rPr>
                <w:sz w:val="20"/>
              </w:rPr>
              <w:t xml:space="preserve"> test (IAT) demonstrates in-vitro reactions between red cells and antibodies, and is used in antibody detection, antibody identification, crossmatching, and blood group phenotyping. Low-ionic-strength saline (LISS), which has reduced ionic strength compared to that of normal saline, accelerates antibody binding to red cells. </w:t>
            </w:r>
          </w:p>
        </w:tc>
      </w:tr>
    </w:tbl>
    <w:p w14:paraId="49302939"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6DCA6978" w14:textId="77777777" w:rsidTr="00762150">
        <w:trPr>
          <w:cantSplit/>
        </w:trPr>
        <w:tc>
          <w:tcPr>
            <w:tcW w:w="1728" w:type="dxa"/>
          </w:tcPr>
          <w:p w14:paraId="57AA5D1A" w14:textId="77777777" w:rsidR="00762150" w:rsidRPr="007D74D4" w:rsidRDefault="00762150" w:rsidP="00762150">
            <w:pPr>
              <w:pStyle w:val="Heading5"/>
            </w:pPr>
            <w:r w:rsidRPr="007D74D4">
              <w:t>Specimen</w:t>
            </w:r>
          </w:p>
        </w:tc>
        <w:tc>
          <w:tcPr>
            <w:tcW w:w="7740" w:type="dxa"/>
          </w:tcPr>
          <w:p w14:paraId="3DC29B3E" w14:textId="77777777" w:rsidR="00762150" w:rsidRPr="007D74D4" w:rsidRDefault="00762150" w:rsidP="00762150">
            <w:pPr>
              <w:pStyle w:val="CM3"/>
              <w:spacing w:line="240" w:lineRule="auto"/>
              <w:rPr>
                <w:rFonts w:ascii="Times New Roman" w:hAnsi="Times New Roman" w:cs="Times New Roman"/>
                <w:sz w:val="20"/>
              </w:rPr>
            </w:pPr>
            <w:r w:rsidRPr="007D74D4">
              <w:rPr>
                <w:rFonts w:ascii="Times New Roman" w:hAnsi="Times New Roman" w:cs="Times New Roman"/>
                <w:sz w:val="20"/>
                <w:szCs w:val="20"/>
              </w:rPr>
              <w:t xml:space="preserve">Serum or plasma may be used. The age of the specimen must comply with pretransfusion specimen requirements in AABB </w:t>
            </w:r>
            <w:r w:rsidRPr="007D74D4">
              <w:rPr>
                <w:rFonts w:ascii="Times New Roman" w:hAnsi="Times New Roman" w:cs="Times New Roman"/>
                <w:i/>
                <w:iCs/>
                <w:sz w:val="20"/>
                <w:szCs w:val="20"/>
              </w:rPr>
              <w:t>Standards for Blood Banks and Transfusion Services</w:t>
            </w:r>
            <w:r w:rsidRPr="007D74D4">
              <w:rPr>
                <w:rFonts w:ascii="Times New Roman" w:hAnsi="Times New Roman" w:cs="Times New Roman"/>
                <w:sz w:val="20"/>
                <w:szCs w:val="20"/>
              </w:rPr>
              <w:t>.</w:t>
            </w:r>
          </w:p>
        </w:tc>
      </w:tr>
    </w:tbl>
    <w:p w14:paraId="093D1988"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4700CC2E" w14:textId="77777777" w:rsidTr="00762150">
        <w:trPr>
          <w:cantSplit/>
        </w:trPr>
        <w:tc>
          <w:tcPr>
            <w:tcW w:w="1728" w:type="dxa"/>
          </w:tcPr>
          <w:p w14:paraId="0809307B" w14:textId="77777777" w:rsidR="00762150" w:rsidRPr="007D74D4" w:rsidRDefault="00762150" w:rsidP="00762150">
            <w:pPr>
              <w:pStyle w:val="Heading5"/>
            </w:pPr>
            <w:r w:rsidRPr="007D74D4">
              <w:t>Reagents</w:t>
            </w:r>
          </w:p>
        </w:tc>
        <w:tc>
          <w:tcPr>
            <w:tcW w:w="7740" w:type="dxa"/>
          </w:tcPr>
          <w:p w14:paraId="63958964" w14:textId="77777777" w:rsidR="00762150" w:rsidRPr="007D74D4" w:rsidRDefault="00762150" w:rsidP="00762150">
            <w:pPr>
              <w:pStyle w:val="Default"/>
              <w:rPr>
                <w:rFonts w:ascii="Times New Roman" w:hAnsi="Times New Roman" w:cs="Times New Roman"/>
                <w:color w:val="auto"/>
                <w:sz w:val="20"/>
                <w:szCs w:val="20"/>
              </w:rPr>
            </w:pPr>
          </w:p>
          <w:p w14:paraId="7AC4AFB2" w14:textId="77777777" w:rsidR="00762150" w:rsidRPr="007C4F47" w:rsidRDefault="00762150" w:rsidP="00762150">
            <w:pPr>
              <w:pStyle w:val="Default"/>
              <w:numPr>
                <w:ilvl w:val="0"/>
                <w:numId w:val="104"/>
              </w:numPr>
              <w:rPr>
                <w:rFonts w:ascii="Times New Roman" w:hAnsi="Times New Roman" w:cs="Times New Roman"/>
                <w:color w:val="auto"/>
                <w:sz w:val="20"/>
                <w:szCs w:val="20"/>
              </w:rPr>
            </w:pPr>
            <w:r w:rsidRPr="007C4F47">
              <w:rPr>
                <w:rFonts w:ascii="Times New Roman" w:hAnsi="Times New Roman" w:cs="Times New Roman"/>
                <w:color w:val="auto"/>
                <w:sz w:val="20"/>
                <w:szCs w:val="20"/>
              </w:rPr>
              <w:t xml:space="preserve">LISS, available commercially </w:t>
            </w:r>
            <w:r>
              <w:rPr>
                <w:rFonts w:ascii="Times New Roman" w:hAnsi="Times New Roman" w:cs="Times New Roman"/>
                <w:color w:val="auto"/>
                <w:sz w:val="20"/>
                <w:szCs w:val="20"/>
              </w:rPr>
              <w:t>f</w:t>
            </w:r>
            <w:r w:rsidRPr="007C4F47">
              <w:rPr>
                <w:rFonts w:ascii="Times New Roman" w:hAnsi="Times New Roman" w:cs="Times New Roman"/>
                <w:color w:val="auto"/>
                <w:sz w:val="20"/>
                <w:szCs w:val="20"/>
              </w:rPr>
              <w:t xml:space="preserve">or </w:t>
            </w:r>
            <w:r>
              <w:rPr>
                <w:rFonts w:ascii="Times New Roman" w:hAnsi="Times New Roman" w:cs="Times New Roman"/>
                <w:color w:val="auto"/>
                <w:sz w:val="20"/>
                <w:szCs w:val="20"/>
              </w:rPr>
              <w:t>this use.</w:t>
            </w:r>
          </w:p>
          <w:p w14:paraId="66952EDB" w14:textId="77777777" w:rsidR="00762150" w:rsidRPr="007D74D4" w:rsidRDefault="00762150" w:rsidP="00762150">
            <w:pPr>
              <w:pStyle w:val="Default"/>
              <w:numPr>
                <w:ilvl w:val="0"/>
                <w:numId w:val="104"/>
              </w:numPr>
              <w:rPr>
                <w:rFonts w:ascii="Times New Roman" w:hAnsi="Times New Roman" w:cs="Times New Roman"/>
                <w:sz w:val="20"/>
                <w:szCs w:val="20"/>
              </w:rPr>
            </w:pPr>
            <w:r w:rsidRPr="007D74D4">
              <w:rPr>
                <w:rFonts w:ascii="Times New Roman" w:hAnsi="Times New Roman" w:cs="Times New Roman"/>
                <w:sz w:val="20"/>
                <w:szCs w:val="20"/>
              </w:rPr>
              <w:t xml:space="preserve">Antihuman globulin (AHG) reagent. </w:t>
            </w:r>
            <w:proofErr w:type="spellStart"/>
            <w:r w:rsidRPr="007D74D4">
              <w:rPr>
                <w:rFonts w:ascii="Times New Roman" w:hAnsi="Times New Roman" w:cs="Times New Roman"/>
                <w:sz w:val="20"/>
                <w:szCs w:val="20"/>
              </w:rPr>
              <w:t>Polyspecific</w:t>
            </w:r>
            <w:proofErr w:type="spellEnd"/>
            <w:r w:rsidRPr="007D74D4">
              <w:rPr>
                <w:rFonts w:ascii="Times New Roman" w:hAnsi="Times New Roman" w:cs="Times New Roman"/>
                <w:sz w:val="20"/>
                <w:szCs w:val="20"/>
              </w:rPr>
              <w:t xml:space="preserve"> or anti-IgG may be used unless otherwise indicated.</w:t>
            </w:r>
          </w:p>
          <w:p w14:paraId="043376AE" w14:textId="77777777" w:rsidR="00762150" w:rsidRPr="007D74D4" w:rsidRDefault="00762150" w:rsidP="00762150">
            <w:pPr>
              <w:pStyle w:val="Default"/>
              <w:numPr>
                <w:ilvl w:val="0"/>
                <w:numId w:val="104"/>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Group O antibody detection cells. Pooled group O antibody-detection cells may be used only for donor testing. Testing of patient samples must be performed with </w:t>
            </w:r>
            <w:proofErr w:type="spellStart"/>
            <w:r w:rsidRPr="007D74D4">
              <w:rPr>
                <w:rFonts w:ascii="Times New Roman" w:hAnsi="Times New Roman" w:cs="Times New Roman"/>
                <w:color w:val="auto"/>
                <w:sz w:val="20"/>
                <w:szCs w:val="20"/>
              </w:rPr>
              <w:t>unpooled</w:t>
            </w:r>
            <w:proofErr w:type="spellEnd"/>
            <w:r w:rsidRPr="007D74D4">
              <w:rPr>
                <w:rFonts w:ascii="Times New Roman" w:hAnsi="Times New Roman" w:cs="Times New Roman"/>
                <w:color w:val="auto"/>
                <w:sz w:val="20"/>
                <w:szCs w:val="20"/>
              </w:rPr>
              <w:t xml:space="preserve"> cells.</w:t>
            </w:r>
          </w:p>
          <w:p w14:paraId="455CB2FF" w14:textId="77777777" w:rsidR="00762150" w:rsidRPr="007D74D4" w:rsidRDefault="00762150" w:rsidP="00762150">
            <w:pPr>
              <w:pStyle w:val="Default"/>
              <w:numPr>
                <w:ilvl w:val="0"/>
                <w:numId w:val="104"/>
              </w:numPr>
              <w:rPr>
                <w:rFonts w:ascii="Times New Roman" w:hAnsi="Times New Roman" w:cs="Times New Roman"/>
                <w:color w:val="auto"/>
                <w:sz w:val="20"/>
                <w:szCs w:val="20"/>
              </w:rPr>
            </w:pPr>
            <w:r w:rsidRPr="007D74D4">
              <w:rPr>
                <w:rFonts w:ascii="Times New Roman" w:hAnsi="Times New Roman" w:cs="Times New Roman"/>
                <w:color w:val="auto"/>
                <w:sz w:val="20"/>
                <w:szCs w:val="20"/>
              </w:rPr>
              <w:t>A 2% to 5% suspension of donor red cells in saline.</w:t>
            </w:r>
          </w:p>
          <w:p w14:paraId="104BCCE9" w14:textId="77777777" w:rsidR="00762150" w:rsidRPr="007D74D4" w:rsidRDefault="00762150" w:rsidP="00762150">
            <w:pPr>
              <w:pStyle w:val="Default"/>
              <w:numPr>
                <w:ilvl w:val="0"/>
                <w:numId w:val="104"/>
              </w:numPr>
              <w:rPr>
                <w:rFonts w:ascii="Times New Roman" w:hAnsi="Times New Roman" w:cs="Times New Roman"/>
                <w:sz w:val="20"/>
                <w:szCs w:val="20"/>
              </w:rPr>
            </w:pPr>
            <w:r w:rsidRPr="007D74D4">
              <w:rPr>
                <w:rFonts w:ascii="Times New Roman" w:hAnsi="Times New Roman" w:cs="Times New Roman"/>
                <w:color w:val="auto"/>
                <w:sz w:val="20"/>
                <w:szCs w:val="20"/>
              </w:rPr>
              <w:t>IgG-coated red cells.</w:t>
            </w:r>
          </w:p>
        </w:tc>
      </w:tr>
    </w:tbl>
    <w:p w14:paraId="04A5C9C5" w14:textId="77777777" w:rsidR="00762150" w:rsidRPr="007D74D4" w:rsidRDefault="00762150" w:rsidP="00762150">
      <w:pPr>
        <w:spacing w:line="240" w:lineRule="auto"/>
        <w:rPr>
          <w:b/>
          <w:bCs/>
        </w:rPr>
      </w:pPr>
    </w:p>
    <w:tbl>
      <w:tblPr>
        <w:tblW w:w="0" w:type="auto"/>
        <w:tblLayout w:type="fixed"/>
        <w:tblLook w:val="0000" w:firstRow="0" w:lastRow="0" w:firstColumn="0" w:lastColumn="0" w:noHBand="0" w:noVBand="0"/>
      </w:tblPr>
      <w:tblGrid>
        <w:gridCol w:w="1728"/>
        <w:gridCol w:w="810"/>
        <w:gridCol w:w="6930"/>
      </w:tblGrid>
      <w:tr w:rsidR="00762150" w:rsidRPr="007D74D4" w14:paraId="2A0E0428" w14:textId="77777777" w:rsidTr="00762150">
        <w:trPr>
          <w:cantSplit/>
          <w:trHeight w:val="252"/>
        </w:trPr>
        <w:tc>
          <w:tcPr>
            <w:tcW w:w="1728" w:type="dxa"/>
            <w:vMerge w:val="restart"/>
          </w:tcPr>
          <w:p w14:paraId="673A41DD"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40FD9713"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5B997AEF" w14:textId="77777777" w:rsidR="00762150" w:rsidRPr="007D74D4" w:rsidRDefault="00762150" w:rsidP="00762150">
            <w:pPr>
              <w:spacing w:line="240" w:lineRule="auto"/>
              <w:jc w:val="center"/>
              <w:rPr>
                <w:b/>
              </w:rPr>
            </w:pPr>
            <w:r w:rsidRPr="007D74D4">
              <w:rPr>
                <w:b/>
              </w:rPr>
              <w:t>Action</w:t>
            </w:r>
          </w:p>
        </w:tc>
      </w:tr>
      <w:tr w:rsidR="00762150" w:rsidRPr="007D74D4" w14:paraId="2DA042EC" w14:textId="77777777" w:rsidTr="00762150">
        <w:trPr>
          <w:cantSplit/>
          <w:trHeight w:val="296"/>
        </w:trPr>
        <w:tc>
          <w:tcPr>
            <w:tcW w:w="1728" w:type="dxa"/>
            <w:vMerge/>
          </w:tcPr>
          <w:p w14:paraId="76C24A7E"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16B0CD6B" w14:textId="77777777" w:rsidR="00762150" w:rsidRPr="00E232BA" w:rsidRDefault="00762150" w:rsidP="00762150">
            <w:pPr>
              <w:spacing w:line="240" w:lineRule="auto"/>
              <w:jc w:val="center"/>
              <w:rPr>
                <w:sz w:val="20"/>
                <w:szCs w:val="20"/>
              </w:rPr>
            </w:pPr>
            <w:r w:rsidRPr="00E232BA">
              <w:rPr>
                <w:sz w:val="20"/>
                <w:szCs w:val="20"/>
              </w:rPr>
              <w:t>1</w:t>
            </w:r>
          </w:p>
        </w:tc>
        <w:tc>
          <w:tcPr>
            <w:tcW w:w="6930" w:type="dxa"/>
            <w:tcBorders>
              <w:top w:val="single" w:sz="4" w:space="0" w:color="auto"/>
              <w:left w:val="single" w:sz="4" w:space="0" w:color="auto"/>
              <w:right w:val="single" w:sz="4" w:space="0" w:color="auto"/>
            </w:tcBorders>
          </w:tcPr>
          <w:p w14:paraId="17C54F46" w14:textId="77777777" w:rsidR="00762150" w:rsidRPr="007D74D4" w:rsidRDefault="00762150" w:rsidP="00762150">
            <w:pPr>
              <w:pStyle w:val="TableText"/>
              <w:rPr>
                <w:sz w:val="20"/>
              </w:rPr>
            </w:pPr>
            <w:r w:rsidRPr="007D74D4">
              <w:rPr>
                <w:sz w:val="20"/>
              </w:rPr>
              <w:t>Wash reagent or donor red cells three times in normal saline, and completely decant the saline.</w:t>
            </w:r>
          </w:p>
          <w:p w14:paraId="077EFC43" w14:textId="77777777" w:rsidR="00762150" w:rsidRPr="007D74D4" w:rsidRDefault="00762150" w:rsidP="00762150">
            <w:pPr>
              <w:pStyle w:val="TableText"/>
            </w:pPr>
          </w:p>
        </w:tc>
      </w:tr>
      <w:tr w:rsidR="00762150" w:rsidRPr="007D74D4" w14:paraId="67D0221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834347E" w14:textId="77777777" w:rsidR="00762150" w:rsidRPr="00E232BA" w:rsidRDefault="00762150" w:rsidP="00762150">
            <w:pPr>
              <w:spacing w:line="240" w:lineRule="auto"/>
              <w:jc w:val="center"/>
              <w:rPr>
                <w:sz w:val="20"/>
                <w:szCs w:val="20"/>
              </w:rPr>
            </w:pPr>
            <w:r w:rsidRPr="00E232BA">
              <w:rPr>
                <w:sz w:val="20"/>
                <w:szCs w:val="20"/>
              </w:rPr>
              <w:t>2</w:t>
            </w:r>
          </w:p>
        </w:tc>
        <w:tc>
          <w:tcPr>
            <w:tcW w:w="6930" w:type="dxa"/>
          </w:tcPr>
          <w:p w14:paraId="05CEC109" w14:textId="77777777" w:rsidR="00762150" w:rsidRPr="007D74D4" w:rsidRDefault="00762150" w:rsidP="00762150">
            <w:pPr>
              <w:spacing w:line="240" w:lineRule="auto"/>
            </w:pPr>
            <w:r w:rsidRPr="007D74D4">
              <w:rPr>
                <w:sz w:val="20"/>
                <w:szCs w:val="20"/>
              </w:rPr>
              <w:t>Resuspend the cells to a 2% to 3% suspension in LISS.</w:t>
            </w:r>
          </w:p>
        </w:tc>
      </w:tr>
      <w:tr w:rsidR="00762150" w:rsidRPr="007D74D4" w14:paraId="09E04FA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6B92340" w14:textId="77777777" w:rsidR="00762150" w:rsidRPr="00E232BA" w:rsidRDefault="00762150" w:rsidP="00762150">
            <w:pPr>
              <w:spacing w:line="240" w:lineRule="auto"/>
              <w:jc w:val="center"/>
              <w:rPr>
                <w:sz w:val="20"/>
                <w:szCs w:val="20"/>
              </w:rPr>
            </w:pPr>
            <w:r w:rsidRPr="00E232BA">
              <w:rPr>
                <w:sz w:val="20"/>
                <w:szCs w:val="20"/>
              </w:rPr>
              <w:t>3</w:t>
            </w:r>
          </w:p>
        </w:tc>
        <w:tc>
          <w:tcPr>
            <w:tcW w:w="6930" w:type="dxa"/>
          </w:tcPr>
          <w:p w14:paraId="778A25FD" w14:textId="77777777" w:rsidR="00762150" w:rsidRPr="007D74D4" w:rsidRDefault="00762150" w:rsidP="00762150">
            <w:pPr>
              <w:spacing w:line="240" w:lineRule="auto"/>
              <w:rPr>
                <w:sz w:val="20"/>
                <w:szCs w:val="20"/>
              </w:rPr>
            </w:pPr>
            <w:r w:rsidRPr="007D74D4">
              <w:rPr>
                <w:sz w:val="20"/>
                <w:szCs w:val="20"/>
              </w:rPr>
              <w:t>Add 2 drops of serum to a properly labeled tube.</w:t>
            </w:r>
          </w:p>
        </w:tc>
      </w:tr>
      <w:tr w:rsidR="00762150" w:rsidRPr="007D74D4" w14:paraId="2795901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D5C6D24" w14:textId="77777777" w:rsidR="00762150" w:rsidRPr="00E232BA" w:rsidRDefault="00762150" w:rsidP="00762150">
            <w:pPr>
              <w:spacing w:line="240" w:lineRule="auto"/>
              <w:jc w:val="center"/>
              <w:rPr>
                <w:sz w:val="20"/>
                <w:szCs w:val="20"/>
              </w:rPr>
            </w:pPr>
            <w:r w:rsidRPr="00E232BA">
              <w:rPr>
                <w:sz w:val="20"/>
                <w:szCs w:val="20"/>
              </w:rPr>
              <w:t>4</w:t>
            </w:r>
          </w:p>
        </w:tc>
        <w:tc>
          <w:tcPr>
            <w:tcW w:w="6930" w:type="dxa"/>
          </w:tcPr>
          <w:p w14:paraId="5DD3F61D" w14:textId="77777777" w:rsidR="00762150" w:rsidRPr="007D74D4" w:rsidRDefault="00762150" w:rsidP="00762150">
            <w:pPr>
              <w:spacing w:line="240" w:lineRule="auto"/>
              <w:rPr>
                <w:sz w:val="20"/>
                <w:szCs w:val="20"/>
              </w:rPr>
            </w:pPr>
            <w:r w:rsidRPr="007D74D4">
              <w:rPr>
                <w:sz w:val="20"/>
                <w:szCs w:val="20"/>
              </w:rPr>
              <w:t xml:space="preserve">Add 2 drops of LISS-suspended red cells, mix, and incubate at 37 C for 10 to 15 minutes </w:t>
            </w:r>
            <w:r>
              <w:rPr>
                <w:sz w:val="20"/>
                <w:szCs w:val="20"/>
              </w:rPr>
              <w:t>per</w:t>
            </w:r>
            <w:r w:rsidRPr="007D74D4">
              <w:rPr>
                <w:sz w:val="20"/>
                <w:szCs w:val="20"/>
              </w:rPr>
              <w:t xml:space="preserve"> the manufacturer’s directions.</w:t>
            </w:r>
          </w:p>
        </w:tc>
      </w:tr>
      <w:tr w:rsidR="00762150" w:rsidRPr="007D74D4" w14:paraId="66D2CCA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FC50511" w14:textId="77777777" w:rsidR="00762150" w:rsidRPr="00E232BA" w:rsidRDefault="00762150" w:rsidP="00762150">
            <w:pPr>
              <w:spacing w:line="240" w:lineRule="auto"/>
              <w:jc w:val="center"/>
              <w:rPr>
                <w:sz w:val="20"/>
                <w:szCs w:val="20"/>
              </w:rPr>
            </w:pPr>
            <w:r w:rsidRPr="00E232BA">
              <w:rPr>
                <w:sz w:val="20"/>
                <w:szCs w:val="20"/>
              </w:rPr>
              <w:t>5</w:t>
            </w:r>
          </w:p>
        </w:tc>
        <w:tc>
          <w:tcPr>
            <w:tcW w:w="6930" w:type="dxa"/>
          </w:tcPr>
          <w:p w14:paraId="346020B0" w14:textId="77777777" w:rsidR="00762150" w:rsidRPr="007D74D4" w:rsidRDefault="00762150" w:rsidP="00762150">
            <w:pPr>
              <w:spacing w:line="240" w:lineRule="auto"/>
              <w:rPr>
                <w:sz w:val="20"/>
                <w:szCs w:val="20"/>
              </w:rPr>
            </w:pPr>
            <w:r w:rsidRPr="007D74D4">
              <w:rPr>
                <w:sz w:val="20"/>
                <w:szCs w:val="20"/>
              </w:rPr>
              <w:t>Centrifuge and observe for hemolysis and agglutination by gently resuspending the red cell button. Grade and record results.</w:t>
            </w:r>
          </w:p>
        </w:tc>
      </w:tr>
      <w:tr w:rsidR="00762150" w:rsidRPr="007D74D4" w14:paraId="2483F19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0026F99" w14:textId="77777777" w:rsidR="00762150" w:rsidRPr="00E232BA" w:rsidRDefault="00762150" w:rsidP="00762150">
            <w:pPr>
              <w:spacing w:line="240" w:lineRule="auto"/>
              <w:jc w:val="center"/>
              <w:rPr>
                <w:sz w:val="20"/>
                <w:szCs w:val="20"/>
              </w:rPr>
            </w:pPr>
            <w:r w:rsidRPr="00E232BA">
              <w:rPr>
                <w:sz w:val="20"/>
                <w:szCs w:val="20"/>
              </w:rPr>
              <w:t>6</w:t>
            </w:r>
          </w:p>
        </w:tc>
        <w:tc>
          <w:tcPr>
            <w:tcW w:w="6930" w:type="dxa"/>
          </w:tcPr>
          <w:p w14:paraId="38801241" w14:textId="77777777" w:rsidR="00762150"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Wash the red cells three or four times with saline, and completely decant the final wash.</w:t>
            </w:r>
          </w:p>
          <w:p w14:paraId="24492101" w14:textId="77777777" w:rsidR="00762150" w:rsidRPr="007D74D4" w:rsidRDefault="00762150" w:rsidP="00762150">
            <w:pPr>
              <w:pStyle w:val="Default"/>
              <w:rPr>
                <w:rFonts w:ascii="Times New Roman" w:hAnsi="Times New Roman" w:cs="Times New Roman"/>
                <w:color w:val="auto"/>
                <w:sz w:val="20"/>
                <w:szCs w:val="20"/>
              </w:rPr>
            </w:pPr>
          </w:p>
        </w:tc>
      </w:tr>
      <w:tr w:rsidR="00762150" w:rsidRPr="007D74D4" w14:paraId="28194BB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4D7F99B" w14:textId="77777777" w:rsidR="00762150" w:rsidRPr="00E232BA" w:rsidRDefault="00762150" w:rsidP="00762150">
            <w:pPr>
              <w:spacing w:line="240" w:lineRule="auto"/>
              <w:jc w:val="center"/>
              <w:rPr>
                <w:sz w:val="20"/>
                <w:szCs w:val="20"/>
              </w:rPr>
            </w:pPr>
            <w:r w:rsidRPr="00E232BA">
              <w:rPr>
                <w:sz w:val="20"/>
                <w:szCs w:val="20"/>
              </w:rPr>
              <w:t>7</w:t>
            </w:r>
          </w:p>
        </w:tc>
        <w:tc>
          <w:tcPr>
            <w:tcW w:w="6930" w:type="dxa"/>
          </w:tcPr>
          <w:p w14:paraId="1C8FA1A7" w14:textId="77777777" w:rsidR="00762150"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Add AHG to the dry red cell button according to the manufacturer’s directions. Mix well.</w:t>
            </w:r>
          </w:p>
          <w:p w14:paraId="4D393E56" w14:textId="77777777" w:rsidR="00762150" w:rsidRPr="007D74D4" w:rsidRDefault="00762150" w:rsidP="00762150">
            <w:pPr>
              <w:pStyle w:val="Default"/>
              <w:rPr>
                <w:rFonts w:ascii="Times New Roman" w:hAnsi="Times New Roman" w:cs="Times New Roman"/>
                <w:color w:val="auto"/>
                <w:sz w:val="20"/>
                <w:szCs w:val="20"/>
              </w:rPr>
            </w:pPr>
          </w:p>
        </w:tc>
      </w:tr>
      <w:tr w:rsidR="00762150" w:rsidRPr="007D74D4" w14:paraId="1CAAFA5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D79DF6D" w14:textId="77777777" w:rsidR="00762150" w:rsidRPr="00E232BA" w:rsidRDefault="00762150" w:rsidP="00762150">
            <w:pPr>
              <w:spacing w:line="240" w:lineRule="auto"/>
              <w:jc w:val="center"/>
              <w:rPr>
                <w:sz w:val="20"/>
                <w:szCs w:val="20"/>
              </w:rPr>
            </w:pPr>
            <w:r w:rsidRPr="00E232BA">
              <w:rPr>
                <w:sz w:val="20"/>
                <w:szCs w:val="20"/>
              </w:rPr>
              <w:t>8</w:t>
            </w:r>
          </w:p>
        </w:tc>
        <w:tc>
          <w:tcPr>
            <w:tcW w:w="6930" w:type="dxa"/>
          </w:tcPr>
          <w:p w14:paraId="777D4AC9"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Centrifuge and observe for agglutination. Grade and record the results.</w:t>
            </w:r>
          </w:p>
        </w:tc>
      </w:tr>
      <w:tr w:rsidR="00762150" w:rsidRPr="007D74D4" w14:paraId="6B4D60F2"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652455A" w14:textId="77777777" w:rsidR="00762150" w:rsidRPr="00E232BA" w:rsidRDefault="00762150" w:rsidP="00762150">
            <w:pPr>
              <w:spacing w:line="240" w:lineRule="auto"/>
              <w:jc w:val="center"/>
              <w:rPr>
                <w:sz w:val="20"/>
                <w:szCs w:val="20"/>
              </w:rPr>
            </w:pPr>
            <w:r w:rsidRPr="00E232BA">
              <w:rPr>
                <w:sz w:val="20"/>
                <w:szCs w:val="20"/>
              </w:rPr>
              <w:t>9</w:t>
            </w:r>
          </w:p>
        </w:tc>
        <w:tc>
          <w:tcPr>
            <w:tcW w:w="6930" w:type="dxa"/>
          </w:tcPr>
          <w:p w14:paraId="7D3B698E"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Confirm the validity of negative results by adding IgG-coated red cells.</w:t>
            </w:r>
          </w:p>
        </w:tc>
      </w:tr>
    </w:tbl>
    <w:p w14:paraId="735BF544"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12179A49" w14:textId="77777777" w:rsidTr="00762150">
        <w:trPr>
          <w:cantSplit/>
        </w:trPr>
        <w:tc>
          <w:tcPr>
            <w:tcW w:w="1728" w:type="dxa"/>
          </w:tcPr>
          <w:p w14:paraId="29DD3368" w14:textId="77777777" w:rsidR="00762150" w:rsidRPr="007D74D4" w:rsidRDefault="00762150" w:rsidP="00762150">
            <w:pPr>
              <w:pStyle w:val="Heading5"/>
            </w:pPr>
            <w:r>
              <w:t>Interpretation</w:t>
            </w:r>
          </w:p>
        </w:tc>
        <w:tc>
          <w:tcPr>
            <w:tcW w:w="7740" w:type="dxa"/>
          </w:tcPr>
          <w:p w14:paraId="2609E072" w14:textId="77777777" w:rsidR="00762150" w:rsidRPr="007D74D4" w:rsidRDefault="00762150" w:rsidP="00762150">
            <w:pPr>
              <w:pStyle w:val="CM3"/>
              <w:numPr>
                <w:ilvl w:val="0"/>
                <w:numId w:val="105"/>
              </w:numPr>
              <w:spacing w:line="240" w:lineRule="auto"/>
              <w:rPr>
                <w:rFonts w:ascii="Times New Roman" w:hAnsi="Times New Roman" w:cs="Times New Roman"/>
                <w:sz w:val="20"/>
                <w:szCs w:val="20"/>
              </w:rPr>
            </w:pPr>
            <w:r w:rsidRPr="007D74D4">
              <w:rPr>
                <w:rFonts w:ascii="Times New Roman" w:hAnsi="Times New Roman" w:cs="Times New Roman"/>
                <w:sz w:val="20"/>
                <w:szCs w:val="20"/>
              </w:rPr>
              <w:t>The presence of agglutination/hemolysis after incubation at 37 C constitutes a positive test result.</w:t>
            </w:r>
          </w:p>
          <w:p w14:paraId="63F429B6" w14:textId="77777777" w:rsidR="00762150" w:rsidRPr="007D74D4" w:rsidRDefault="00762150" w:rsidP="00762150">
            <w:pPr>
              <w:pStyle w:val="Default"/>
              <w:numPr>
                <w:ilvl w:val="0"/>
                <w:numId w:val="105"/>
              </w:numPr>
              <w:rPr>
                <w:rFonts w:ascii="Times New Roman" w:hAnsi="Times New Roman" w:cs="Times New Roman"/>
                <w:color w:val="auto"/>
                <w:sz w:val="20"/>
                <w:szCs w:val="20"/>
              </w:rPr>
            </w:pPr>
            <w:r w:rsidRPr="007D74D4">
              <w:rPr>
                <w:rFonts w:ascii="Times New Roman" w:hAnsi="Times New Roman" w:cs="Times New Roman"/>
                <w:color w:val="auto"/>
                <w:sz w:val="20"/>
                <w:szCs w:val="20"/>
              </w:rPr>
              <w:t>The presence of agglutination after addition of AHG constitutes a positive test result.</w:t>
            </w:r>
          </w:p>
          <w:p w14:paraId="28F12314" w14:textId="77777777" w:rsidR="00762150" w:rsidRPr="007D74D4" w:rsidRDefault="00762150" w:rsidP="00762150">
            <w:pPr>
              <w:pStyle w:val="Default"/>
              <w:numPr>
                <w:ilvl w:val="0"/>
                <w:numId w:val="105"/>
              </w:numPr>
              <w:rPr>
                <w:rFonts w:ascii="Times New Roman" w:hAnsi="Times New Roman" w:cs="Times New Roman"/>
                <w:color w:val="auto"/>
                <w:sz w:val="20"/>
                <w:szCs w:val="20"/>
              </w:rPr>
            </w:pPr>
            <w:r w:rsidRPr="007D74D4">
              <w:rPr>
                <w:rFonts w:ascii="Times New Roman" w:hAnsi="Times New Roman" w:cs="Times New Roman"/>
                <w:color w:val="auto"/>
                <w:sz w:val="20"/>
                <w:szCs w:val="20"/>
              </w:rPr>
              <w:t>Antiglobulin test results are negative when no agglutination is observed after initial centrifugation followed by agglutination with the addition of IgG-coated red cells and centrifugation. If the IgG-coated red cells are not agglutinated, the negative result is invalid and the test must be repeated.</w:t>
            </w:r>
          </w:p>
          <w:p w14:paraId="45DB88B0" w14:textId="77777777" w:rsidR="00762150" w:rsidRPr="007D74D4" w:rsidRDefault="00762150" w:rsidP="00762150">
            <w:pPr>
              <w:pStyle w:val="Default"/>
              <w:rPr>
                <w:rFonts w:ascii="Times New Roman" w:hAnsi="Times New Roman" w:cs="Times New Roman"/>
                <w:color w:val="auto"/>
                <w:sz w:val="18"/>
                <w:szCs w:val="18"/>
              </w:rPr>
            </w:pPr>
          </w:p>
        </w:tc>
      </w:tr>
    </w:tbl>
    <w:p w14:paraId="2E86ADE6"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2C5ABB98" w14:textId="77777777" w:rsidTr="00762150">
        <w:trPr>
          <w:cantSplit/>
        </w:trPr>
        <w:tc>
          <w:tcPr>
            <w:tcW w:w="1728" w:type="dxa"/>
          </w:tcPr>
          <w:p w14:paraId="7FCA200D" w14:textId="77777777" w:rsidR="00762150" w:rsidRPr="007D74D4" w:rsidRDefault="00762150" w:rsidP="00762150">
            <w:pPr>
              <w:pStyle w:val="Heading5"/>
            </w:pPr>
            <w:r w:rsidRPr="007D74D4">
              <w:lastRenderedPageBreak/>
              <w:t>Controls</w:t>
            </w:r>
          </w:p>
        </w:tc>
        <w:tc>
          <w:tcPr>
            <w:tcW w:w="7740" w:type="dxa"/>
          </w:tcPr>
          <w:p w14:paraId="083C8837" w14:textId="77777777" w:rsidR="00762150" w:rsidRPr="00F2562A" w:rsidRDefault="00762150" w:rsidP="00762150">
            <w:pPr>
              <w:pStyle w:val="Default"/>
              <w:numPr>
                <w:ilvl w:val="0"/>
                <w:numId w:val="106"/>
              </w:numPr>
              <w:rPr>
                <w:rFonts w:ascii="Times New Roman" w:hAnsi="Times New Roman" w:cs="Times New Roman"/>
              </w:rPr>
            </w:pPr>
            <w:r w:rsidRPr="007D74D4">
              <w:rPr>
                <w:rFonts w:ascii="Times New Roman" w:hAnsi="Times New Roman" w:cs="Times New Roman"/>
                <w:sz w:val="20"/>
                <w:szCs w:val="20"/>
              </w:rPr>
              <w:t xml:space="preserve">The procedure used for the detection of unexpected antibodies in pretransfusion testing should be checked daily with weak examples of antibody. </w:t>
            </w:r>
          </w:p>
          <w:p w14:paraId="15425244" w14:textId="77777777" w:rsidR="00762150" w:rsidRPr="007D74D4" w:rsidRDefault="00762150" w:rsidP="00762150">
            <w:pPr>
              <w:pStyle w:val="Default"/>
              <w:numPr>
                <w:ilvl w:val="0"/>
                <w:numId w:val="106"/>
              </w:numPr>
              <w:rPr>
                <w:rFonts w:ascii="Times New Roman" w:hAnsi="Times New Roman" w:cs="Times New Roman"/>
              </w:rPr>
            </w:pPr>
            <w:r w:rsidRPr="007D74D4">
              <w:rPr>
                <w:rFonts w:ascii="Times New Roman" w:hAnsi="Times New Roman" w:cs="Times New Roman"/>
                <w:sz w:val="20"/>
                <w:szCs w:val="20"/>
              </w:rPr>
              <w:t>Control sera can be prepared from reagent</w:t>
            </w:r>
            <w:r>
              <w:rPr>
                <w:rFonts w:ascii="Times New Roman" w:hAnsi="Times New Roman" w:cs="Times New Roman"/>
                <w:sz w:val="20"/>
                <w:szCs w:val="20"/>
              </w:rPr>
              <w:t>-</w:t>
            </w:r>
            <w:r w:rsidRPr="007D74D4">
              <w:rPr>
                <w:rFonts w:ascii="Times New Roman" w:hAnsi="Times New Roman" w:cs="Times New Roman"/>
                <w:sz w:val="20"/>
                <w:szCs w:val="20"/>
              </w:rPr>
              <w:t>grade typing sera diluted with 6% bovine albumin to give 2+ reactions by an IAT. Human sources of IgG antibodies are also acceptable.</w:t>
            </w:r>
          </w:p>
        </w:tc>
      </w:tr>
    </w:tbl>
    <w:p w14:paraId="2FDB753C"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21A79B4E" w14:textId="77777777" w:rsidTr="00762150">
        <w:trPr>
          <w:cantSplit/>
        </w:trPr>
        <w:tc>
          <w:tcPr>
            <w:tcW w:w="1728" w:type="dxa"/>
          </w:tcPr>
          <w:p w14:paraId="112D4F6C" w14:textId="77777777" w:rsidR="00762150" w:rsidRPr="007D74D4" w:rsidRDefault="00762150" w:rsidP="00762150">
            <w:pPr>
              <w:pStyle w:val="Heading5"/>
            </w:pPr>
            <w:r w:rsidRPr="007D74D4">
              <w:t>Notes</w:t>
            </w:r>
          </w:p>
        </w:tc>
        <w:tc>
          <w:tcPr>
            <w:tcW w:w="7740" w:type="dxa"/>
          </w:tcPr>
          <w:p w14:paraId="124CA6CC" w14:textId="77777777" w:rsidR="00762150" w:rsidRPr="00CD75CF" w:rsidRDefault="00762150" w:rsidP="00762150">
            <w:pPr>
              <w:pStyle w:val="Default"/>
              <w:numPr>
                <w:ilvl w:val="0"/>
                <w:numId w:val="107"/>
              </w:numPr>
              <w:rPr>
                <w:rFonts w:ascii="Times New Roman" w:hAnsi="Times New Roman" w:cs="Times New Roman"/>
                <w:color w:val="auto"/>
                <w:sz w:val="20"/>
                <w:szCs w:val="20"/>
              </w:rPr>
            </w:pPr>
            <w:r w:rsidRPr="007D74D4">
              <w:rPr>
                <w:rFonts w:ascii="Times New Roman" w:hAnsi="Times New Roman" w:cs="Times New Roman"/>
                <w:color w:val="auto"/>
                <w:sz w:val="20"/>
                <w:szCs w:val="20"/>
              </w:rPr>
              <w:t>The incubation times and the volume and concentration of red cells indicated are those given in the literature. Individual laboratories may choose to standardize techniques with somewhat differ</w:t>
            </w:r>
            <w:r>
              <w:rPr>
                <w:rFonts w:ascii="Times New Roman" w:hAnsi="Times New Roman" w:cs="Times New Roman"/>
                <w:color w:val="auto"/>
                <w:sz w:val="20"/>
                <w:szCs w:val="20"/>
              </w:rPr>
              <w:t xml:space="preserve">ent values. </w:t>
            </w:r>
            <w:r w:rsidRPr="007D74D4">
              <w:rPr>
                <w:rFonts w:ascii="Times New Roman" w:hAnsi="Times New Roman" w:cs="Times New Roman"/>
                <w:color w:val="auto"/>
                <w:sz w:val="20"/>
                <w:szCs w:val="20"/>
              </w:rPr>
              <w:t xml:space="preserve">In all cases, the manufacturer’s package insert should be consulted before modifying a procedure. </w:t>
            </w:r>
          </w:p>
        </w:tc>
      </w:tr>
      <w:tr w:rsidR="00762150" w:rsidRPr="007D74D4" w14:paraId="6A16926A" w14:textId="77777777" w:rsidTr="00762150">
        <w:trPr>
          <w:cantSplit/>
        </w:trPr>
        <w:tc>
          <w:tcPr>
            <w:tcW w:w="1728" w:type="dxa"/>
          </w:tcPr>
          <w:p w14:paraId="35FDC5D8" w14:textId="77777777" w:rsidR="00762150" w:rsidRPr="007D74D4" w:rsidRDefault="00762150" w:rsidP="00762150">
            <w:pPr>
              <w:pStyle w:val="Heading5"/>
            </w:pPr>
          </w:p>
        </w:tc>
        <w:tc>
          <w:tcPr>
            <w:tcW w:w="7740" w:type="dxa"/>
          </w:tcPr>
          <w:p w14:paraId="639BC662" w14:textId="77777777" w:rsidR="00762150" w:rsidRPr="007D74D4" w:rsidRDefault="00762150" w:rsidP="00762150">
            <w:pPr>
              <w:pStyle w:val="Default"/>
              <w:numPr>
                <w:ilvl w:val="0"/>
                <w:numId w:val="107"/>
              </w:numPr>
              <w:rPr>
                <w:rFonts w:ascii="Times New Roman" w:hAnsi="Times New Roman" w:cs="Times New Roman"/>
                <w:color w:val="auto"/>
                <w:sz w:val="20"/>
                <w:szCs w:val="20"/>
              </w:rPr>
            </w:pPr>
            <w:r>
              <w:rPr>
                <w:rFonts w:ascii="Times New Roman" w:hAnsi="Times New Roman" w:cs="Times New Roman"/>
                <w:color w:val="auto"/>
                <w:sz w:val="20"/>
                <w:szCs w:val="20"/>
              </w:rPr>
              <w:t xml:space="preserve">Steps 6 through 9 </w:t>
            </w:r>
            <w:r w:rsidRPr="007D74D4">
              <w:rPr>
                <w:rFonts w:ascii="Times New Roman" w:hAnsi="Times New Roman" w:cs="Times New Roman"/>
                <w:color w:val="auto"/>
                <w:sz w:val="20"/>
                <w:szCs w:val="20"/>
              </w:rPr>
              <w:t>should be performed without interruption.</w:t>
            </w:r>
          </w:p>
        </w:tc>
      </w:tr>
    </w:tbl>
    <w:p w14:paraId="7EFBCD29"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31C204D4" w14:textId="77777777" w:rsidTr="00762150">
        <w:trPr>
          <w:cantSplit/>
        </w:trPr>
        <w:tc>
          <w:tcPr>
            <w:tcW w:w="1728" w:type="dxa"/>
          </w:tcPr>
          <w:p w14:paraId="1CFAAA3D" w14:textId="77777777" w:rsidR="00762150" w:rsidRPr="007D74D4" w:rsidRDefault="00762150" w:rsidP="00762150">
            <w:pPr>
              <w:pStyle w:val="Heading5"/>
            </w:pPr>
            <w:r w:rsidRPr="007D74D4">
              <w:t>References</w:t>
            </w:r>
          </w:p>
        </w:tc>
        <w:tc>
          <w:tcPr>
            <w:tcW w:w="7740" w:type="dxa"/>
          </w:tcPr>
          <w:p w14:paraId="5761A1E0" w14:textId="77777777" w:rsidR="00762150" w:rsidRDefault="00762150" w:rsidP="00762150">
            <w:pPr>
              <w:pStyle w:val="Default"/>
              <w:numPr>
                <w:ilvl w:val="0"/>
                <w:numId w:val="108"/>
              </w:numPr>
              <w:rPr>
                <w:rFonts w:ascii="Times New Roman" w:hAnsi="Times New Roman" w:cs="Times New Roman"/>
                <w:sz w:val="20"/>
                <w:szCs w:val="20"/>
              </w:rPr>
            </w:pPr>
            <w:r>
              <w:rPr>
                <w:rFonts w:ascii="Times New Roman" w:hAnsi="Times New Roman" w:cs="Times New Roman"/>
                <w:sz w:val="20"/>
                <w:szCs w:val="20"/>
              </w:rPr>
              <w:t>Gammon R</w:t>
            </w:r>
            <w:r w:rsidRPr="00F33D89">
              <w:rPr>
                <w:rFonts w:ascii="Times New Roman" w:hAnsi="Times New Roman" w:cs="Times New Roman"/>
                <w:sz w:val="20"/>
                <w:szCs w:val="20"/>
              </w:rPr>
              <w:t xml:space="preserve">, ed. Standards for </w:t>
            </w:r>
            <w:r>
              <w:rPr>
                <w:rFonts w:ascii="Times New Roman" w:hAnsi="Times New Roman" w:cs="Times New Roman"/>
                <w:sz w:val="20"/>
                <w:szCs w:val="20"/>
              </w:rPr>
              <w:t>b</w:t>
            </w:r>
            <w:r w:rsidRPr="00F33D89">
              <w:rPr>
                <w:rFonts w:ascii="Times New Roman" w:hAnsi="Times New Roman" w:cs="Times New Roman"/>
                <w:sz w:val="20"/>
                <w:szCs w:val="20"/>
              </w:rPr>
              <w:t xml:space="preserve">lood </w:t>
            </w:r>
            <w:r>
              <w:rPr>
                <w:rFonts w:ascii="Times New Roman" w:hAnsi="Times New Roman" w:cs="Times New Roman"/>
                <w:sz w:val="20"/>
                <w:szCs w:val="20"/>
              </w:rPr>
              <w:t>b</w:t>
            </w:r>
            <w:r w:rsidRPr="00F33D89">
              <w:rPr>
                <w:rFonts w:ascii="Times New Roman" w:hAnsi="Times New Roman" w:cs="Times New Roman"/>
                <w:sz w:val="20"/>
                <w:szCs w:val="20"/>
              </w:rPr>
              <w:t>a</w:t>
            </w:r>
            <w:r>
              <w:rPr>
                <w:rFonts w:ascii="Times New Roman" w:hAnsi="Times New Roman" w:cs="Times New Roman"/>
                <w:sz w:val="20"/>
                <w:szCs w:val="20"/>
              </w:rPr>
              <w:t>nks and transfusion services. 32nd ed. Bethesda, MD: AABB, 2020</w:t>
            </w:r>
            <w:r w:rsidRPr="00F33D89">
              <w:rPr>
                <w:rFonts w:ascii="Times New Roman" w:hAnsi="Times New Roman" w:cs="Times New Roman"/>
                <w:sz w:val="20"/>
                <w:szCs w:val="20"/>
              </w:rPr>
              <w:t>.</w:t>
            </w:r>
            <w:r>
              <w:rPr>
                <w:rFonts w:ascii="Times New Roman" w:hAnsi="Times New Roman" w:cs="Times New Roman"/>
                <w:sz w:val="20"/>
                <w:szCs w:val="20"/>
              </w:rPr>
              <w:t xml:space="preserve"> </w:t>
            </w:r>
          </w:p>
          <w:p w14:paraId="578C05A9" w14:textId="77777777" w:rsidR="00762150" w:rsidRPr="00F86A0A" w:rsidRDefault="00762150" w:rsidP="00762150">
            <w:pPr>
              <w:pStyle w:val="Default"/>
              <w:numPr>
                <w:ilvl w:val="0"/>
                <w:numId w:val="108"/>
              </w:numPr>
              <w:rPr>
                <w:rFonts w:ascii="Times New Roman" w:hAnsi="Times New Roman" w:cs="Times New Roman"/>
                <w:color w:val="auto"/>
                <w:sz w:val="20"/>
                <w:szCs w:val="20"/>
              </w:rPr>
            </w:pPr>
            <w:r>
              <w:rPr>
                <w:rFonts w:ascii="Times New Roman" w:hAnsi="Times New Roman" w:cs="Times New Roman"/>
                <w:color w:val="auto"/>
                <w:sz w:val="20"/>
                <w:szCs w:val="20"/>
              </w:rPr>
              <w:t xml:space="preserve">Alquist CR, Harm SK. Transfusion-service-related activities: Pretransfusion testing and storage, monitoring, processing, distribution, and inventory management of blood components. In: </w:t>
            </w:r>
            <w:r w:rsidRPr="00DE57F4">
              <w:rPr>
                <w:rFonts w:ascii="Times New Roman" w:hAnsi="Times New Roman" w:cs="Times New Roman"/>
                <w:sz w:val="20"/>
                <w:szCs w:val="20"/>
              </w:rPr>
              <w:t>Cohn C, Delaney M, Johnson S, Katz L,</w:t>
            </w:r>
            <w:r>
              <w:rPr>
                <w:rFonts w:ascii="Times New Roman" w:hAnsi="Times New Roman" w:cs="Times New Roman"/>
                <w:color w:val="auto"/>
                <w:sz w:val="20"/>
                <w:szCs w:val="20"/>
              </w:rPr>
              <w:t xml:space="preserve"> eds. Technical manual. 20</w:t>
            </w:r>
            <w:r w:rsidRPr="003F0892">
              <w:rPr>
                <w:rFonts w:ascii="Times New Roman" w:hAnsi="Times New Roman" w:cs="Times New Roman"/>
                <w:color w:val="auto"/>
                <w:sz w:val="20"/>
                <w:szCs w:val="20"/>
              </w:rPr>
              <w:t>th</w:t>
            </w:r>
            <w:r>
              <w:rPr>
                <w:rFonts w:ascii="Times New Roman" w:hAnsi="Times New Roman" w:cs="Times New Roman"/>
                <w:color w:val="auto"/>
                <w:sz w:val="20"/>
                <w:szCs w:val="20"/>
              </w:rPr>
              <w:t xml:space="preserve"> ed. Bethesda, MD: AABB, 2020:305-35.</w:t>
            </w:r>
          </w:p>
        </w:tc>
      </w:tr>
    </w:tbl>
    <w:p w14:paraId="7B400A16" w14:textId="77777777" w:rsidR="00762150" w:rsidRDefault="00762150"/>
    <w:p w14:paraId="331A64BD" w14:textId="77777777" w:rsidR="00F405FE" w:rsidRDefault="00F405FE">
      <w:pPr>
        <w:rPr>
          <w:b/>
          <w:bCs/>
        </w:rPr>
      </w:pPr>
      <w:r>
        <w:rPr>
          <w:b/>
          <w:bCs/>
        </w:rPr>
        <w:br w:type="page"/>
      </w:r>
    </w:p>
    <w:p w14:paraId="7B29AC4D" w14:textId="18954F92" w:rsidR="00762150" w:rsidRDefault="00762150" w:rsidP="00762150">
      <w:pPr>
        <w:spacing w:line="240" w:lineRule="auto"/>
        <w:rPr>
          <w:b/>
          <w:bCs/>
        </w:rPr>
      </w:pPr>
      <w:r w:rsidRPr="007D74D4">
        <w:rPr>
          <w:b/>
          <w:bCs/>
        </w:rPr>
        <w:lastRenderedPageBreak/>
        <w:t xml:space="preserve">METHOD </w:t>
      </w:r>
      <w:r w:rsidRPr="00EB7EBA">
        <w:rPr>
          <w:b/>
          <w:bCs/>
        </w:rPr>
        <w:t>3-</w:t>
      </w:r>
      <w:r>
        <w:rPr>
          <w:b/>
          <w:bCs/>
        </w:rPr>
        <w:t>5</w:t>
      </w:r>
      <w:r w:rsidRPr="007D74D4">
        <w:rPr>
          <w:b/>
          <w:bCs/>
        </w:rPr>
        <w:t>. PEG INDIRECT ANTIGLOBULIN TEST PROCEDURE</w:t>
      </w:r>
    </w:p>
    <w:tbl>
      <w:tblPr>
        <w:tblW w:w="0" w:type="auto"/>
        <w:tblLayout w:type="fixed"/>
        <w:tblLook w:val="0000" w:firstRow="0" w:lastRow="0" w:firstColumn="0" w:lastColumn="0" w:noHBand="0" w:noVBand="0"/>
      </w:tblPr>
      <w:tblGrid>
        <w:gridCol w:w="1728"/>
        <w:gridCol w:w="7740"/>
      </w:tblGrid>
      <w:tr w:rsidR="00762150" w:rsidRPr="007D74D4" w14:paraId="0ADF3952" w14:textId="77777777" w:rsidTr="00762150">
        <w:trPr>
          <w:cantSplit/>
        </w:trPr>
        <w:tc>
          <w:tcPr>
            <w:tcW w:w="1728" w:type="dxa"/>
          </w:tcPr>
          <w:p w14:paraId="08C3F432" w14:textId="77777777" w:rsidR="00762150" w:rsidRPr="007D74D4" w:rsidRDefault="00762150" w:rsidP="00762150">
            <w:pPr>
              <w:pStyle w:val="Heading5"/>
            </w:pPr>
            <w:r w:rsidRPr="007D74D4">
              <w:t>Principle</w:t>
            </w:r>
          </w:p>
        </w:tc>
        <w:tc>
          <w:tcPr>
            <w:tcW w:w="7740" w:type="dxa"/>
          </w:tcPr>
          <w:p w14:paraId="607BDD22" w14:textId="77777777" w:rsidR="00762150" w:rsidRPr="002C74DF" w:rsidRDefault="00762150" w:rsidP="00762150">
            <w:pPr>
              <w:pStyle w:val="BlockText"/>
              <w:rPr>
                <w:sz w:val="20"/>
              </w:rPr>
            </w:pPr>
            <w:r w:rsidRPr="002C74DF">
              <w:rPr>
                <w:sz w:val="20"/>
              </w:rPr>
              <w:t>An</w:t>
            </w:r>
            <w:r>
              <w:rPr>
                <w:sz w:val="20"/>
              </w:rPr>
              <w:t xml:space="preserve"> indirect </w:t>
            </w:r>
            <w:proofErr w:type="spellStart"/>
            <w:r>
              <w:rPr>
                <w:sz w:val="20"/>
              </w:rPr>
              <w:t>antiglobulion</w:t>
            </w:r>
            <w:proofErr w:type="spellEnd"/>
            <w:r>
              <w:rPr>
                <w:sz w:val="20"/>
              </w:rPr>
              <w:t xml:space="preserve"> test (IAT) demonstrates in-vitro reactions between red cells and antibodies, and is used in antibody detection, antibody identification, crossmatching, and blood group phenotyping. The polyethylene glycol (PEG) method accelerates the binding of antibody to red cells by steric exclusion of water molecules in the diluent.</w:t>
            </w:r>
          </w:p>
        </w:tc>
      </w:tr>
    </w:tbl>
    <w:p w14:paraId="30A6BBB5"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424F507A" w14:textId="77777777" w:rsidTr="00762150">
        <w:trPr>
          <w:cantSplit/>
        </w:trPr>
        <w:tc>
          <w:tcPr>
            <w:tcW w:w="1728" w:type="dxa"/>
          </w:tcPr>
          <w:p w14:paraId="077BDC15" w14:textId="77777777" w:rsidR="00762150" w:rsidRPr="007D74D4" w:rsidRDefault="00762150" w:rsidP="00762150">
            <w:pPr>
              <w:pStyle w:val="Heading5"/>
            </w:pPr>
            <w:r w:rsidRPr="007D74D4">
              <w:t>Specimen</w:t>
            </w:r>
          </w:p>
        </w:tc>
        <w:tc>
          <w:tcPr>
            <w:tcW w:w="7740" w:type="dxa"/>
          </w:tcPr>
          <w:p w14:paraId="35B6D67D" w14:textId="77777777" w:rsidR="00762150" w:rsidRPr="007D74D4" w:rsidRDefault="00762150" w:rsidP="00762150">
            <w:pPr>
              <w:pStyle w:val="CM3"/>
              <w:spacing w:line="240" w:lineRule="auto"/>
              <w:rPr>
                <w:rFonts w:ascii="Times New Roman" w:hAnsi="Times New Roman" w:cs="Times New Roman"/>
                <w:sz w:val="20"/>
              </w:rPr>
            </w:pPr>
            <w:r w:rsidRPr="007D74D4">
              <w:rPr>
                <w:rFonts w:ascii="Times New Roman" w:hAnsi="Times New Roman" w:cs="Times New Roman"/>
                <w:sz w:val="20"/>
                <w:szCs w:val="20"/>
              </w:rPr>
              <w:t xml:space="preserve">Serum or plasma may be used. The age of the specimen must comply with pretransfusion specimen requirements in AABB </w:t>
            </w:r>
            <w:r w:rsidRPr="007D74D4">
              <w:rPr>
                <w:rFonts w:ascii="Times New Roman" w:hAnsi="Times New Roman" w:cs="Times New Roman"/>
                <w:i/>
                <w:iCs/>
                <w:sz w:val="20"/>
                <w:szCs w:val="20"/>
              </w:rPr>
              <w:t>Standards for Blood Banks and Transfusion Services</w:t>
            </w:r>
            <w:r w:rsidRPr="007D74D4">
              <w:rPr>
                <w:rFonts w:ascii="Times New Roman" w:hAnsi="Times New Roman" w:cs="Times New Roman"/>
                <w:sz w:val="20"/>
                <w:szCs w:val="20"/>
              </w:rPr>
              <w:t>.</w:t>
            </w:r>
          </w:p>
        </w:tc>
      </w:tr>
    </w:tbl>
    <w:p w14:paraId="77CF34B4"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3BFEE928" w14:textId="77777777" w:rsidTr="00762150">
        <w:trPr>
          <w:cantSplit/>
        </w:trPr>
        <w:tc>
          <w:tcPr>
            <w:tcW w:w="1728" w:type="dxa"/>
          </w:tcPr>
          <w:p w14:paraId="6325DC2B" w14:textId="77777777" w:rsidR="00762150" w:rsidRPr="007D74D4" w:rsidRDefault="00762150" w:rsidP="00762150">
            <w:pPr>
              <w:pStyle w:val="Heading5"/>
            </w:pPr>
            <w:r w:rsidRPr="007D74D4">
              <w:t>Reagents</w:t>
            </w:r>
          </w:p>
        </w:tc>
        <w:tc>
          <w:tcPr>
            <w:tcW w:w="7740" w:type="dxa"/>
          </w:tcPr>
          <w:p w14:paraId="3E7C4459" w14:textId="77777777" w:rsidR="00762150" w:rsidRPr="005561BB" w:rsidRDefault="00762150" w:rsidP="00762150">
            <w:pPr>
              <w:pStyle w:val="CM6"/>
              <w:numPr>
                <w:ilvl w:val="0"/>
                <w:numId w:val="109"/>
              </w:numPr>
              <w:spacing w:line="240" w:lineRule="auto"/>
              <w:ind w:left="360"/>
              <w:jc w:val="both"/>
              <w:rPr>
                <w:rFonts w:ascii="Times New Roman" w:hAnsi="Times New Roman" w:cs="Times New Roman"/>
                <w:sz w:val="20"/>
                <w:szCs w:val="20"/>
              </w:rPr>
            </w:pPr>
            <w:r w:rsidRPr="005561BB">
              <w:rPr>
                <w:rFonts w:ascii="Times New Roman" w:hAnsi="Times New Roman" w:cs="Times New Roman"/>
                <w:sz w:val="20"/>
                <w:szCs w:val="20"/>
              </w:rPr>
              <w:t xml:space="preserve">PEG, available commercially or made as follows: to 20 g of 3350 MW PEG, </w:t>
            </w:r>
            <w:r>
              <w:rPr>
                <w:rFonts w:ascii="Times New Roman" w:hAnsi="Times New Roman" w:cs="Times New Roman"/>
                <w:sz w:val="20"/>
                <w:szCs w:val="20"/>
              </w:rPr>
              <w:t xml:space="preserve">for 20% w/v, </w:t>
            </w:r>
            <w:r w:rsidRPr="005561BB">
              <w:rPr>
                <w:rFonts w:ascii="Times New Roman" w:hAnsi="Times New Roman" w:cs="Times New Roman"/>
                <w:sz w:val="20"/>
                <w:szCs w:val="20"/>
              </w:rPr>
              <w:t>add phosphate-buffered saline (PBS) pH 7.3</w:t>
            </w:r>
            <w:r>
              <w:rPr>
                <w:rFonts w:ascii="Times New Roman" w:hAnsi="Times New Roman" w:cs="Times New Roman"/>
                <w:sz w:val="20"/>
                <w:szCs w:val="20"/>
              </w:rPr>
              <w:t>,</w:t>
            </w:r>
            <w:r w:rsidRPr="005561BB">
              <w:rPr>
                <w:rFonts w:ascii="Times New Roman" w:hAnsi="Times New Roman" w:cs="Times New Roman"/>
                <w:sz w:val="20"/>
                <w:szCs w:val="20"/>
              </w:rPr>
              <w:t xml:space="preserve"> </w:t>
            </w:r>
            <w:r>
              <w:rPr>
                <w:rFonts w:ascii="Times New Roman" w:hAnsi="Times New Roman" w:cs="Times New Roman"/>
                <w:sz w:val="20"/>
                <w:szCs w:val="20"/>
              </w:rPr>
              <w:t>resulting in volume of</w:t>
            </w:r>
            <w:r w:rsidRPr="005561BB">
              <w:rPr>
                <w:rFonts w:ascii="Times New Roman" w:hAnsi="Times New Roman" w:cs="Times New Roman"/>
                <w:sz w:val="20"/>
                <w:szCs w:val="20"/>
              </w:rPr>
              <w:t xml:space="preserve"> 100 </w:t>
            </w:r>
            <w:proofErr w:type="spellStart"/>
            <w:r w:rsidRPr="005561BB">
              <w:rPr>
                <w:rFonts w:ascii="Times New Roman" w:hAnsi="Times New Roman" w:cs="Times New Roman"/>
                <w:sz w:val="20"/>
                <w:szCs w:val="20"/>
              </w:rPr>
              <w:t>mL.</w:t>
            </w:r>
            <w:proofErr w:type="spellEnd"/>
          </w:p>
          <w:p w14:paraId="4056E54C" w14:textId="77777777" w:rsidR="00762150" w:rsidRPr="007D74D4" w:rsidRDefault="00762150" w:rsidP="00762150">
            <w:pPr>
              <w:pStyle w:val="Default"/>
              <w:numPr>
                <w:ilvl w:val="0"/>
                <w:numId w:val="109"/>
              </w:numPr>
              <w:ind w:left="360"/>
              <w:rPr>
                <w:rFonts w:ascii="Times New Roman" w:hAnsi="Times New Roman" w:cs="Times New Roman"/>
                <w:sz w:val="20"/>
                <w:szCs w:val="20"/>
              </w:rPr>
            </w:pPr>
            <w:r w:rsidRPr="007D74D4">
              <w:rPr>
                <w:rFonts w:ascii="Times New Roman" w:hAnsi="Times New Roman" w:cs="Times New Roman"/>
                <w:sz w:val="20"/>
                <w:szCs w:val="20"/>
              </w:rPr>
              <w:t xml:space="preserve">Antihuman globulin </w:t>
            </w:r>
            <w:r>
              <w:rPr>
                <w:rFonts w:ascii="Times New Roman" w:hAnsi="Times New Roman" w:cs="Times New Roman"/>
                <w:sz w:val="20"/>
                <w:szCs w:val="20"/>
              </w:rPr>
              <w:t xml:space="preserve">(AHG) reagent. Anti-IgG, rather than </w:t>
            </w:r>
            <w:proofErr w:type="spellStart"/>
            <w:r>
              <w:rPr>
                <w:rFonts w:ascii="Times New Roman" w:hAnsi="Times New Roman" w:cs="Times New Roman"/>
                <w:sz w:val="20"/>
                <w:szCs w:val="20"/>
              </w:rPr>
              <w:t>polyspecific</w:t>
            </w:r>
            <w:proofErr w:type="spellEnd"/>
            <w:r>
              <w:rPr>
                <w:rFonts w:ascii="Times New Roman" w:hAnsi="Times New Roman" w:cs="Times New Roman"/>
                <w:sz w:val="20"/>
                <w:szCs w:val="20"/>
              </w:rPr>
              <w:t xml:space="preserve"> AHG, must</w:t>
            </w:r>
            <w:r w:rsidRPr="007D74D4">
              <w:rPr>
                <w:rFonts w:ascii="Times New Roman" w:hAnsi="Times New Roman" w:cs="Times New Roman"/>
                <w:sz w:val="20"/>
                <w:szCs w:val="20"/>
              </w:rPr>
              <w:t xml:space="preserve"> be</w:t>
            </w:r>
            <w:r>
              <w:rPr>
                <w:rFonts w:ascii="Times New Roman" w:hAnsi="Times New Roman" w:cs="Times New Roman"/>
                <w:sz w:val="20"/>
                <w:szCs w:val="20"/>
              </w:rPr>
              <w:t xml:space="preserve"> used</w:t>
            </w:r>
            <w:r w:rsidRPr="007D74D4">
              <w:rPr>
                <w:rFonts w:ascii="Times New Roman" w:hAnsi="Times New Roman" w:cs="Times New Roman"/>
                <w:sz w:val="20"/>
                <w:szCs w:val="20"/>
              </w:rPr>
              <w:t>.</w:t>
            </w:r>
          </w:p>
          <w:p w14:paraId="60A75BB7" w14:textId="77777777" w:rsidR="00762150" w:rsidRPr="007D74D4" w:rsidRDefault="00762150" w:rsidP="00762150">
            <w:pPr>
              <w:pStyle w:val="Default"/>
              <w:numPr>
                <w:ilvl w:val="0"/>
                <w:numId w:val="10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Group O antibody detection cells. Pooled group O antibody-detection cells may be used only for donor testing. Testing of patient samples must be performed with </w:t>
            </w:r>
            <w:proofErr w:type="spellStart"/>
            <w:r w:rsidRPr="007D74D4">
              <w:rPr>
                <w:rFonts w:ascii="Times New Roman" w:hAnsi="Times New Roman" w:cs="Times New Roman"/>
                <w:color w:val="auto"/>
                <w:sz w:val="20"/>
                <w:szCs w:val="20"/>
              </w:rPr>
              <w:t>unpooled</w:t>
            </w:r>
            <w:proofErr w:type="spellEnd"/>
            <w:r w:rsidRPr="007D74D4">
              <w:rPr>
                <w:rFonts w:ascii="Times New Roman" w:hAnsi="Times New Roman" w:cs="Times New Roman"/>
                <w:color w:val="auto"/>
                <w:sz w:val="20"/>
                <w:szCs w:val="20"/>
              </w:rPr>
              <w:t xml:space="preserve"> cells.</w:t>
            </w:r>
          </w:p>
          <w:p w14:paraId="0F7663C9" w14:textId="77777777" w:rsidR="00762150" w:rsidRPr="007D74D4" w:rsidRDefault="00762150" w:rsidP="00762150">
            <w:pPr>
              <w:pStyle w:val="Default"/>
              <w:numPr>
                <w:ilvl w:val="0"/>
                <w:numId w:val="10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A 2% to 5% suspension of donor red cells in saline.</w:t>
            </w:r>
          </w:p>
          <w:p w14:paraId="4BDEC380" w14:textId="77777777" w:rsidR="00762150" w:rsidRPr="007D74D4" w:rsidRDefault="00762150" w:rsidP="00762150">
            <w:pPr>
              <w:pStyle w:val="Default"/>
              <w:numPr>
                <w:ilvl w:val="0"/>
                <w:numId w:val="109"/>
              </w:numPr>
              <w:ind w:left="360"/>
              <w:rPr>
                <w:rFonts w:ascii="Times New Roman" w:hAnsi="Times New Roman" w:cs="Times New Roman"/>
                <w:sz w:val="20"/>
                <w:szCs w:val="20"/>
              </w:rPr>
            </w:pPr>
            <w:r w:rsidRPr="007D74D4">
              <w:rPr>
                <w:rFonts w:ascii="Times New Roman" w:hAnsi="Times New Roman" w:cs="Times New Roman"/>
                <w:color w:val="auto"/>
                <w:sz w:val="20"/>
                <w:szCs w:val="20"/>
              </w:rPr>
              <w:t>IgG-coated red cells.</w:t>
            </w:r>
          </w:p>
        </w:tc>
      </w:tr>
    </w:tbl>
    <w:p w14:paraId="3D436D56"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04CAD972" w14:textId="77777777" w:rsidTr="00762150">
        <w:trPr>
          <w:cantSplit/>
          <w:trHeight w:val="252"/>
        </w:trPr>
        <w:tc>
          <w:tcPr>
            <w:tcW w:w="1728" w:type="dxa"/>
            <w:vMerge w:val="restart"/>
          </w:tcPr>
          <w:p w14:paraId="5EC652DC"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79659ADC"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49F2DB10" w14:textId="77777777" w:rsidR="00762150" w:rsidRPr="007D74D4" w:rsidRDefault="00762150" w:rsidP="00762150">
            <w:pPr>
              <w:spacing w:line="240" w:lineRule="auto"/>
              <w:jc w:val="center"/>
              <w:rPr>
                <w:b/>
              </w:rPr>
            </w:pPr>
            <w:r w:rsidRPr="007D74D4">
              <w:rPr>
                <w:b/>
              </w:rPr>
              <w:t>Action</w:t>
            </w:r>
          </w:p>
        </w:tc>
      </w:tr>
      <w:tr w:rsidR="00762150" w:rsidRPr="007D74D4" w14:paraId="412DF607" w14:textId="77777777" w:rsidTr="00762150">
        <w:trPr>
          <w:cantSplit/>
          <w:trHeight w:val="296"/>
        </w:trPr>
        <w:tc>
          <w:tcPr>
            <w:tcW w:w="1728" w:type="dxa"/>
            <w:vMerge/>
          </w:tcPr>
          <w:p w14:paraId="75049BB7"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4CD6A940" w14:textId="77777777" w:rsidR="00762150" w:rsidRPr="00C7544A" w:rsidRDefault="00762150" w:rsidP="00762150">
            <w:pPr>
              <w:spacing w:line="240" w:lineRule="auto"/>
              <w:jc w:val="center"/>
              <w:rPr>
                <w:sz w:val="20"/>
                <w:szCs w:val="20"/>
              </w:rPr>
            </w:pPr>
            <w:r w:rsidRPr="00C7544A">
              <w:rPr>
                <w:sz w:val="20"/>
                <w:szCs w:val="20"/>
              </w:rPr>
              <w:t>1</w:t>
            </w:r>
          </w:p>
        </w:tc>
        <w:tc>
          <w:tcPr>
            <w:tcW w:w="6930" w:type="dxa"/>
            <w:tcBorders>
              <w:top w:val="single" w:sz="4" w:space="0" w:color="auto"/>
              <w:left w:val="single" w:sz="4" w:space="0" w:color="auto"/>
              <w:right w:val="single" w:sz="4" w:space="0" w:color="auto"/>
            </w:tcBorders>
          </w:tcPr>
          <w:p w14:paraId="6227DA22" w14:textId="77777777" w:rsidR="00762150" w:rsidRPr="007D74D4" w:rsidRDefault="00762150" w:rsidP="00762150">
            <w:pPr>
              <w:pStyle w:val="TableText"/>
              <w:rPr>
                <w:sz w:val="20"/>
              </w:rPr>
            </w:pPr>
            <w:r w:rsidRPr="007D74D4">
              <w:rPr>
                <w:sz w:val="20"/>
              </w:rPr>
              <w:t>For each red cell sample to be tested, mix 2 drops of test serum, 4 drops of 20% PEG in PBS, and 1 drop of a 2% to 5% suspension of red cells</w:t>
            </w:r>
            <w:r>
              <w:rPr>
                <w:sz w:val="20"/>
              </w:rPr>
              <w:t xml:space="preserve"> or follow the manufacturer’s instructions if using commercially prepared PEG.</w:t>
            </w:r>
          </w:p>
          <w:p w14:paraId="2DE83B0C" w14:textId="77777777" w:rsidR="00762150" w:rsidRPr="007D74D4" w:rsidRDefault="00762150" w:rsidP="00762150">
            <w:pPr>
              <w:pStyle w:val="TableText"/>
              <w:rPr>
                <w:sz w:val="20"/>
              </w:rPr>
            </w:pPr>
          </w:p>
        </w:tc>
      </w:tr>
      <w:tr w:rsidR="00762150" w:rsidRPr="007D74D4" w14:paraId="1DAA293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B444D00" w14:textId="77777777" w:rsidR="00762150" w:rsidRPr="00C7544A" w:rsidRDefault="00762150" w:rsidP="00762150">
            <w:pPr>
              <w:spacing w:line="240" w:lineRule="auto"/>
              <w:jc w:val="center"/>
              <w:rPr>
                <w:sz w:val="20"/>
                <w:szCs w:val="20"/>
              </w:rPr>
            </w:pPr>
            <w:r w:rsidRPr="00C7544A">
              <w:rPr>
                <w:sz w:val="20"/>
                <w:szCs w:val="20"/>
              </w:rPr>
              <w:t>2</w:t>
            </w:r>
          </w:p>
        </w:tc>
        <w:tc>
          <w:tcPr>
            <w:tcW w:w="6930" w:type="dxa"/>
          </w:tcPr>
          <w:p w14:paraId="264AC667" w14:textId="77777777" w:rsidR="00762150" w:rsidRPr="007D74D4" w:rsidRDefault="00762150" w:rsidP="00762150">
            <w:pPr>
              <w:spacing w:line="240" w:lineRule="auto"/>
            </w:pPr>
            <w:r w:rsidRPr="007D74D4">
              <w:rPr>
                <w:sz w:val="20"/>
                <w:szCs w:val="20"/>
              </w:rPr>
              <w:t>Incubate at 37 C for 15 minutes.</w:t>
            </w:r>
          </w:p>
        </w:tc>
      </w:tr>
      <w:tr w:rsidR="00762150" w:rsidRPr="007D74D4" w14:paraId="205349F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3FD28D6" w14:textId="77777777" w:rsidR="00762150" w:rsidRPr="00C7544A" w:rsidRDefault="00762150" w:rsidP="00762150">
            <w:pPr>
              <w:spacing w:line="240" w:lineRule="auto"/>
              <w:jc w:val="center"/>
              <w:rPr>
                <w:sz w:val="20"/>
                <w:szCs w:val="20"/>
              </w:rPr>
            </w:pPr>
            <w:r w:rsidRPr="00C7544A">
              <w:rPr>
                <w:sz w:val="20"/>
                <w:szCs w:val="20"/>
              </w:rPr>
              <w:t>3</w:t>
            </w:r>
          </w:p>
        </w:tc>
        <w:tc>
          <w:tcPr>
            <w:tcW w:w="6930" w:type="dxa"/>
          </w:tcPr>
          <w:p w14:paraId="42145024" w14:textId="77777777" w:rsidR="00762150" w:rsidRPr="007D74D4" w:rsidRDefault="00762150" w:rsidP="00762150">
            <w:pPr>
              <w:spacing w:line="240" w:lineRule="auto"/>
              <w:rPr>
                <w:sz w:val="20"/>
                <w:szCs w:val="20"/>
              </w:rPr>
            </w:pPr>
            <w:r w:rsidRPr="007D74D4">
              <w:rPr>
                <w:sz w:val="20"/>
                <w:szCs w:val="20"/>
              </w:rPr>
              <w:t>DO NOT CENTRIFUGE.</w:t>
            </w:r>
          </w:p>
        </w:tc>
      </w:tr>
      <w:tr w:rsidR="00762150" w:rsidRPr="007D74D4" w14:paraId="4379B0C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649A794" w14:textId="77777777" w:rsidR="00762150" w:rsidRPr="00C7544A" w:rsidRDefault="00762150" w:rsidP="00762150">
            <w:pPr>
              <w:spacing w:line="240" w:lineRule="auto"/>
              <w:jc w:val="center"/>
              <w:rPr>
                <w:sz w:val="20"/>
                <w:szCs w:val="20"/>
              </w:rPr>
            </w:pPr>
            <w:r w:rsidRPr="00C7544A">
              <w:rPr>
                <w:sz w:val="20"/>
                <w:szCs w:val="20"/>
              </w:rPr>
              <w:t>4</w:t>
            </w:r>
          </w:p>
        </w:tc>
        <w:tc>
          <w:tcPr>
            <w:tcW w:w="6930" w:type="dxa"/>
          </w:tcPr>
          <w:p w14:paraId="42AEB59A" w14:textId="77777777" w:rsidR="00762150" w:rsidRPr="007D74D4" w:rsidRDefault="00762150" w:rsidP="00762150">
            <w:pPr>
              <w:spacing w:line="240" w:lineRule="auto"/>
              <w:rPr>
                <w:sz w:val="20"/>
                <w:szCs w:val="20"/>
              </w:rPr>
            </w:pPr>
            <w:r w:rsidRPr="007D74D4">
              <w:rPr>
                <w:sz w:val="20"/>
                <w:szCs w:val="20"/>
              </w:rPr>
              <w:t>Wash the red cells four times with saline, and completely decant the final wash.</w:t>
            </w:r>
          </w:p>
        </w:tc>
      </w:tr>
      <w:tr w:rsidR="00762150" w:rsidRPr="007D74D4" w14:paraId="749596C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E80C333" w14:textId="77777777" w:rsidR="00762150" w:rsidRPr="00C7544A" w:rsidRDefault="00762150" w:rsidP="00762150">
            <w:pPr>
              <w:spacing w:line="240" w:lineRule="auto"/>
              <w:jc w:val="center"/>
              <w:rPr>
                <w:sz w:val="20"/>
                <w:szCs w:val="20"/>
              </w:rPr>
            </w:pPr>
            <w:r w:rsidRPr="00C7544A">
              <w:rPr>
                <w:sz w:val="20"/>
                <w:szCs w:val="20"/>
              </w:rPr>
              <w:t>5</w:t>
            </w:r>
          </w:p>
        </w:tc>
        <w:tc>
          <w:tcPr>
            <w:tcW w:w="6930" w:type="dxa"/>
          </w:tcPr>
          <w:p w14:paraId="1CCD58BE" w14:textId="77777777" w:rsidR="00762150" w:rsidRDefault="00762150" w:rsidP="00762150">
            <w:pPr>
              <w:pStyle w:val="Default"/>
              <w:rPr>
                <w:rFonts w:ascii="Times New Roman" w:hAnsi="Times New Roman" w:cs="Times New Roman"/>
                <w:color w:val="auto"/>
                <w:sz w:val="20"/>
                <w:szCs w:val="20"/>
              </w:rPr>
            </w:pPr>
            <w:r>
              <w:rPr>
                <w:rFonts w:ascii="Times New Roman" w:hAnsi="Times New Roman" w:cs="Times New Roman"/>
                <w:color w:val="auto"/>
                <w:sz w:val="20"/>
                <w:szCs w:val="20"/>
              </w:rPr>
              <w:t>Add anti-IgG</w:t>
            </w:r>
            <w:r w:rsidRPr="007D74D4">
              <w:rPr>
                <w:rFonts w:ascii="Times New Roman" w:hAnsi="Times New Roman" w:cs="Times New Roman"/>
                <w:color w:val="auto"/>
                <w:sz w:val="20"/>
                <w:szCs w:val="20"/>
              </w:rPr>
              <w:t xml:space="preserve"> to the dry red cell button according to the manufacturer’s directions. Mix well.</w:t>
            </w:r>
          </w:p>
          <w:p w14:paraId="0CD22301" w14:textId="77777777" w:rsidR="00762150" w:rsidRPr="007D74D4" w:rsidRDefault="00762150" w:rsidP="00762150">
            <w:pPr>
              <w:pStyle w:val="Default"/>
              <w:rPr>
                <w:rFonts w:ascii="Times New Roman" w:hAnsi="Times New Roman" w:cs="Times New Roman"/>
                <w:color w:val="auto"/>
                <w:sz w:val="20"/>
                <w:szCs w:val="20"/>
              </w:rPr>
            </w:pPr>
          </w:p>
        </w:tc>
      </w:tr>
      <w:tr w:rsidR="00762150" w:rsidRPr="007D74D4" w14:paraId="7005A7B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9C56F90" w14:textId="77777777" w:rsidR="00762150" w:rsidRPr="00C7544A" w:rsidRDefault="00762150" w:rsidP="00762150">
            <w:pPr>
              <w:spacing w:line="240" w:lineRule="auto"/>
              <w:jc w:val="center"/>
              <w:rPr>
                <w:sz w:val="20"/>
                <w:szCs w:val="20"/>
              </w:rPr>
            </w:pPr>
            <w:r w:rsidRPr="00C7544A">
              <w:rPr>
                <w:sz w:val="20"/>
                <w:szCs w:val="20"/>
              </w:rPr>
              <w:t>6</w:t>
            </w:r>
          </w:p>
        </w:tc>
        <w:tc>
          <w:tcPr>
            <w:tcW w:w="6930" w:type="dxa"/>
          </w:tcPr>
          <w:p w14:paraId="1655AE1F"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Centrifuge and observe for agglutination. Grade and record the results.</w:t>
            </w:r>
          </w:p>
        </w:tc>
      </w:tr>
      <w:tr w:rsidR="00762150" w:rsidRPr="007D74D4" w14:paraId="29DAE0A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3FEEF45" w14:textId="77777777" w:rsidR="00762150" w:rsidRPr="00C7544A" w:rsidRDefault="00762150" w:rsidP="00762150">
            <w:pPr>
              <w:spacing w:line="240" w:lineRule="auto"/>
              <w:jc w:val="center"/>
              <w:rPr>
                <w:sz w:val="20"/>
                <w:szCs w:val="20"/>
              </w:rPr>
            </w:pPr>
            <w:r w:rsidRPr="00C7544A">
              <w:rPr>
                <w:sz w:val="20"/>
                <w:szCs w:val="20"/>
              </w:rPr>
              <w:t>7</w:t>
            </w:r>
          </w:p>
        </w:tc>
        <w:tc>
          <w:tcPr>
            <w:tcW w:w="6930" w:type="dxa"/>
          </w:tcPr>
          <w:p w14:paraId="062DE5F0"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Confirm the validity of negative results by adding IgG-coated red cells.</w:t>
            </w:r>
          </w:p>
        </w:tc>
      </w:tr>
    </w:tbl>
    <w:p w14:paraId="4CEA71C4" w14:textId="77777777" w:rsidR="00762150" w:rsidRPr="007D74D4" w:rsidRDefault="00762150" w:rsidP="00762150">
      <w:pPr>
        <w:spacing w:line="240" w:lineRule="auto"/>
      </w:pPr>
    </w:p>
    <w:tbl>
      <w:tblPr>
        <w:tblW w:w="9468" w:type="dxa"/>
        <w:tblLayout w:type="fixed"/>
        <w:tblLook w:val="0000" w:firstRow="0" w:lastRow="0" w:firstColumn="0" w:lastColumn="0" w:noHBand="0" w:noVBand="0"/>
      </w:tblPr>
      <w:tblGrid>
        <w:gridCol w:w="1728"/>
        <w:gridCol w:w="7740"/>
      </w:tblGrid>
      <w:tr w:rsidR="00762150" w:rsidRPr="007D74D4" w14:paraId="06C7EA34" w14:textId="77777777" w:rsidTr="00F405FE">
        <w:trPr>
          <w:cantSplit/>
        </w:trPr>
        <w:tc>
          <w:tcPr>
            <w:tcW w:w="1728" w:type="dxa"/>
          </w:tcPr>
          <w:p w14:paraId="591B3E06" w14:textId="77777777" w:rsidR="00762150" w:rsidRPr="007D74D4" w:rsidRDefault="00762150" w:rsidP="00762150">
            <w:pPr>
              <w:pStyle w:val="Heading5"/>
            </w:pPr>
            <w:r>
              <w:t>Interpretation</w:t>
            </w:r>
          </w:p>
        </w:tc>
        <w:tc>
          <w:tcPr>
            <w:tcW w:w="7740" w:type="dxa"/>
          </w:tcPr>
          <w:p w14:paraId="05275382" w14:textId="77777777" w:rsidR="00762150" w:rsidRPr="007D74D4" w:rsidRDefault="00762150" w:rsidP="00762150">
            <w:pPr>
              <w:pStyle w:val="CM3"/>
              <w:numPr>
                <w:ilvl w:val="0"/>
                <w:numId w:val="110"/>
              </w:numPr>
              <w:spacing w:line="240" w:lineRule="auto"/>
              <w:rPr>
                <w:rFonts w:ascii="Times New Roman" w:hAnsi="Times New Roman" w:cs="Times New Roman"/>
                <w:sz w:val="20"/>
                <w:szCs w:val="20"/>
              </w:rPr>
            </w:pPr>
            <w:r w:rsidRPr="007D74D4">
              <w:rPr>
                <w:rFonts w:ascii="Times New Roman" w:hAnsi="Times New Roman" w:cs="Times New Roman"/>
                <w:sz w:val="20"/>
                <w:szCs w:val="20"/>
              </w:rPr>
              <w:t>The presence of agglutination/hemolysis after incubation at 37 C constitutes a positive test result.</w:t>
            </w:r>
          </w:p>
          <w:p w14:paraId="50BB6835" w14:textId="77777777" w:rsidR="00762150" w:rsidRPr="007D74D4" w:rsidRDefault="00762150" w:rsidP="00762150">
            <w:pPr>
              <w:pStyle w:val="Default"/>
              <w:numPr>
                <w:ilvl w:val="0"/>
                <w:numId w:val="110"/>
              </w:numPr>
              <w:rPr>
                <w:rFonts w:ascii="Times New Roman" w:hAnsi="Times New Roman" w:cs="Times New Roman"/>
                <w:color w:val="auto"/>
                <w:sz w:val="20"/>
                <w:szCs w:val="20"/>
              </w:rPr>
            </w:pPr>
            <w:r w:rsidRPr="007D74D4">
              <w:rPr>
                <w:rFonts w:ascii="Times New Roman" w:hAnsi="Times New Roman" w:cs="Times New Roman"/>
                <w:color w:val="auto"/>
                <w:sz w:val="20"/>
                <w:szCs w:val="20"/>
              </w:rPr>
              <w:t>The presence of agg</w:t>
            </w:r>
            <w:r>
              <w:rPr>
                <w:rFonts w:ascii="Times New Roman" w:hAnsi="Times New Roman" w:cs="Times New Roman"/>
                <w:color w:val="auto"/>
                <w:sz w:val="20"/>
                <w:szCs w:val="20"/>
              </w:rPr>
              <w:t>lutination after addition of anti-IgG</w:t>
            </w:r>
            <w:r w:rsidRPr="007D74D4">
              <w:rPr>
                <w:rFonts w:ascii="Times New Roman" w:hAnsi="Times New Roman" w:cs="Times New Roman"/>
                <w:color w:val="auto"/>
                <w:sz w:val="20"/>
                <w:szCs w:val="20"/>
              </w:rPr>
              <w:t xml:space="preserve"> constitutes a positive test result.</w:t>
            </w:r>
          </w:p>
          <w:p w14:paraId="4099AC1F" w14:textId="77777777" w:rsidR="00762150" w:rsidRPr="007D74D4" w:rsidRDefault="00762150" w:rsidP="00762150">
            <w:pPr>
              <w:pStyle w:val="Default"/>
              <w:numPr>
                <w:ilvl w:val="0"/>
                <w:numId w:val="110"/>
              </w:numPr>
              <w:rPr>
                <w:rFonts w:ascii="Times New Roman" w:hAnsi="Times New Roman" w:cs="Times New Roman"/>
                <w:color w:val="auto"/>
                <w:sz w:val="20"/>
                <w:szCs w:val="20"/>
              </w:rPr>
            </w:pPr>
            <w:r w:rsidRPr="007D74D4">
              <w:rPr>
                <w:rFonts w:ascii="Times New Roman" w:hAnsi="Times New Roman" w:cs="Times New Roman"/>
                <w:color w:val="auto"/>
                <w:sz w:val="20"/>
                <w:szCs w:val="20"/>
              </w:rPr>
              <w:t>Antiglobulin test results are negative when no agglutination is observed after initial centrifugation followed by agglutination with the addition of IgG-coated red cells and centrifugation. If the IgG-coated red cells are not agglutinated, the negative result is invalid and the test must be repeated.</w:t>
            </w:r>
          </w:p>
          <w:p w14:paraId="626CE632" w14:textId="77777777" w:rsidR="00762150" w:rsidRPr="007D74D4" w:rsidRDefault="00762150" w:rsidP="00762150">
            <w:pPr>
              <w:pStyle w:val="Default"/>
              <w:rPr>
                <w:rFonts w:ascii="Times New Roman" w:hAnsi="Times New Roman" w:cs="Times New Roman"/>
                <w:color w:val="auto"/>
                <w:sz w:val="18"/>
                <w:szCs w:val="18"/>
              </w:rPr>
            </w:pPr>
          </w:p>
        </w:tc>
      </w:tr>
      <w:tr w:rsidR="00762150" w:rsidRPr="007D74D4" w14:paraId="774B36DC" w14:textId="77777777" w:rsidTr="00F405FE">
        <w:trPr>
          <w:cantSplit/>
        </w:trPr>
        <w:tc>
          <w:tcPr>
            <w:tcW w:w="1728" w:type="dxa"/>
          </w:tcPr>
          <w:p w14:paraId="7CBD0A88" w14:textId="77777777" w:rsidR="00762150" w:rsidRPr="007D74D4" w:rsidRDefault="00762150" w:rsidP="00762150">
            <w:pPr>
              <w:pStyle w:val="Heading5"/>
            </w:pPr>
            <w:r w:rsidRPr="007D74D4">
              <w:t>Controls</w:t>
            </w:r>
          </w:p>
        </w:tc>
        <w:tc>
          <w:tcPr>
            <w:tcW w:w="7740" w:type="dxa"/>
          </w:tcPr>
          <w:p w14:paraId="7B4A0CF9" w14:textId="77777777" w:rsidR="00762150" w:rsidRPr="00C354BA" w:rsidRDefault="00762150" w:rsidP="00762150">
            <w:pPr>
              <w:pStyle w:val="Default"/>
              <w:numPr>
                <w:ilvl w:val="0"/>
                <w:numId w:val="111"/>
              </w:numPr>
              <w:rPr>
                <w:rFonts w:ascii="Times New Roman" w:hAnsi="Times New Roman" w:cs="Times New Roman"/>
              </w:rPr>
            </w:pPr>
            <w:r w:rsidRPr="007D74D4">
              <w:rPr>
                <w:rFonts w:ascii="Times New Roman" w:hAnsi="Times New Roman" w:cs="Times New Roman"/>
                <w:sz w:val="20"/>
                <w:szCs w:val="20"/>
              </w:rPr>
              <w:t xml:space="preserve">The procedure used for the detection of unexpected antibodies in pretransfusion testing should be checked daily with weak examples of antibody. </w:t>
            </w:r>
          </w:p>
          <w:p w14:paraId="62E0992D" w14:textId="77777777" w:rsidR="00762150" w:rsidRPr="008513BB" w:rsidRDefault="00762150" w:rsidP="00762150">
            <w:pPr>
              <w:pStyle w:val="Default"/>
              <w:numPr>
                <w:ilvl w:val="0"/>
                <w:numId w:val="111"/>
              </w:numPr>
              <w:rPr>
                <w:rFonts w:ascii="Times New Roman" w:hAnsi="Times New Roman" w:cs="Times New Roman"/>
              </w:rPr>
            </w:pPr>
            <w:r w:rsidRPr="007D74D4">
              <w:rPr>
                <w:rFonts w:ascii="Times New Roman" w:hAnsi="Times New Roman" w:cs="Times New Roman"/>
                <w:sz w:val="20"/>
                <w:szCs w:val="20"/>
              </w:rPr>
              <w:t>Control sera can be prepared from reagent</w:t>
            </w:r>
            <w:r>
              <w:rPr>
                <w:rFonts w:ascii="Times New Roman" w:hAnsi="Times New Roman" w:cs="Times New Roman"/>
                <w:sz w:val="20"/>
                <w:szCs w:val="20"/>
              </w:rPr>
              <w:t>-</w:t>
            </w:r>
            <w:r w:rsidRPr="007D74D4">
              <w:rPr>
                <w:rFonts w:ascii="Times New Roman" w:hAnsi="Times New Roman" w:cs="Times New Roman"/>
                <w:sz w:val="20"/>
                <w:szCs w:val="20"/>
              </w:rPr>
              <w:t>grade typing sera diluted with 6% bovine albumin to give 2+ reactions by an IAT. Human sources of IgG antibodies are also acceptable.</w:t>
            </w:r>
          </w:p>
          <w:p w14:paraId="5D6142C4" w14:textId="77777777" w:rsidR="00762150" w:rsidRPr="007D74D4" w:rsidRDefault="00762150" w:rsidP="00762150">
            <w:pPr>
              <w:pStyle w:val="Default"/>
              <w:ind w:left="720"/>
              <w:rPr>
                <w:rFonts w:ascii="Times New Roman" w:hAnsi="Times New Roman" w:cs="Times New Roman"/>
              </w:rPr>
            </w:pPr>
          </w:p>
        </w:tc>
      </w:tr>
      <w:tr w:rsidR="00762150" w:rsidRPr="007D74D4" w14:paraId="28CDAD07" w14:textId="77777777" w:rsidTr="00F405FE">
        <w:trPr>
          <w:cantSplit/>
        </w:trPr>
        <w:tc>
          <w:tcPr>
            <w:tcW w:w="1728" w:type="dxa"/>
          </w:tcPr>
          <w:p w14:paraId="1B849813" w14:textId="77777777" w:rsidR="00762150" w:rsidRPr="007D74D4" w:rsidRDefault="00762150" w:rsidP="00762150">
            <w:pPr>
              <w:pStyle w:val="Heading5"/>
            </w:pPr>
            <w:r w:rsidRPr="007D74D4">
              <w:lastRenderedPageBreak/>
              <w:t>Notes</w:t>
            </w:r>
          </w:p>
        </w:tc>
        <w:tc>
          <w:tcPr>
            <w:tcW w:w="7740" w:type="dxa"/>
          </w:tcPr>
          <w:p w14:paraId="48CAD802" w14:textId="77777777" w:rsidR="00762150" w:rsidRPr="00CD75CF" w:rsidRDefault="00762150" w:rsidP="00762150">
            <w:pPr>
              <w:pStyle w:val="Default"/>
              <w:numPr>
                <w:ilvl w:val="0"/>
                <w:numId w:val="112"/>
              </w:numPr>
              <w:rPr>
                <w:rFonts w:ascii="Times New Roman" w:hAnsi="Times New Roman" w:cs="Times New Roman"/>
                <w:color w:val="auto"/>
                <w:sz w:val="20"/>
                <w:szCs w:val="20"/>
              </w:rPr>
            </w:pPr>
            <w:r w:rsidRPr="007D74D4">
              <w:rPr>
                <w:rFonts w:ascii="Times New Roman" w:hAnsi="Times New Roman" w:cs="Times New Roman"/>
                <w:color w:val="auto"/>
                <w:sz w:val="20"/>
                <w:szCs w:val="20"/>
              </w:rPr>
              <w:t>The incubation times and the volume and concentration of red cells indicated are those given in the literature. Individual laboratories may choose to standardize techniques with somewhat differ</w:t>
            </w:r>
            <w:r>
              <w:rPr>
                <w:rFonts w:ascii="Times New Roman" w:hAnsi="Times New Roman" w:cs="Times New Roman"/>
                <w:color w:val="auto"/>
                <w:sz w:val="20"/>
                <w:szCs w:val="20"/>
              </w:rPr>
              <w:t xml:space="preserve">ent values. </w:t>
            </w:r>
            <w:r w:rsidRPr="007D74D4">
              <w:rPr>
                <w:rFonts w:ascii="Times New Roman" w:hAnsi="Times New Roman" w:cs="Times New Roman"/>
                <w:color w:val="auto"/>
                <w:sz w:val="20"/>
                <w:szCs w:val="20"/>
              </w:rPr>
              <w:t>In all cases, the manufacturer’s package insert should be consulted before modifying a procedure.</w:t>
            </w:r>
          </w:p>
        </w:tc>
      </w:tr>
      <w:tr w:rsidR="00762150" w:rsidRPr="007D74D4" w14:paraId="4F9C4B66" w14:textId="77777777" w:rsidTr="00F405FE">
        <w:trPr>
          <w:cantSplit/>
        </w:trPr>
        <w:tc>
          <w:tcPr>
            <w:tcW w:w="1728" w:type="dxa"/>
          </w:tcPr>
          <w:p w14:paraId="7573B963" w14:textId="77777777" w:rsidR="00762150" w:rsidRPr="007D74D4" w:rsidRDefault="00762150" w:rsidP="00762150">
            <w:pPr>
              <w:pStyle w:val="Heading5"/>
            </w:pPr>
          </w:p>
        </w:tc>
        <w:tc>
          <w:tcPr>
            <w:tcW w:w="7740" w:type="dxa"/>
          </w:tcPr>
          <w:p w14:paraId="739BEE9E" w14:textId="77777777" w:rsidR="00762150" w:rsidRDefault="00762150" w:rsidP="00762150">
            <w:pPr>
              <w:pStyle w:val="Default"/>
              <w:numPr>
                <w:ilvl w:val="0"/>
                <w:numId w:val="112"/>
              </w:numPr>
              <w:rPr>
                <w:rFonts w:ascii="Times New Roman" w:hAnsi="Times New Roman" w:cs="Times New Roman"/>
                <w:color w:val="auto"/>
                <w:sz w:val="20"/>
                <w:szCs w:val="20"/>
              </w:rPr>
            </w:pPr>
            <w:r>
              <w:rPr>
                <w:rFonts w:ascii="Times New Roman" w:hAnsi="Times New Roman" w:cs="Times New Roman"/>
                <w:color w:val="auto"/>
                <w:sz w:val="20"/>
                <w:szCs w:val="20"/>
              </w:rPr>
              <w:t xml:space="preserve">In this procedure, </w:t>
            </w:r>
            <w:r w:rsidRPr="007D74D4">
              <w:rPr>
                <w:rFonts w:ascii="Times New Roman" w:hAnsi="Times New Roman" w:cs="Times New Roman"/>
                <w:color w:val="auto"/>
                <w:sz w:val="20"/>
                <w:szCs w:val="20"/>
              </w:rPr>
              <w:t xml:space="preserve">centrifugation after 37 C incubation </w:t>
            </w:r>
            <w:r>
              <w:rPr>
                <w:rFonts w:ascii="Times New Roman" w:hAnsi="Times New Roman" w:cs="Times New Roman"/>
                <w:color w:val="auto"/>
                <w:sz w:val="20"/>
                <w:szCs w:val="20"/>
              </w:rPr>
              <w:t xml:space="preserve">is omitted </w:t>
            </w:r>
            <w:r w:rsidRPr="007D74D4">
              <w:rPr>
                <w:rFonts w:ascii="Times New Roman" w:hAnsi="Times New Roman" w:cs="Times New Roman"/>
                <w:color w:val="auto"/>
                <w:sz w:val="20"/>
                <w:szCs w:val="20"/>
              </w:rPr>
              <w:t xml:space="preserve">because red cells will not resuspend readily. </w:t>
            </w:r>
          </w:p>
          <w:p w14:paraId="401E13B7" w14:textId="77777777" w:rsidR="00762150" w:rsidRDefault="00762150" w:rsidP="00762150">
            <w:pPr>
              <w:pStyle w:val="Default"/>
              <w:numPr>
                <w:ilvl w:val="0"/>
                <w:numId w:val="112"/>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Use anti-IgG rather than </w:t>
            </w:r>
            <w:proofErr w:type="spellStart"/>
            <w:r w:rsidRPr="007D74D4">
              <w:rPr>
                <w:rFonts w:ascii="Times New Roman" w:hAnsi="Times New Roman" w:cs="Times New Roman"/>
                <w:color w:val="auto"/>
                <w:sz w:val="20"/>
                <w:szCs w:val="20"/>
              </w:rPr>
              <w:t>polyspecific</w:t>
            </w:r>
            <w:proofErr w:type="spellEnd"/>
            <w:r w:rsidRPr="007D74D4">
              <w:rPr>
                <w:rFonts w:ascii="Times New Roman" w:hAnsi="Times New Roman" w:cs="Times New Roman"/>
                <w:color w:val="auto"/>
                <w:sz w:val="20"/>
                <w:szCs w:val="20"/>
              </w:rPr>
              <w:t xml:space="preserve"> AHG to avoid unwanted positive reactions caused by C3-binding autoantibodies. Precipitation of serum proteins when PEG is added appears to be related to elevated serum globulin levels. The problem becomes apparent when the IgG-coated red cells are nonreactive or unexplained weak reactions are detected.</w:t>
            </w:r>
            <w:r w:rsidRPr="007D74D4">
              <w:rPr>
                <w:rFonts w:ascii="Times New Roman" w:hAnsi="Times New Roman" w:cs="Times New Roman"/>
                <w:color w:val="auto"/>
                <w:sz w:val="20"/>
                <w:szCs w:val="20"/>
                <w:vertAlign w:val="superscript"/>
              </w:rPr>
              <w:t>2</w:t>
            </w:r>
            <w:r w:rsidRPr="007D74D4">
              <w:rPr>
                <w:rFonts w:ascii="Times New Roman" w:hAnsi="Times New Roman" w:cs="Times New Roman"/>
                <w:color w:val="auto"/>
                <w:sz w:val="20"/>
                <w:szCs w:val="20"/>
              </w:rPr>
              <w:t xml:space="preserve"> At least four washes of the red cells at AHG phase, with agitation, will fully resuspend the red cells and usually prevent the problem from occurring. Alternatively, the test may have to be repeated using a method that does not use PEG.</w:t>
            </w:r>
          </w:p>
          <w:p w14:paraId="5CE7381C" w14:textId="77777777" w:rsidR="00762150" w:rsidRDefault="00762150" w:rsidP="00762150">
            <w:pPr>
              <w:pStyle w:val="Default"/>
              <w:numPr>
                <w:ilvl w:val="0"/>
                <w:numId w:val="112"/>
              </w:numPr>
              <w:rPr>
                <w:rFonts w:ascii="Times New Roman" w:hAnsi="Times New Roman" w:cs="Times New Roman"/>
                <w:color w:val="auto"/>
                <w:sz w:val="20"/>
                <w:szCs w:val="20"/>
              </w:rPr>
            </w:pPr>
            <w:r>
              <w:rPr>
                <w:rFonts w:ascii="Times New Roman" w:hAnsi="Times New Roman" w:cs="Times New Roman"/>
                <w:color w:val="auto"/>
                <w:sz w:val="20"/>
                <w:szCs w:val="20"/>
              </w:rPr>
              <w:t>The manufacturer’s instructions should be followed for the proper use of commercial PEG solutions.</w:t>
            </w:r>
          </w:p>
          <w:p w14:paraId="2D6061D7" w14:textId="77777777" w:rsidR="00762150" w:rsidRDefault="00762150" w:rsidP="00762150">
            <w:pPr>
              <w:pStyle w:val="Default"/>
              <w:numPr>
                <w:ilvl w:val="0"/>
                <w:numId w:val="112"/>
              </w:numPr>
              <w:rPr>
                <w:rFonts w:ascii="Times New Roman" w:hAnsi="Times New Roman" w:cs="Times New Roman"/>
                <w:color w:val="auto"/>
                <w:sz w:val="20"/>
                <w:szCs w:val="20"/>
              </w:rPr>
            </w:pPr>
            <w:r>
              <w:rPr>
                <w:rFonts w:ascii="Times New Roman" w:hAnsi="Times New Roman" w:cs="Times New Roman"/>
                <w:color w:val="auto"/>
                <w:sz w:val="20"/>
                <w:szCs w:val="20"/>
              </w:rPr>
              <w:t>Steps 4</w:t>
            </w:r>
            <w:r w:rsidRPr="007D74D4">
              <w:rPr>
                <w:rFonts w:ascii="Times New Roman" w:hAnsi="Times New Roman" w:cs="Times New Roman"/>
                <w:color w:val="auto"/>
                <w:sz w:val="20"/>
                <w:szCs w:val="20"/>
              </w:rPr>
              <w:t xml:space="preserve"> thro</w:t>
            </w:r>
            <w:r>
              <w:rPr>
                <w:rFonts w:ascii="Times New Roman" w:hAnsi="Times New Roman" w:cs="Times New Roman"/>
                <w:color w:val="auto"/>
                <w:sz w:val="20"/>
                <w:szCs w:val="20"/>
              </w:rPr>
              <w:t xml:space="preserve">ugh 7 of the IAT </w:t>
            </w:r>
            <w:r w:rsidRPr="007D74D4">
              <w:rPr>
                <w:rFonts w:ascii="Times New Roman" w:hAnsi="Times New Roman" w:cs="Times New Roman"/>
                <w:color w:val="auto"/>
                <w:sz w:val="20"/>
                <w:szCs w:val="20"/>
              </w:rPr>
              <w:t>should be performed without interruption</w:t>
            </w:r>
            <w:r>
              <w:rPr>
                <w:rFonts w:ascii="Times New Roman" w:hAnsi="Times New Roman" w:cs="Times New Roman"/>
                <w:color w:val="auto"/>
                <w:sz w:val="20"/>
                <w:szCs w:val="20"/>
              </w:rPr>
              <w:t>.</w:t>
            </w:r>
          </w:p>
          <w:p w14:paraId="65963C83" w14:textId="77777777" w:rsidR="00762150" w:rsidRPr="007D74D4" w:rsidRDefault="00762150" w:rsidP="00762150">
            <w:pPr>
              <w:pStyle w:val="Default"/>
              <w:ind w:left="720"/>
              <w:rPr>
                <w:rFonts w:ascii="Times New Roman" w:hAnsi="Times New Roman" w:cs="Times New Roman"/>
                <w:color w:val="auto"/>
                <w:sz w:val="20"/>
                <w:szCs w:val="20"/>
              </w:rPr>
            </w:pPr>
          </w:p>
        </w:tc>
      </w:tr>
      <w:tr w:rsidR="00762150" w:rsidRPr="007D74D4" w14:paraId="327F2B7F" w14:textId="77777777" w:rsidTr="00F405FE">
        <w:trPr>
          <w:cantSplit/>
        </w:trPr>
        <w:tc>
          <w:tcPr>
            <w:tcW w:w="1728" w:type="dxa"/>
          </w:tcPr>
          <w:p w14:paraId="3A0571C7" w14:textId="77777777" w:rsidR="00762150" w:rsidRPr="007D74D4" w:rsidRDefault="00762150" w:rsidP="00762150">
            <w:pPr>
              <w:pStyle w:val="Heading5"/>
            </w:pPr>
          </w:p>
        </w:tc>
        <w:tc>
          <w:tcPr>
            <w:tcW w:w="7740" w:type="dxa"/>
          </w:tcPr>
          <w:p w14:paraId="7DEAC471" w14:textId="77777777" w:rsidR="00762150" w:rsidRPr="007D74D4" w:rsidRDefault="00762150" w:rsidP="00762150">
            <w:pPr>
              <w:pStyle w:val="Default"/>
              <w:ind w:left="360"/>
              <w:rPr>
                <w:rFonts w:ascii="Times New Roman" w:hAnsi="Times New Roman" w:cs="Times New Roman"/>
                <w:color w:val="auto"/>
                <w:sz w:val="20"/>
                <w:szCs w:val="20"/>
              </w:rPr>
            </w:pPr>
          </w:p>
        </w:tc>
      </w:tr>
      <w:tr w:rsidR="00762150" w:rsidRPr="007D74D4" w14:paraId="2EF81D91" w14:textId="77777777" w:rsidTr="00F405FE">
        <w:trPr>
          <w:cantSplit/>
        </w:trPr>
        <w:tc>
          <w:tcPr>
            <w:tcW w:w="1728" w:type="dxa"/>
          </w:tcPr>
          <w:p w14:paraId="53B47822" w14:textId="77777777" w:rsidR="00762150" w:rsidRPr="007D74D4" w:rsidRDefault="00762150" w:rsidP="00762150">
            <w:pPr>
              <w:pStyle w:val="Heading5"/>
            </w:pPr>
            <w:r w:rsidRPr="007D74D4">
              <w:t>References</w:t>
            </w:r>
          </w:p>
        </w:tc>
        <w:tc>
          <w:tcPr>
            <w:tcW w:w="7740" w:type="dxa"/>
          </w:tcPr>
          <w:p w14:paraId="4D7197C1" w14:textId="77777777" w:rsidR="00762150" w:rsidRDefault="00762150" w:rsidP="00762150">
            <w:pPr>
              <w:pStyle w:val="Default"/>
              <w:numPr>
                <w:ilvl w:val="0"/>
                <w:numId w:val="113"/>
              </w:numPr>
              <w:rPr>
                <w:rFonts w:ascii="Times New Roman" w:hAnsi="Times New Roman" w:cs="Times New Roman"/>
                <w:sz w:val="20"/>
                <w:szCs w:val="20"/>
              </w:rPr>
            </w:pPr>
            <w:r>
              <w:rPr>
                <w:rFonts w:ascii="Times New Roman" w:hAnsi="Times New Roman" w:cs="Times New Roman"/>
                <w:sz w:val="20"/>
                <w:szCs w:val="20"/>
              </w:rPr>
              <w:t>Gammon R</w:t>
            </w:r>
            <w:r w:rsidRPr="00F33D89">
              <w:rPr>
                <w:rFonts w:ascii="Times New Roman" w:hAnsi="Times New Roman" w:cs="Times New Roman"/>
                <w:sz w:val="20"/>
                <w:szCs w:val="20"/>
              </w:rPr>
              <w:t xml:space="preserve">, ed. Standards for </w:t>
            </w:r>
            <w:r>
              <w:rPr>
                <w:rFonts w:ascii="Times New Roman" w:hAnsi="Times New Roman" w:cs="Times New Roman"/>
                <w:sz w:val="20"/>
                <w:szCs w:val="20"/>
              </w:rPr>
              <w:t>b</w:t>
            </w:r>
            <w:r w:rsidRPr="00F33D89">
              <w:rPr>
                <w:rFonts w:ascii="Times New Roman" w:hAnsi="Times New Roman" w:cs="Times New Roman"/>
                <w:sz w:val="20"/>
                <w:szCs w:val="20"/>
              </w:rPr>
              <w:t xml:space="preserve">lood </w:t>
            </w:r>
            <w:r>
              <w:rPr>
                <w:rFonts w:ascii="Times New Roman" w:hAnsi="Times New Roman" w:cs="Times New Roman"/>
                <w:sz w:val="20"/>
                <w:szCs w:val="20"/>
              </w:rPr>
              <w:t>b</w:t>
            </w:r>
            <w:r w:rsidRPr="00F33D89">
              <w:rPr>
                <w:rFonts w:ascii="Times New Roman" w:hAnsi="Times New Roman" w:cs="Times New Roman"/>
                <w:sz w:val="20"/>
                <w:szCs w:val="20"/>
              </w:rPr>
              <w:t>a</w:t>
            </w:r>
            <w:r>
              <w:rPr>
                <w:rFonts w:ascii="Times New Roman" w:hAnsi="Times New Roman" w:cs="Times New Roman"/>
                <w:sz w:val="20"/>
                <w:szCs w:val="20"/>
              </w:rPr>
              <w:t>nks and transfusion services. 32nd ed. Bethesda, MD: AABB, 2020</w:t>
            </w:r>
            <w:r w:rsidRPr="00F33D89">
              <w:rPr>
                <w:rFonts w:ascii="Times New Roman" w:hAnsi="Times New Roman" w:cs="Times New Roman"/>
                <w:sz w:val="20"/>
                <w:szCs w:val="20"/>
              </w:rPr>
              <w:t>.</w:t>
            </w:r>
          </w:p>
          <w:p w14:paraId="19D79411" w14:textId="77777777" w:rsidR="00762150" w:rsidRPr="00274399" w:rsidRDefault="00762150" w:rsidP="00762150">
            <w:pPr>
              <w:pStyle w:val="Default"/>
              <w:numPr>
                <w:ilvl w:val="0"/>
                <w:numId w:val="113"/>
              </w:numPr>
              <w:rPr>
                <w:rFonts w:ascii="Times New Roman" w:hAnsi="Times New Roman" w:cs="Times New Roman"/>
                <w:color w:val="auto"/>
                <w:sz w:val="18"/>
                <w:szCs w:val="18"/>
              </w:rPr>
            </w:pPr>
            <w:r w:rsidRPr="007D74D4">
              <w:rPr>
                <w:rFonts w:ascii="Times New Roman" w:hAnsi="Times New Roman" w:cs="Times New Roman"/>
                <w:color w:val="auto"/>
                <w:sz w:val="20"/>
                <w:szCs w:val="20"/>
              </w:rPr>
              <w:t xml:space="preserve">Hoffer J, </w:t>
            </w:r>
            <w:proofErr w:type="spellStart"/>
            <w:r w:rsidRPr="007D74D4">
              <w:rPr>
                <w:rFonts w:ascii="Times New Roman" w:hAnsi="Times New Roman" w:cs="Times New Roman"/>
                <w:color w:val="auto"/>
                <w:sz w:val="20"/>
                <w:szCs w:val="20"/>
              </w:rPr>
              <w:t>Koslosky</w:t>
            </w:r>
            <w:proofErr w:type="spellEnd"/>
            <w:r w:rsidRPr="007D74D4">
              <w:rPr>
                <w:rFonts w:ascii="Times New Roman" w:hAnsi="Times New Roman" w:cs="Times New Roman"/>
                <w:color w:val="auto"/>
                <w:sz w:val="20"/>
                <w:szCs w:val="20"/>
              </w:rPr>
              <w:t xml:space="preserve"> WP, </w:t>
            </w:r>
            <w:proofErr w:type="spellStart"/>
            <w:r w:rsidRPr="007D74D4">
              <w:rPr>
                <w:rFonts w:ascii="Times New Roman" w:hAnsi="Times New Roman" w:cs="Times New Roman"/>
                <w:color w:val="auto"/>
                <w:sz w:val="20"/>
                <w:szCs w:val="20"/>
              </w:rPr>
              <w:t>Gloster</w:t>
            </w:r>
            <w:proofErr w:type="spellEnd"/>
            <w:r w:rsidRPr="007D74D4">
              <w:rPr>
                <w:rFonts w:ascii="Times New Roman" w:hAnsi="Times New Roman" w:cs="Times New Roman"/>
                <w:color w:val="auto"/>
                <w:sz w:val="20"/>
                <w:szCs w:val="20"/>
              </w:rPr>
              <w:t xml:space="preserve"> ES, et al. Precipitation of serum proteins by polyethylene glycol (PEG) in pretransfusion testing. Immunohematology 1999;15:105-7.</w:t>
            </w:r>
          </w:p>
          <w:p w14:paraId="7E58188E" w14:textId="77777777" w:rsidR="00762150" w:rsidRPr="00857CA4" w:rsidRDefault="00762150" w:rsidP="00762150">
            <w:pPr>
              <w:pStyle w:val="Default"/>
              <w:numPr>
                <w:ilvl w:val="0"/>
                <w:numId w:val="113"/>
              </w:numPr>
              <w:rPr>
                <w:rFonts w:ascii="Times New Roman" w:hAnsi="Times New Roman" w:cs="Times New Roman"/>
                <w:color w:val="auto"/>
                <w:sz w:val="18"/>
                <w:szCs w:val="18"/>
              </w:rPr>
            </w:pPr>
            <w:r>
              <w:rPr>
                <w:rFonts w:ascii="Times New Roman" w:hAnsi="Times New Roman" w:cs="Times New Roman"/>
                <w:color w:val="auto"/>
                <w:sz w:val="20"/>
                <w:szCs w:val="20"/>
              </w:rPr>
              <w:t xml:space="preserve">Alquist CR, Harm SK. Transfusion-service-related activities: Pretransfusion testing and storage, monitoring, processing, distribution, and inventory management of blood components. In: </w:t>
            </w:r>
            <w:r w:rsidRPr="00DE57F4">
              <w:rPr>
                <w:rFonts w:ascii="Times New Roman" w:hAnsi="Times New Roman" w:cs="Times New Roman"/>
                <w:sz w:val="20"/>
                <w:szCs w:val="20"/>
              </w:rPr>
              <w:t>Cohn C, Delaney M, Johnson S, Katz L,</w:t>
            </w:r>
            <w:r>
              <w:rPr>
                <w:rFonts w:ascii="Times New Roman" w:hAnsi="Times New Roman" w:cs="Times New Roman"/>
                <w:color w:val="auto"/>
                <w:sz w:val="20"/>
                <w:szCs w:val="20"/>
              </w:rPr>
              <w:t xml:space="preserve"> eds. Technical manual. 20</w:t>
            </w:r>
            <w:r w:rsidRPr="003F0892">
              <w:rPr>
                <w:rFonts w:ascii="Times New Roman" w:hAnsi="Times New Roman" w:cs="Times New Roman"/>
                <w:color w:val="auto"/>
                <w:sz w:val="20"/>
                <w:szCs w:val="20"/>
              </w:rPr>
              <w:t>th</w:t>
            </w:r>
            <w:r>
              <w:rPr>
                <w:rFonts w:ascii="Times New Roman" w:hAnsi="Times New Roman" w:cs="Times New Roman"/>
                <w:color w:val="auto"/>
                <w:sz w:val="20"/>
                <w:szCs w:val="20"/>
              </w:rPr>
              <w:t xml:space="preserve"> ed. Bethesda, MD: AABB, 2020</w:t>
            </w:r>
            <w:r w:rsidRPr="00851E96">
              <w:rPr>
                <w:rFonts w:ascii="Times New Roman" w:hAnsi="Times New Roman" w:cs="Times New Roman"/>
                <w:color w:val="auto"/>
                <w:sz w:val="20"/>
                <w:szCs w:val="20"/>
              </w:rPr>
              <w:t>:</w:t>
            </w:r>
            <w:r>
              <w:rPr>
                <w:rFonts w:ascii="Times New Roman" w:hAnsi="Times New Roman" w:cs="Times New Roman"/>
                <w:color w:val="auto"/>
                <w:sz w:val="20"/>
                <w:szCs w:val="20"/>
              </w:rPr>
              <w:t>305-35.</w:t>
            </w:r>
          </w:p>
          <w:p w14:paraId="14B2EB43" w14:textId="77777777" w:rsidR="00762150" w:rsidRPr="007D74D4" w:rsidRDefault="00762150" w:rsidP="00762150">
            <w:pPr>
              <w:pStyle w:val="Default"/>
              <w:ind w:left="360"/>
              <w:rPr>
                <w:rFonts w:ascii="Times New Roman" w:hAnsi="Times New Roman" w:cs="Times New Roman"/>
                <w:color w:val="auto"/>
                <w:sz w:val="18"/>
                <w:szCs w:val="18"/>
              </w:rPr>
            </w:pPr>
          </w:p>
        </w:tc>
      </w:tr>
    </w:tbl>
    <w:p w14:paraId="7F930E4D" w14:textId="77777777" w:rsidR="00762150" w:rsidRPr="007D74D4" w:rsidRDefault="00762150" w:rsidP="00762150">
      <w:pPr>
        <w:spacing w:line="240" w:lineRule="auto"/>
      </w:pPr>
    </w:p>
    <w:p w14:paraId="47989CE1" w14:textId="77777777" w:rsidR="00762150" w:rsidRDefault="00762150"/>
    <w:p w14:paraId="4B0478DF" w14:textId="77777777" w:rsidR="00F405FE" w:rsidRDefault="00F405FE">
      <w:pPr>
        <w:rPr>
          <w:b/>
          <w:bCs/>
        </w:rPr>
      </w:pPr>
      <w:r>
        <w:rPr>
          <w:b/>
          <w:bCs/>
        </w:rPr>
        <w:br w:type="page"/>
      </w:r>
    </w:p>
    <w:p w14:paraId="1F4EF89E" w14:textId="16977231" w:rsidR="00762150" w:rsidRPr="007D74D4" w:rsidRDefault="00762150" w:rsidP="00762150">
      <w:pPr>
        <w:spacing w:line="240" w:lineRule="auto"/>
        <w:rPr>
          <w:b/>
          <w:bCs/>
        </w:rPr>
      </w:pPr>
      <w:r w:rsidRPr="007D74D4">
        <w:rPr>
          <w:b/>
          <w:bCs/>
        </w:rPr>
        <w:lastRenderedPageBreak/>
        <w:t>METHOD 3-</w:t>
      </w:r>
      <w:r>
        <w:rPr>
          <w:b/>
          <w:bCs/>
        </w:rPr>
        <w:t>6</w:t>
      </w:r>
      <w:r w:rsidRPr="007D74D4">
        <w:rPr>
          <w:b/>
          <w:bCs/>
        </w:rPr>
        <w:t>. PREWARMING PROCEDURE</w:t>
      </w:r>
    </w:p>
    <w:tbl>
      <w:tblPr>
        <w:tblW w:w="0" w:type="auto"/>
        <w:tblLayout w:type="fixed"/>
        <w:tblLook w:val="0000" w:firstRow="0" w:lastRow="0" w:firstColumn="0" w:lastColumn="0" w:noHBand="0" w:noVBand="0"/>
      </w:tblPr>
      <w:tblGrid>
        <w:gridCol w:w="1728"/>
        <w:gridCol w:w="7740"/>
      </w:tblGrid>
      <w:tr w:rsidR="00762150" w:rsidRPr="007D74D4" w14:paraId="61A62872" w14:textId="77777777" w:rsidTr="00762150">
        <w:trPr>
          <w:cantSplit/>
        </w:trPr>
        <w:tc>
          <w:tcPr>
            <w:tcW w:w="1728" w:type="dxa"/>
          </w:tcPr>
          <w:p w14:paraId="33A491C0" w14:textId="77777777" w:rsidR="00762150" w:rsidRPr="007D74D4" w:rsidRDefault="00762150" w:rsidP="00762150">
            <w:pPr>
              <w:pStyle w:val="Heading5"/>
            </w:pPr>
            <w:r w:rsidRPr="007D74D4">
              <w:t>Principle</w:t>
            </w:r>
          </w:p>
        </w:tc>
        <w:tc>
          <w:tcPr>
            <w:tcW w:w="7740" w:type="dxa"/>
          </w:tcPr>
          <w:p w14:paraId="4B78501C" w14:textId="77777777" w:rsidR="00762150" w:rsidRPr="0051249A" w:rsidRDefault="00762150" w:rsidP="00762150">
            <w:pPr>
              <w:pStyle w:val="CM8"/>
              <w:spacing w:line="240" w:lineRule="auto"/>
              <w:rPr>
                <w:rFonts w:ascii="Times New Roman" w:hAnsi="Times New Roman" w:cs="Times New Roman"/>
                <w:sz w:val="20"/>
                <w:szCs w:val="20"/>
              </w:rPr>
            </w:pPr>
            <w:r w:rsidRPr="007D74D4">
              <w:rPr>
                <w:rFonts w:ascii="Times New Roman" w:hAnsi="Times New Roman" w:cs="Times New Roman"/>
                <w:sz w:val="20"/>
                <w:szCs w:val="20"/>
              </w:rPr>
              <w:t xml:space="preserve">Prewarming may be useful in the detection and identification of red cell antibodies that bind to antigen only at 37 C. </w:t>
            </w:r>
          </w:p>
        </w:tc>
      </w:tr>
    </w:tbl>
    <w:p w14:paraId="3E6A9B4B"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44620966" w14:textId="77777777" w:rsidTr="00762150">
        <w:trPr>
          <w:cantSplit/>
        </w:trPr>
        <w:tc>
          <w:tcPr>
            <w:tcW w:w="1728" w:type="dxa"/>
          </w:tcPr>
          <w:p w14:paraId="1AD46C15" w14:textId="77777777" w:rsidR="00762150" w:rsidRPr="007D74D4" w:rsidRDefault="00762150" w:rsidP="00762150">
            <w:pPr>
              <w:pStyle w:val="Heading5"/>
            </w:pPr>
            <w:r w:rsidRPr="007D74D4">
              <w:t>Specimen</w:t>
            </w:r>
          </w:p>
        </w:tc>
        <w:tc>
          <w:tcPr>
            <w:tcW w:w="7740" w:type="dxa"/>
          </w:tcPr>
          <w:p w14:paraId="62432151" w14:textId="77777777" w:rsidR="00762150" w:rsidRPr="007D74D4" w:rsidRDefault="00762150" w:rsidP="00762150">
            <w:pPr>
              <w:pStyle w:val="CM3"/>
              <w:spacing w:line="240" w:lineRule="auto"/>
              <w:rPr>
                <w:rFonts w:ascii="Times New Roman" w:hAnsi="Times New Roman" w:cs="Times New Roman"/>
                <w:sz w:val="20"/>
                <w:vertAlign w:val="superscript"/>
              </w:rPr>
            </w:pPr>
            <w:r w:rsidRPr="007D74D4">
              <w:rPr>
                <w:rFonts w:ascii="Times New Roman" w:hAnsi="Times New Roman" w:cs="Times New Roman"/>
                <w:sz w:val="20"/>
                <w:szCs w:val="20"/>
              </w:rPr>
              <w:t xml:space="preserve">Serum or plasma may be used. The age of the specimen must comply with pretransfusion specimen requirements in AABB </w:t>
            </w:r>
            <w:r w:rsidRPr="007D74D4">
              <w:rPr>
                <w:rFonts w:ascii="Times New Roman" w:hAnsi="Times New Roman" w:cs="Times New Roman"/>
                <w:i/>
                <w:iCs/>
                <w:sz w:val="20"/>
                <w:szCs w:val="20"/>
              </w:rPr>
              <w:t>Standards for Blood Banks and Transfusion Services</w:t>
            </w:r>
            <w:r w:rsidRPr="007D74D4">
              <w:rPr>
                <w:rFonts w:ascii="Times New Roman" w:hAnsi="Times New Roman" w:cs="Times New Roman"/>
                <w:sz w:val="20"/>
                <w:szCs w:val="20"/>
              </w:rPr>
              <w:t>.</w:t>
            </w:r>
            <w:r>
              <w:rPr>
                <w:rFonts w:ascii="Times New Roman" w:hAnsi="Times New Roman" w:cs="Times New Roman"/>
                <w:sz w:val="20"/>
                <w:szCs w:val="20"/>
                <w:vertAlign w:val="superscript"/>
              </w:rPr>
              <w:t xml:space="preserve">1 </w:t>
            </w:r>
          </w:p>
        </w:tc>
      </w:tr>
    </w:tbl>
    <w:p w14:paraId="000F7A41"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516CC8C2" w14:textId="77777777" w:rsidTr="00762150">
        <w:trPr>
          <w:cantSplit/>
        </w:trPr>
        <w:tc>
          <w:tcPr>
            <w:tcW w:w="1728" w:type="dxa"/>
          </w:tcPr>
          <w:p w14:paraId="6CD1CE2D" w14:textId="77777777" w:rsidR="00762150" w:rsidRPr="007D74D4" w:rsidRDefault="00762150" w:rsidP="00762150">
            <w:pPr>
              <w:pStyle w:val="Heading5"/>
            </w:pPr>
            <w:r w:rsidRPr="007D74D4">
              <w:t>Reagents</w:t>
            </w:r>
          </w:p>
        </w:tc>
        <w:tc>
          <w:tcPr>
            <w:tcW w:w="7740" w:type="dxa"/>
          </w:tcPr>
          <w:p w14:paraId="47DF87E3" w14:textId="77777777" w:rsidR="00762150" w:rsidRPr="007D74D4" w:rsidRDefault="00762150" w:rsidP="00762150">
            <w:pPr>
              <w:pStyle w:val="Default"/>
              <w:numPr>
                <w:ilvl w:val="0"/>
                <w:numId w:val="114"/>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Normal saline. </w:t>
            </w:r>
          </w:p>
          <w:p w14:paraId="656CFA89" w14:textId="77777777" w:rsidR="00762150" w:rsidRPr="007D74D4" w:rsidRDefault="00762150" w:rsidP="00762150">
            <w:pPr>
              <w:pStyle w:val="Default"/>
              <w:numPr>
                <w:ilvl w:val="0"/>
                <w:numId w:val="114"/>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Anti-IgG. </w:t>
            </w:r>
          </w:p>
          <w:p w14:paraId="20D44944" w14:textId="77777777" w:rsidR="00762150" w:rsidRPr="007D74D4" w:rsidRDefault="00762150" w:rsidP="00762150">
            <w:pPr>
              <w:pStyle w:val="Default"/>
              <w:numPr>
                <w:ilvl w:val="0"/>
                <w:numId w:val="114"/>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Commercially available group O antibody detection red cells. Pooled group O antibody detection red cells may be used only for donor testing. Testing of patient samples must be performed with </w:t>
            </w:r>
            <w:proofErr w:type="spellStart"/>
            <w:r w:rsidRPr="007D74D4">
              <w:rPr>
                <w:rFonts w:ascii="Times New Roman" w:hAnsi="Times New Roman" w:cs="Times New Roman"/>
                <w:color w:val="auto"/>
                <w:sz w:val="20"/>
                <w:szCs w:val="20"/>
              </w:rPr>
              <w:t>unpooled</w:t>
            </w:r>
            <w:proofErr w:type="spellEnd"/>
            <w:r w:rsidRPr="007D74D4">
              <w:rPr>
                <w:rFonts w:ascii="Times New Roman" w:hAnsi="Times New Roman" w:cs="Times New Roman"/>
                <w:color w:val="auto"/>
                <w:sz w:val="20"/>
                <w:szCs w:val="20"/>
              </w:rPr>
              <w:t xml:space="preserve"> red cell samples. </w:t>
            </w:r>
          </w:p>
          <w:p w14:paraId="0B0B73F9" w14:textId="77777777" w:rsidR="00762150" w:rsidRPr="007D74D4" w:rsidRDefault="00762150" w:rsidP="00762150">
            <w:pPr>
              <w:pStyle w:val="Default"/>
              <w:numPr>
                <w:ilvl w:val="0"/>
                <w:numId w:val="114"/>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IgG-coated red cells. </w:t>
            </w:r>
          </w:p>
        </w:tc>
      </w:tr>
    </w:tbl>
    <w:p w14:paraId="555EA83F"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5CF3BF1E" w14:textId="77777777" w:rsidTr="00762150">
        <w:trPr>
          <w:cantSplit/>
        </w:trPr>
        <w:tc>
          <w:tcPr>
            <w:tcW w:w="1728" w:type="dxa"/>
          </w:tcPr>
          <w:p w14:paraId="2B6956B3" w14:textId="77777777" w:rsidR="00762150" w:rsidRPr="007D74D4" w:rsidRDefault="00762150" w:rsidP="00762150">
            <w:pPr>
              <w:pStyle w:val="Heading5"/>
            </w:pPr>
            <w:r>
              <w:t>Cautions</w:t>
            </w:r>
          </w:p>
        </w:tc>
        <w:tc>
          <w:tcPr>
            <w:tcW w:w="7740" w:type="dxa"/>
          </w:tcPr>
          <w:p w14:paraId="032FD464" w14:textId="77777777" w:rsidR="00762150" w:rsidRPr="007D74D4" w:rsidRDefault="00762150" w:rsidP="00762150">
            <w:pPr>
              <w:pStyle w:val="CM3"/>
              <w:spacing w:line="240" w:lineRule="auto"/>
              <w:rPr>
                <w:rFonts w:ascii="Times New Roman" w:hAnsi="Times New Roman" w:cs="Times New Roman"/>
                <w:sz w:val="20"/>
                <w:vertAlign w:val="superscript"/>
              </w:rPr>
            </w:pPr>
            <w:r w:rsidRPr="007D74D4">
              <w:rPr>
                <w:rFonts w:ascii="Times New Roman" w:hAnsi="Times New Roman" w:cs="Times New Roman"/>
                <w:sz w:val="20"/>
                <w:szCs w:val="20"/>
              </w:rPr>
              <w:t>The use of the prewarming technique for testing sera of patients with cold-reactive autoantibody activity that may mask the presence of clinically significant antibodies has become controversial.</w:t>
            </w:r>
            <w:r w:rsidRPr="007D74D4">
              <w:rPr>
                <w:rFonts w:ascii="Times New Roman" w:hAnsi="Times New Roman" w:cs="Times New Roman"/>
                <w:sz w:val="20"/>
                <w:szCs w:val="20"/>
                <w:vertAlign w:val="superscript"/>
              </w:rPr>
              <w:t>2</w:t>
            </w:r>
            <w:r>
              <w:rPr>
                <w:rFonts w:ascii="Times New Roman" w:hAnsi="Times New Roman" w:cs="Times New Roman"/>
                <w:sz w:val="20"/>
                <w:szCs w:val="20"/>
                <w:vertAlign w:val="superscript"/>
              </w:rPr>
              <w:t>,3</w:t>
            </w:r>
            <w:r w:rsidRPr="007D74D4">
              <w:rPr>
                <w:rFonts w:ascii="Times New Roman" w:hAnsi="Times New Roman" w:cs="Times New Roman"/>
                <w:sz w:val="20"/>
                <w:szCs w:val="20"/>
                <w:vertAlign w:val="superscript"/>
              </w:rPr>
              <w:t xml:space="preserve"> </w:t>
            </w:r>
            <w:r w:rsidRPr="007D74D4">
              <w:rPr>
                <w:rFonts w:ascii="Times New Roman" w:hAnsi="Times New Roman" w:cs="Times New Roman"/>
                <w:sz w:val="20"/>
                <w:szCs w:val="20"/>
              </w:rPr>
              <w:t>It has been shown to result in decreased reactivity of some potentially significant antibodies, and weak antibodies can be missed.</w:t>
            </w:r>
            <w:r>
              <w:rPr>
                <w:rFonts w:ascii="Times New Roman" w:hAnsi="Times New Roman" w:cs="Times New Roman"/>
                <w:sz w:val="20"/>
                <w:szCs w:val="20"/>
                <w:vertAlign w:val="superscript"/>
              </w:rPr>
              <w:t>4</w:t>
            </w:r>
            <w:r w:rsidRPr="007D74D4">
              <w:rPr>
                <w:rFonts w:ascii="Times New Roman" w:hAnsi="Times New Roman" w:cs="Times New Roman"/>
                <w:sz w:val="20"/>
                <w:szCs w:val="20"/>
              </w:rPr>
              <w:t xml:space="preserve"> The technique should be used with caution and not used to eliminate unidentified reactivity.</w:t>
            </w:r>
          </w:p>
        </w:tc>
      </w:tr>
    </w:tbl>
    <w:p w14:paraId="0DF7C3FC"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0FE41795" w14:textId="77777777" w:rsidTr="00762150">
        <w:trPr>
          <w:cantSplit/>
          <w:trHeight w:val="252"/>
        </w:trPr>
        <w:tc>
          <w:tcPr>
            <w:tcW w:w="1728" w:type="dxa"/>
            <w:vMerge w:val="restart"/>
          </w:tcPr>
          <w:p w14:paraId="75265C1B"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5BA87589"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68B2012D" w14:textId="77777777" w:rsidR="00762150" w:rsidRPr="007D74D4" w:rsidRDefault="00762150" w:rsidP="00762150">
            <w:pPr>
              <w:spacing w:line="240" w:lineRule="auto"/>
              <w:jc w:val="center"/>
              <w:rPr>
                <w:b/>
              </w:rPr>
            </w:pPr>
            <w:r w:rsidRPr="007D74D4">
              <w:rPr>
                <w:b/>
              </w:rPr>
              <w:t>Action</w:t>
            </w:r>
          </w:p>
        </w:tc>
      </w:tr>
      <w:tr w:rsidR="00762150" w:rsidRPr="007D74D4" w14:paraId="7177F140" w14:textId="77777777" w:rsidTr="00762150">
        <w:trPr>
          <w:cantSplit/>
          <w:trHeight w:val="296"/>
        </w:trPr>
        <w:tc>
          <w:tcPr>
            <w:tcW w:w="1728" w:type="dxa"/>
            <w:vMerge/>
          </w:tcPr>
          <w:p w14:paraId="3C6968C0"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32E45B60" w14:textId="77777777" w:rsidR="00762150" w:rsidRPr="00A73D26" w:rsidRDefault="00762150" w:rsidP="00762150">
            <w:pPr>
              <w:spacing w:line="240" w:lineRule="auto"/>
              <w:jc w:val="center"/>
              <w:rPr>
                <w:sz w:val="20"/>
                <w:szCs w:val="20"/>
              </w:rPr>
            </w:pPr>
            <w:r w:rsidRPr="00A73D26">
              <w:rPr>
                <w:sz w:val="20"/>
                <w:szCs w:val="20"/>
              </w:rPr>
              <w:t>1</w:t>
            </w:r>
          </w:p>
        </w:tc>
        <w:tc>
          <w:tcPr>
            <w:tcW w:w="6930" w:type="dxa"/>
            <w:tcBorders>
              <w:top w:val="single" w:sz="4" w:space="0" w:color="auto"/>
              <w:left w:val="single" w:sz="4" w:space="0" w:color="auto"/>
              <w:right w:val="single" w:sz="4" w:space="0" w:color="auto"/>
            </w:tcBorders>
          </w:tcPr>
          <w:p w14:paraId="7D92529B" w14:textId="77777777" w:rsidR="00762150" w:rsidRPr="007D74D4" w:rsidRDefault="00762150" w:rsidP="00762150">
            <w:pPr>
              <w:pStyle w:val="TableText"/>
            </w:pPr>
            <w:r w:rsidRPr="007D74D4">
              <w:rPr>
                <w:sz w:val="20"/>
              </w:rPr>
              <w:t>Prewarm a container of saline to 37 C.</w:t>
            </w:r>
          </w:p>
        </w:tc>
      </w:tr>
      <w:tr w:rsidR="00762150" w:rsidRPr="007D74D4" w14:paraId="39F7D9B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16F28A7" w14:textId="77777777" w:rsidR="00762150" w:rsidRPr="00A73D26" w:rsidRDefault="00762150" w:rsidP="00762150">
            <w:pPr>
              <w:spacing w:line="240" w:lineRule="auto"/>
              <w:jc w:val="center"/>
              <w:rPr>
                <w:sz w:val="20"/>
                <w:szCs w:val="20"/>
              </w:rPr>
            </w:pPr>
            <w:r w:rsidRPr="00A73D26">
              <w:rPr>
                <w:sz w:val="20"/>
                <w:szCs w:val="20"/>
              </w:rPr>
              <w:t>2</w:t>
            </w:r>
          </w:p>
        </w:tc>
        <w:tc>
          <w:tcPr>
            <w:tcW w:w="6930" w:type="dxa"/>
          </w:tcPr>
          <w:p w14:paraId="407740A5" w14:textId="77777777" w:rsidR="00762150" w:rsidRPr="007D74D4" w:rsidRDefault="00762150" w:rsidP="00762150">
            <w:pPr>
              <w:spacing w:line="240" w:lineRule="auto"/>
            </w:pPr>
            <w:r w:rsidRPr="007D74D4">
              <w:rPr>
                <w:sz w:val="20"/>
                <w:szCs w:val="20"/>
              </w:rPr>
              <w:t>Label one tube for each reagent or donor sample to be tested.</w:t>
            </w:r>
          </w:p>
        </w:tc>
      </w:tr>
      <w:tr w:rsidR="00762150" w:rsidRPr="007D74D4" w14:paraId="07DD5E8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467871C" w14:textId="77777777" w:rsidR="00762150" w:rsidRPr="00A73D26" w:rsidRDefault="00762150" w:rsidP="00762150">
            <w:pPr>
              <w:spacing w:line="240" w:lineRule="auto"/>
              <w:jc w:val="center"/>
              <w:rPr>
                <w:sz w:val="20"/>
                <w:szCs w:val="20"/>
              </w:rPr>
            </w:pPr>
            <w:r w:rsidRPr="00A73D26">
              <w:rPr>
                <w:sz w:val="20"/>
                <w:szCs w:val="20"/>
              </w:rPr>
              <w:t>3</w:t>
            </w:r>
          </w:p>
        </w:tc>
        <w:tc>
          <w:tcPr>
            <w:tcW w:w="6930" w:type="dxa"/>
          </w:tcPr>
          <w:p w14:paraId="42B72A45" w14:textId="77777777" w:rsidR="00762150" w:rsidRPr="007D74D4" w:rsidRDefault="00762150" w:rsidP="00762150">
            <w:pPr>
              <w:spacing w:line="240" w:lineRule="auto"/>
              <w:rPr>
                <w:sz w:val="20"/>
                <w:szCs w:val="20"/>
              </w:rPr>
            </w:pPr>
            <w:r w:rsidRPr="007D74D4">
              <w:rPr>
                <w:sz w:val="20"/>
                <w:szCs w:val="20"/>
              </w:rPr>
              <w:t>Add 1 drop of 2% to 5% saline-suspended red cells to each tube.</w:t>
            </w:r>
          </w:p>
        </w:tc>
      </w:tr>
      <w:tr w:rsidR="00762150" w:rsidRPr="007D74D4" w14:paraId="136882F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2802321" w14:textId="77777777" w:rsidR="00762150" w:rsidRPr="00A73D26" w:rsidRDefault="00762150" w:rsidP="00762150">
            <w:pPr>
              <w:spacing w:line="240" w:lineRule="auto"/>
              <w:jc w:val="center"/>
              <w:rPr>
                <w:sz w:val="20"/>
                <w:szCs w:val="20"/>
              </w:rPr>
            </w:pPr>
            <w:r w:rsidRPr="00A73D26">
              <w:rPr>
                <w:sz w:val="20"/>
                <w:szCs w:val="20"/>
              </w:rPr>
              <w:t>4</w:t>
            </w:r>
          </w:p>
        </w:tc>
        <w:tc>
          <w:tcPr>
            <w:tcW w:w="6930" w:type="dxa"/>
          </w:tcPr>
          <w:p w14:paraId="18D08AC6" w14:textId="77777777" w:rsidR="00762150" w:rsidRPr="007D74D4" w:rsidRDefault="00762150" w:rsidP="00762150">
            <w:pPr>
              <w:spacing w:line="240" w:lineRule="auto"/>
              <w:rPr>
                <w:sz w:val="20"/>
                <w:szCs w:val="20"/>
              </w:rPr>
            </w:pPr>
            <w:r w:rsidRPr="007D74D4">
              <w:rPr>
                <w:sz w:val="20"/>
                <w:szCs w:val="20"/>
              </w:rPr>
              <w:t>Place the tubes containing red cells and a tube containing a small volume of the patient’s serum and a pipette at 37 C; incubate for 5 to 10 minutes.</w:t>
            </w:r>
          </w:p>
        </w:tc>
      </w:tr>
      <w:tr w:rsidR="00762150" w:rsidRPr="007D74D4" w14:paraId="2A4B96E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B75A1BD" w14:textId="77777777" w:rsidR="00762150" w:rsidRPr="00A73D26" w:rsidRDefault="00762150" w:rsidP="00762150">
            <w:pPr>
              <w:spacing w:line="240" w:lineRule="auto"/>
              <w:jc w:val="center"/>
              <w:rPr>
                <w:sz w:val="20"/>
                <w:szCs w:val="20"/>
              </w:rPr>
            </w:pPr>
            <w:r w:rsidRPr="00A73D26">
              <w:rPr>
                <w:sz w:val="20"/>
                <w:szCs w:val="20"/>
              </w:rPr>
              <w:t>5</w:t>
            </w:r>
          </w:p>
        </w:tc>
        <w:tc>
          <w:tcPr>
            <w:tcW w:w="6930" w:type="dxa"/>
          </w:tcPr>
          <w:p w14:paraId="5ACA9F3C" w14:textId="77777777" w:rsidR="00762150" w:rsidRPr="007D74D4" w:rsidRDefault="00762150" w:rsidP="00762150">
            <w:pPr>
              <w:spacing w:line="240" w:lineRule="auto"/>
              <w:rPr>
                <w:sz w:val="20"/>
                <w:szCs w:val="20"/>
              </w:rPr>
            </w:pPr>
            <w:r w:rsidRPr="007D74D4">
              <w:rPr>
                <w:sz w:val="20"/>
                <w:szCs w:val="20"/>
              </w:rPr>
              <w:t>Using the prewarmed pipette, transfer 2 drops of prewarmed serum to each tube containing prewarmed red cells. Mix without removing tubes from the incubator.</w:t>
            </w:r>
          </w:p>
        </w:tc>
      </w:tr>
      <w:tr w:rsidR="00762150" w:rsidRPr="007D74D4" w14:paraId="2DE7EEA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0E8775B" w14:textId="77777777" w:rsidR="00762150" w:rsidRPr="00A73D26" w:rsidRDefault="00762150" w:rsidP="00762150">
            <w:pPr>
              <w:spacing w:line="240" w:lineRule="auto"/>
              <w:jc w:val="center"/>
              <w:rPr>
                <w:sz w:val="20"/>
                <w:szCs w:val="20"/>
              </w:rPr>
            </w:pPr>
            <w:r w:rsidRPr="00A73D26">
              <w:rPr>
                <w:sz w:val="20"/>
                <w:szCs w:val="20"/>
              </w:rPr>
              <w:t>6</w:t>
            </w:r>
          </w:p>
        </w:tc>
        <w:tc>
          <w:tcPr>
            <w:tcW w:w="6930" w:type="dxa"/>
          </w:tcPr>
          <w:p w14:paraId="61379F52" w14:textId="77777777" w:rsidR="00762150" w:rsidRPr="007D74D4" w:rsidRDefault="00762150" w:rsidP="00762150">
            <w:pPr>
              <w:spacing w:line="240" w:lineRule="auto"/>
              <w:rPr>
                <w:sz w:val="20"/>
                <w:szCs w:val="20"/>
              </w:rPr>
            </w:pPr>
            <w:r w:rsidRPr="007D74D4">
              <w:rPr>
                <w:sz w:val="20"/>
                <w:szCs w:val="20"/>
              </w:rPr>
              <w:t>Incubate at 37 C for 30 to 60 minutes.</w:t>
            </w:r>
          </w:p>
        </w:tc>
      </w:tr>
      <w:tr w:rsidR="00762150" w:rsidRPr="007D74D4" w14:paraId="6B7B0A7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5BB1253" w14:textId="77777777" w:rsidR="00762150" w:rsidRPr="00A73D26" w:rsidRDefault="00762150" w:rsidP="00762150">
            <w:pPr>
              <w:spacing w:line="240" w:lineRule="auto"/>
              <w:jc w:val="center"/>
              <w:rPr>
                <w:sz w:val="20"/>
                <w:szCs w:val="20"/>
              </w:rPr>
            </w:pPr>
            <w:r w:rsidRPr="00A73D26">
              <w:rPr>
                <w:sz w:val="20"/>
                <w:szCs w:val="20"/>
              </w:rPr>
              <w:t>7</w:t>
            </w:r>
          </w:p>
        </w:tc>
        <w:tc>
          <w:tcPr>
            <w:tcW w:w="6930" w:type="dxa"/>
          </w:tcPr>
          <w:p w14:paraId="64BAC095" w14:textId="77777777" w:rsidR="00762150" w:rsidRPr="007D74D4" w:rsidRDefault="00762150" w:rsidP="00762150">
            <w:pPr>
              <w:spacing w:line="240" w:lineRule="auto"/>
              <w:rPr>
                <w:sz w:val="20"/>
                <w:szCs w:val="20"/>
              </w:rPr>
            </w:pPr>
            <w:r w:rsidRPr="007D74D4">
              <w:rPr>
                <w:sz w:val="20"/>
                <w:szCs w:val="20"/>
              </w:rPr>
              <w:t>Without removing the tubes from the incubator, fill each tube with prewarmed (37 C) saline. Centrifuge and wash three or four times with 37 C saline.</w:t>
            </w:r>
          </w:p>
        </w:tc>
      </w:tr>
      <w:tr w:rsidR="00762150" w:rsidRPr="007D74D4" w14:paraId="22326E3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A4C639F" w14:textId="77777777" w:rsidR="00762150" w:rsidRPr="00A73D26" w:rsidRDefault="00762150" w:rsidP="00762150">
            <w:pPr>
              <w:spacing w:line="240" w:lineRule="auto"/>
              <w:jc w:val="center"/>
              <w:rPr>
                <w:sz w:val="20"/>
                <w:szCs w:val="20"/>
              </w:rPr>
            </w:pPr>
            <w:r w:rsidRPr="00A73D26">
              <w:rPr>
                <w:sz w:val="20"/>
                <w:szCs w:val="20"/>
              </w:rPr>
              <w:t>8</w:t>
            </w:r>
          </w:p>
        </w:tc>
        <w:tc>
          <w:tcPr>
            <w:tcW w:w="6930" w:type="dxa"/>
          </w:tcPr>
          <w:p w14:paraId="0F96AB33" w14:textId="77777777" w:rsidR="00762150" w:rsidRPr="007D74D4" w:rsidRDefault="00762150" w:rsidP="00762150">
            <w:pPr>
              <w:spacing w:line="240" w:lineRule="auto"/>
              <w:rPr>
                <w:sz w:val="20"/>
                <w:szCs w:val="20"/>
              </w:rPr>
            </w:pPr>
            <w:r w:rsidRPr="007D74D4">
              <w:rPr>
                <w:sz w:val="20"/>
                <w:szCs w:val="20"/>
              </w:rPr>
              <w:t>Add anti-IgG according to the manufacturer’s directions.</w:t>
            </w:r>
          </w:p>
        </w:tc>
      </w:tr>
      <w:tr w:rsidR="00762150" w:rsidRPr="007D74D4" w14:paraId="0E14AEE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3BBE22C" w14:textId="77777777" w:rsidR="00762150" w:rsidRPr="00A73D26" w:rsidRDefault="00762150" w:rsidP="00762150">
            <w:pPr>
              <w:spacing w:line="240" w:lineRule="auto"/>
              <w:jc w:val="center"/>
              <w:rPr>
                <w:sz w:val="20"/>
                <w:szCs w:val="20"/>
              </w:rPr>
            </w:pPr>
            <w:r w:rsidRPr="00A73D26">
              <w:rPr>
                <w:sz w:val="20"/>
                <w:szCs w:val="20"/>
              </w:rPr>
              <w:t>9</w:t>
            </w:r>
          </w:p>
        </w:tc>
        <w:tc>
          <w:tcPr>
            <w:tcW w:w="6930" w:type="dxa"/>
          </w:tcPr>
          <w:p w14:paraId="59E05473" w14:textId="77777777" w:rsidR="00762150" w:rsidRPr="007D74D4" w:rsidRDefault="00762150" w:rsidP="00762150">
            <w:pPr>
              <w:spacing w:line="240" w:lineRule="auto"/>
              <w:rPr>
                <w:sz w:val="20"/>
                <w:szCs w:val="20"/>
              </w:rPr>
            </w:pPr>
            <w:r w:rsidRPr="007D74D4">
              <w:rPr>
                <w:sz w:val="20"/>
                <w:szCs w:val="20"/>
              </w:rPr>
              <w:t>Centrifuge and observe for reaction. Grade and record the results.</w:t>
            </w:r>
          </w:p>
        </w:tc>
      </w:tr>
      <w:tr w:rsidR="00762150" w:rsidRPr="007D74D4" w14:paraId="627AA54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A866F57" w14:textId="77777777" w:rsidR="00762150" w:rsidRPr="00A73D26" w:rsidRDefault="00762150" w:rsidP="00762150">
            <w:pPr>
              <w:spacing w:line="240" w:lineRule="auto"/>
              <w:jc w:val="center"/>
              <w:rPr>
                <w:sz w:val="20"/>
                <w:szCs w:val="20"/>
              </w:rPr>
            </w:pPr>
            <w:r w:rsidRPr="00A73D26">
              <w:rPr>
                <w:sz w:val="20"/>
                <w:szCs w:val="20"/>
              </w:rPr>
              <w:t>10</w:t>
            </w:r>
          </w:p>
        </w:tc>
        <w:tc>
          <w:tcPr>
            <w:tcW w:w="6930" w:type="dxa"/>
          </w:tcPr>
          <w:p w14:paraId="226A48E1" w14:textId="77777777" w:rsidR="00762150" w:rsidRPr="007D74D4" w:rsidRDefault="00762150" w:rsidP="00762150">
            <w:pPr>
              <w:spacing w:line="240" w:lineRule="auto"/>
              <w:rPr>
                <w:sz w:val="20"/>
                <w:szCs w:val="20"/>
              </w:rPr>
            </w:pPr>
            <w:r w:rsidRPr="007D74D4">
              <w:rPr>
                <w:sz w:val="20"/>
                <w:szCs w:val="20"/>
              </w:rPr>
              <w:t>Confirm the validity of negative results by adding IgG-coated red cells.</w:t>
            </w:r>
          </w:p>
        </w:tc>
      </w:tr>
    </w:tbl>
    <w:p w14:paraId="1623377D" w14:textId="77777777" w:rsidR="00762150" w:rsidRPr="007D74D4" w:rsidRDefault="00762150" w:rsidP="00762150">
      <w:pPr>
        <w:spacing w:line="240" w:lineRule="auto"/>
      </w:pPr>
    </w:p>
    <w:tbl>
      <w:tblPr>
        <w:tblW w:w="9468" w:type="dxa"/>
        <w:tblLayout w:type="fixed"/>
        <w:tblLook w:val="0000" w:firstRow="0" w:lastRow="0" w:firstColumn="0" w:lastColumn="0" w:noHBand="0" w:noVBand="0"/>
      </w:tblPr>
      <w:tblGrid>
        <w:gridCol w:w="1728"/>
        <w:gridCol w:w="7740"/>
      </w:tblGrid>
      <w:tr w:rsidR="00762150" w:rsidRPr="007D74D4" w14:paraId="55AE0462" w14:textId="77777777" w:rsidTr="00F405FE">
        <w:trPr>
          <w:cantSplit/>
        </w:trPr>
        <w:tc>
          <w:tcPr>
            <w:tcW w:w="1728" w:type="dxa"/>
          </w:tcPr>
          <w:p w14:paraId="60146DB5" w14:textId="77777777" w:rsidR="00762150" w:rsidRPr="00BC3365" w:rsidRDefault="00762150" w:rsidP="00762150">
            <w:pPr>
              <w:pStyle w:val="Heading5"/>
            </w:pPr>
            <w:r w:rsidRPr="00BC3365">
              <w:lastRenderedPageBreak/>
              <w:t>Notes</w:t>
            </w:r>
          </w:p>
        </w:tc>
        <w:tc>
          <w:tcPr>
            <w:tcW w:w="7740" w:type="dxa"/>
          </w:tcPr>
          <w:p w14:paraId="0AC1948B" w14:textId="77777777" w:rsidR="00762150" w:rsidRPr="00D624F7" w:rsidRDefault="00762150" w:rsidP="00762150">
            <w:pPr>
              <w:pStyle w:val="Default"/>
              <w:numPr>
                <w:ilvl w:val="0"/>
                <w:numId w:val="115"/>
              </w:numPr>
              <w:ind w:left="360" w:hanging="360"/>
              <w:rPr>
                <w:rFonts w:ascii="Times New Roman" w:hAnsi="Times New Roman" w:cs="Times New Roman"/>
                <w:color w:val="auto"/>
                <w:sz w:val="20"/>
                <w:szCs w:val="20"/>
              </w:rPr>
            </w:pPr>
            <w:r w:rsidRPr="00D624F7">
              <w:rPr>
                <w:rFonts w:ascii="Times New Roman" w:hAnsi="Times New Roman" w:cs="Times New Roman"/>
                <w:color w:val="auto"/>
                <w:sz w:val="20"/>
                <w:szCs w:val="20"/>
              </w:rPr>
              <w:t xml:space="preserve">The prewarming procedure will not detect alloantibodies that agglutinate at 37 C or lower and are not reactive in the antiglobulin phase. If detection of these antibodies is desired, testing and centrifugation of a duplicate tube at 37 C is required. If time permits, a tube containing a prewarmed mixture of serum and cells can be incubated at 37 C for 60 to 120 minutes, and the settled red cells can be examined for agglutination by resuspending the button without centrifugation. </w:t>
            </w:r>
          </w:p>
          <w:p w14:paraId="3F6C5F87" w14:textId="77777777" w:rsidR="00762150" w:rsidRPr="00D624F7" w:rsidRDefault="00762150" w:rsidP="00762150">
            <w:pPr>
              <w:pStyle w:val="Default"/>
              <w:numPr>
                <w:ilvl w:val="0"/>
                <w:numId w:val="115"/>
              </w:numPr>
              <w:ind w:left="360" w:hanging="360"/>
              <w:rPr>
                <w:rFonts w:ascii="Times New Roman" w:hAnsi="Times New Roman" w:cs="Times New Roman"/>
                <w:color w:val="auto"/>
                <w:sz w:val="20"/>
                <w:szCs w:val="20"/>
              </w:rPr>
            </w:pPr>
            <w:r w:rsidRPr="00D624F7">
              <w:rPr>
                <w:rFonts w:ascii="Times New Roman" w:hAnsi="Times New Roman" w:cs="Times New Roman"/>
                <w:color w:val="auto"/>
                <w:sz w:val="20"/>
                <w:szCs w:val="20"/>
              </w:rPr>
              <w:t>Cold-reactive antibodies may not be detectable when room temperature saline instead of 37 C saline is used in the wash step.</w:t>
            </w:r>
            <w:r w:rsidRPr="00D624F7">
              <w:rPr>
                <w:rFonts w:ascii="Times New Roman" w:hAnsi="Times New Roman" w:cs="Times New Roman"/>
                <w:color w:val="auto"/>
                <w:sz w:val="20"/>
                <w:szCs w:val="20"/>
                <w:vertAlign w:val="superscript"/>
              </w:rPr>
              <w:t>3</w:t>
            </w:r>
            <w:r w:rsidRPr="00D624F7">
              <w:rPr>
                <w:rFonts w:ascii="Times New Roman" w:hAnsi="Times New Roman" w:cs="Times New Roman"/>
                <w:color w:val="auto"/>
                <w:sz w:val="20"/>
                <w:szCs w:val="20"/>
              </w:rPr>
              <w:t xml:space="preserve"> The use of room temperature saline may avoid the elution of clinically significant antibody(</w:t>
            </w:r>
            <w:proofErr w:type="spellStart"/>
            <w:r w:rsidRPr="00D624F7">
              <w:rPr>
                <w:rFonts w:ascii="Times New Roman" w:hAnsi="Times New Roman" w:cs="Times New Roman"/>
                <w:color w:val="auto"/>
                <w:sz w:val="20"/>
                <w:szCs w:val="20"/>
              </w:rPr>
              <w:t>ies</w:t>
            </w:r>
            <w:proofErr w:type="spellEnd"/>
            <w:r w:rsidRPr="00D624F7">
              <w:rPr>
                <w:rFonts w:ascii="Times New Roman" w:hAnsi="Times New Roman" w:cs="Times New Roman"/>
                <w:color w:val="auto"/>
                <w:sz w:val="20"/>
                <w:szCs w:val="20"/>
              </w:rPr>
              <w:t>) from reagent red cells that can occur with the use of 37 C saline. Some strong cold-reactive autoantibodies, however, may still react and therefore require the use of 37 C saline to avoid their detection.</w:t>
            </w:r>
          </w:p>
          <w:p w14:paraId="3B999F60" w14:textId="77777777" w:rsidR="00762150" w:rsidRPr="00D624F7" w:rsidRDefault="00762150" w:rsidP="00762150">
            <w:pPr>
              <w:pStyle w:val="Default"/>
              <w:numPr>
                <w:ilvl w:val="0"/>
                <w:numId w:val="115"/>
              </w:numPr>
              <w:ind w:left="360" w:hanging="360"/>
              <w:rPr>
                <w:rFonts w:ascii="Times New Roman" w:hAnsi="Times New Roman" w:cs="Times New Roman"/>
                <w:color w:val="auto"/>
                <w:sz w:val="20"/>
                <w:szCs w:val="20"/>
              </w:rPr>
            </w:pPr>
            <w:r w:rsidRPr="00D624F7">
              <w:rPr>
                <w:rFonts w:ascii="Times New Roman" w:hAnsi="Times New Roman" w:cs="Times New Roman"/>
                <w:sz w:val="20"/>
                <w:szCs w:val="20"/>
              </w:rPr>
              <w:t xml:space="preserve">Strong cold-reactive autoantibodies may be reactive in prewarmed tests; other techniques such as cold </w:t>
            </w:r>
            <w:proofErr w:type="spellStart"/>
            <w:r w:rsidRPr="00D624F7">
              <w:rPr>
                <w:rFonts w:ascii="Times New Roman" w:hAnsi="Times New Roman" w:cs="Times New Roman"/>
                <w:sz w:val="20"/>
                <w:szCs w:val="20"/>
              </w:rPr>
              <w:t>allo</w:t>
            </w:r>
            <w:proofErr w:type="spellEnd"/>
            <w:r w:rsidRPr="00D624F7">
              <w:rPr>
                <w:rFonts w:ascii="Times New Roman" w:hAnsi="Times New Roman" w:cs="Times New Roman"/>
                <w:sz w:val="20"/>
                <w:szCs w:val="20"/>
              </w:rPr>
              <w:t xml:space="preserve">- or </w:t>
            </w:r>
            <w:proofErr w:type="spellStart"/>
            <w:r w:rsidRPr="00D624F7">
              <w:rPr>
                <w:rFonts w:ascii="Times New Roman" w:hAnsi="Times New Roman" w:cs="Times New Roman"/>
                <w:sz w:val="20"/>
                <w:szCs w:val="20"/>
              </w:rPr>
              <w:t>autoadsorption</w:t>
            </w:r>
            <w:proofErr w:type="spellEnd"/>
            <w:r w:rsidRPr="00D624F7">
              <w:rPr>
                <w:rFonts w:ascii="Times New Roman" w:hAnsi="Times New Roman" w:cs="Times New Roman"/>
                <w:sz w:val="20"/>
                <w:szCs w:val="20"/>
              </w:rPr>
              <w:t xml:space="preserve"> or dithiothreitol treatment of plasma may be required to detect underlying clinically significant antibodies.</w:t>
            </w:r>
          </w:p>
          <w:p w14:paraId="0F83FDD8" w14:textId="77777777" w:rsidR="00762150" w:rsidRPr="00D624F7" w:rsidRDefault="00762150" w:rsidP="00762150">
            <w:pPr>
              <w:pStyle w:val="Default"/>
              <w:rPr>
                <w:rFonts w:ascii="Times New Roman" w:hAnsi="Times New Roman" w:cs="Times New Roman"/>
                <w:color w:val="auto"/>
                <w:sz w:val="20"/>
                <w:szCs w:val="20"/>
              </w:rPr>
            </w:pPr>
          </w:p>
        </w:tc>
      </w:tr>
      <w:tr w:rsidR="00762150" w:rsidRPr="007D74D4" w14:paraId="260CE126" w14:textId="77777777" w:rsidTr="00F405FE">
        <w:trPr>
          <w:cantSplit/>
        </w:trPr>
        <w:tc>
          <w:tcPr>
            <w:tcW w:w="1728" w:type="dxa"/>
          </w:tcPr>
          <w:p w14:paraId="48E95D1B" w14:textId="77777777" w:rsidR="00762150" w:rsidRPr="007D74D4" w:rsidRDefault="00762150" w:rsidP="00762150">
            <w:pPr>
              <w:pStyle w:val="Heading5"/>
            </w:pPr>
            <w:r w:rsidRPr="007D74D4">
              <w:t>References</w:t>
            </w:r>
          </w:p>
        </w:tc>
        <w:tc>
          <w:tcPr>
            <w:tcW w:w="7740" w:type="dxa"/>
          </w:tcPr>
          <w:p w14:paraId="3BA5ABE0" w14:textId="77777777" w:rsidR="00762150" w:rsidRDefault="00762150" w:rsidP="00762150">
            <w:pPr>
              <w:pStyle w:val="Default"/>
              <w:numPr>
                <w:ilvl w:val="0"/>
                <w:numId w:val="116"/>
              </w:numPr>
              <w:rPr>
                <w:rFonts w:ascii="Times New Roman" w:hAnsi="Times New Roman" w:cs="Times New Roman"/>
                <w:sz w:val="20"/>
                <w:szCs w:val="20"/>
              </w:rPr>
            </w:pPr>
            <w:r>
              <w:rPr>
                <w:rFonts w:ascii="Times New Roman" w:hAnsi="Times New Roman" w:cs="Times New Roman"/>
                <w:sz w:val="20"/>
                <w:szCs w:val="20"/>
              </w:rPr>
              <w:t>Gammon R</w:t>
            </w:r>
            <w:r w:rsidRPr="00F33D89">
              <w:rPr>
                <w:rFonts w:ascii="Times New Roman" w:hAnsi="Times New Roman" w:cs="Times New Roman"/>
                <w:sz w:val="20"/>
                <w:szCs w:val="20"/>
              </w:rPr>
              <w:t xml:space="preserve">, ed. Standards for </w:t>
            </w:r>
            <w:r>
              <w:rPr>
                <w:rFonts w:ascii="Times New Roman" w:hAnsi="Times New Roman" w:cs="Times New Roman"/>
                <w:sz w:val="20"/>
                <w:szCs w:val="20"/>
              </w:rPr>
              <w:t>b</w:t>
            </w:r>
            <w:r w:rsidRPr="00F33D89">
              <w:rPr>
                <w:rFonts w:ascii="Times New Roman" w:hAnsi="Times New Roman" w:cs="Times New Roman"/>
                <w:sz w:val="20"/>
                <w:szCs w:val="20"/>
              </w:rPr>
              <w:t xml:space="preserve">lood </w:t>
            </w:r>
            <w:r>
              <w:rPr>
                <w:rFonts w:ascii="Times New Roman" w:hAnsi="Times New Roman" w:cs="Times New Roman"/>
                <w:sz w:val="20"/>
                <w:szCs w:val="20"/>
              </w:rPr>
              <w:t>b</w:t>
            </w:r>
            <w:r w:rsidRPr="00F33D89">
              <w:rPr>
                <w:rFonts w:ascii="Times New Roman" w:hAnsi="Times New Roman" w:cs="Times New Roman"/>
                <w:sz w:val="20"/>
                <w:szCs w:val="20"/>
              </w:rPr>
              <w:t>a</w:t>
            </w:r>
            <w:r>
              <w:rPr>
                <w:rFonts w:ascii="Times New Roman" w:hAnsi="Times New Roman" w:cs="Times New Roman"/>
                <w:sz w:val="20"/>
                <w:szCs w:val="20"/>
              </w:rPr>
              <w:t>nks and transfusion services. 32nd ed. Bethesda, MD: AABB, 2020</w:t>
            </w:r>
            <w:r w:rsidRPr="00F33D89">
              <w:rPr>
                <w:rFonts w:ascii="Times New Roman" w:hAnsi="Times New Roman" w:cs="Times New Roman"/>
                <w:sz w:val="20"/>
                <w:szCs w:val="20"/>
              </w:rPr>
              <w:t>.</w:t>
            </w:r>
            <w:r>
              <w:rPr>
                <w:rFonts w:ascii="Times New Roman" w:hAnsi="Times New Roman" w:cs="Times New Roman"/>
                <w:sz w:val="20"/>
                <w:szCs w:val="20"/>
              </w:rPr>
              <w:t xml:space="preserve"> </w:t>
            </w:r>
          </w:p>
          <w:p w14:paraId="5DBF8CC3" w14:textId="77777777" w:rsidR="00762150" w:rsidRPr="007D74D4" w:rsidRDefault="00762150" w:rsidP="00762150">
            <w:pPr>
              <w:pStyle w:val="Default"/>
              <w:numPr>
                <w:ilvl w:val="0"/>
                <w:numId w:val="116"/>
              </w:numPr>
              <w:rPr>
                <w:rFonts w:ascii="Times New Roman" w:hAnsi="Times New Roman" w:cs="Times New Roman"/>
                <w:color w:val="auto"/>
                <w:sz w:val="20"/>
                <w:szCs w:val="20"/>
              </w:rPr>
            </w:pPr>
            <w:r w:rsidRPr="007D74D4">
              <w:rPr>
                <w:rFonts w:ascii="Times New Roman" w:hAnsi="Times New Roman" w:cs="Times New Roman"/>
                <w:color w:val="auto"/>
                <w:sz w:val="20"/>
                <w:szCs w:val="20"/>
              </w:rPr>
              <w:t>Judd WJ. Controversies in transfusion medicine. Prewarmed tests: Con. Transfusion 1995;35:271-5.</w:t>
            </w:r>
          </w:p>
          <w:p w14:paraId="1887ED42" w14:textId="77777777" w:rsidR="00762150" w:rsidRPr="007D74D4" w:rsidRDefault="00762150" w:rsidP="00762150">
            <w:pPr>
              <w:pStyle w:val="Default"/>
              <w:numPr>
                <w:ilvl w:val="0"/>
                <w:numId w:val="116"/>
              </w:numPr>
              <w:rPr>
                <w:rFonts w:ascii="Times New Roman" w:hAnsi="Times New Roman" w:cs="Times New Roman"/>
                <w:color w:val="auto"/>
                <w:sz w:val="20"/>
                <w:szCs w:val="20"/>
              </w:rPr>
            </w:pPr>
            <w:r w:rsidRPr="007D74D4">
              <w:rPr>
                <w:rFonts w:ascii="Times New Roman" w:hAnsi="Times New Roman" w:cs="Times New Roman"/>
                <w:color w:val="auto"/>
                <w:sz w:val="20"/>
                <w:szCs w:val="20"/>
              </w:rPr>
              <w:t>Mallory D. Controversies in transfusion medicine. Prewarmed tests: Pro—why, when, and how—not if. Transfusion 1995;35:268-70.</w:t>
            </w:r>
          </w:p>
          <w:p w14:paraId="31A5BD57" w14:textId="77777777" w:rsidR="00762150" w:rsidRPr="007D74D4" w:rsidRDefault="00762150" w:rsidP="00762150">
            <w:pPr>
              <w:pStyle w:val="Default"/>
              <w:numPr>
                <w:ilvl w:val="0"/>
                <w:numId w:val="116"/>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Leger RM, </w:t>
            </w:r>
            <w:proofErr w:type="spellStart"/>
            <w:r w:rsidRPr="007D74D4">
              <w:rPr>
                <w:rFonts w:ascii="Times New Roman" w:hAnsi="Times New Roman" w:cs="Times New Roman"/>
                <w:color w:val="auto"/>
                <w:sz w:val="20"/>
                <w:szCs w:val="20"/>
              </w:rPr>
              <w:t>Garratty</w:t>
            </w:r>
            <w:proofErr w:type="spellEnd"/>
            <w:r w:rsidRPr="007D74D4">
              <w:rPr>
                <w:rFonts w:ascii="Times New Roman" w:hAnsi="Times New Roman" w:cs="Times New Roman"/>
                <w:color w:val="auto"/>
                <w:sz w:val="20"/>
                <w:szCs w:val="20"/>
              </w:rPr>
              <w:t xml:space="preserve"> G. Weakening or loss of antibody reactivity after prewarm </w:t>
            </w:r>
            <w:r>
              <w:rPr>
                <w:rFonts w:ascii="Times New Roman" w:hAnsi="Times New Roman" w:cs="Times New Roman"/>
                <w:color w:val="auto"/>
                <w:sz w:val="20"/>
                <w:szCs w:val="20"/>
              </w:rPr>
              <w:t>technique. Transfusion 2003;43:</w:t>
            </w:r>
            <w:r w:rsidRPr="007D74D4">
              <w:rPr>
                <w:rFonts w:ascii="Times New Roman" w:hAnsi="Times New Roman" w:cs="Times New Roman"/>
                <w:color w:val="auto"/>
                <w:sz w:val="20"/>
                <w:szCs w:val="20"/>
              </w:rPr>
              <w:t>1611-14.</w:t>
            </w:r>
          </w:p>
          <w:p w14:paraId="3E5D8D92" w14:textId="77777777" w:rsidR="00762150" w:rsidRPr="007D74D4" w:rsidRDefault="00762150" w:rsidP="00762150">
            <w:pPr>
              <w:pStyle w:val="Default"/>
              <w:ind w:left="360"/>
              <w:rPr>
                <w:rFonts w:ascii="Times New Roman" w:hAnsi="Times New Roman" w:cs="Times New Roman"/>
                <w:color w:val="auto"/>
                <w:sz w:val="20"/>
                <w:szCs w:val="20"/>
              </w:rPr>
            </w:pPr>
          </w:p>
        </w:tc>
      </w:tr>
    </w:tbl>
    <w:p w14:paraId="572630BE" w14:textId="77777777" w:rsidR="00762150" w:rsidRPr="007D74D4" w:rsidRDefault="00762150" w:rsidP="00762150">
      <w:pPr>
        <w:spacing w:line="240" w:lineRule="auto"/>
      </w:pPr>
    </w:p>
    <w:p w14:paraId="6F28BCDE" w14:textId="77777777" w:rsidR="00762150" w:rsidRDefault="00762150"/>
    <w:p w14:paraId="1716E760" w14:textId="77777777" w:rsidR="00F405FE" w:rsidRDefault="00F405FE">
      <w:pPr>
        <w:rPr>
          <w:b/>
          <w:bCs/>
        </w:rPr>
      </w:pPr>
      <w:r>
        <w:rPr>
          <w:b/>
          <w:bCs/>
        </w:rPr>
        <w:br w:type="page"/>
      </w:r>
    </w:p>
    <w:p w14:paraId="57840B77" w14:textId="059DF043" w:rsidR="00762150" w:rsidRPr="007D74D4" w:rsidRDefault="00762150" w:rsidP="00762150">
      <w:pPr>
        <w:spacing w:line="240" w:lineRule="auto"/>
        <w:rPr>
          <w:b/>
          <w:bCs/>
        </w:rPr>
      </w:pPr>
      <w:r>
        <w:rPr>
          <w:b/>
          <w:bCs/>
        </w:rPr>
        <w:lastRenderedPageBreak/>
        <w:t>METHOD 3-7</w:t>
      </w:r>
      <w:r w:rsidRPr="007D74D4">
        <w:rPr>
          <w:b/>
          <w:bCs/>
        </w:rPr>
        <w:t>. DETECTING ANTIBODIES IN THE PRESENCE OF ROULEAUX—SALINE REPLACEMENT</w:t>
      </w:r>
    </w:p>
    <w:tbl>
      <w:tblPr>
        <w:tblW w:w="0" w:type="auto"/>
        <w:tblLayout w:type="fixed"/>
        <w:tblLook w:val="0000" w:firstRow="0" w:lastRow="0" w:firstColumn="0" w:lastColumn="0" w:noHBand="0" w:noVBand="0"/>
      </w:tblPr>
      <w:tblGrid>
        <w:gridCol w:w="1728"/>
        <w:gridCol w:w="7740"/>
      </w:tblGrid>
      <w:tr w:rsidR="00762150" w:rsidRPr="007D74D4" w14:paraId="5891042C" w14:textId="77777777" w:rsidTr="00762150">
        <w:trPr>
          <w:cantSplit/>
        </w:trPr>
        <w:tc>
          <w:tcPr>
            <w:tcW w:w="1728" w:type="dxa"/>
          </w:tcPr>
          <w:p w14:paraId="7FB8C49F" w14:textId="77777777" w:rsidR="00762150" w:rsidRPr="007D74D4" w:rsidRDefault="00762150" w:rsidP="00762150">
            <w:pPr>
              <w:pStyle w:val="Heading5"/>
            </w:pPr>
            <w:r w:rsidRPr="007D74D4">
              <w:t>Principle</w:t>
            </w:r>
          </w:p>
        </w:tc>
        <w:tc>
          <w:tcPr>
            <w:tcW w:w="7740" w:type="dxa"/>
          </w:tcPr>
          <w:p w14:paraId="6E5BF348" w14:textId="77777777" w:rsidR="00762150" w:rsidRPr="007D74D4" w:rsidRDefault="00762150" w:rsidP="00762150">
            <w:pPr>
              <w:pStyle w:val="BlockText"/>
            </w:pPr>
            <w:r w:rsidRPr="007D74D4">
              <w:rPr>
                <w:sz w:val="20"/>
              </w:rPr>
              <w:t>Patient samples with abnormal concentrations of serum proteins, altered serum-protein ratios, or high-molecular-weight volume expanders can aggregate reagent red cells and can mimic agglutination. Rouleaux are red cell aggregates that adhere along their flat surfaces, giving a “stacked coin” appearance microscopically.</w:t>
            </w:r>
          </w:p>
        </w:tc>
      </w:tr>
    </w:tbl>
    <w:p w14:paraId="4E59DEEE"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3AF7BE11" w14:textId="77777777" w:rsidTr="00762150">
        <w:trPr>
          <w:cantSplit/>
        </w:trPr>
        <w:tc>
          <w:tcPr>
            <w:tcW w:w="1728" w:type="dxa"/>
          </w:tcPr>
          <w:p w14:paraId="68CA2D38" w14:textId="77777777" w:rsidR="00762150" w:rsidRPr="007D74D4" w:rsidRDefault="00762150" w:rsidP="00762150">
            <w:pPr>
              <w:pStyle w:val="Heading5"/>
            </w:pPr>
            <w:r w:rsidRPr="007D74D4">
              <w:t>Specimen</w:t>
            </w:r>
          </w:p>
        </w:tc>
        <w:tc>
          <w:tcPr>
            <w:tcW w:w="7740" w:type="dxa"/>
          </w:tcPr>
          <w:p w14:paraId="2F35B89A" w14:textId="77777777" w:rsidR="00762150" w:rsidRPr="007D74D4" w:rsidRDefault="00762150" w:rsidP="00762150">
            <w:pPr>
              <w:pStyle w:val="CM3"/>
              <w:spacing w:line="240" w:lineRule="auto"/>
              <w:rPr>
                <w:rFonts w:ascii="Times New Roman" w:hAnsi="Times New Roman" w:cs="Times New Roman"/>
                <w:sz w:val="20"/>
              </w:rPr>
            </w:pPr>
            <w:r w:rsidRPr="007D74D4">
              <w:rPr>
                <w:rFonts w:ascii="Times New Roman" w:hAnsi="Times New Roman" w:cs="Times New Roman"/>
                <w:sz w:val="20"/>
                <w:szCs w:val="20"/>
              </w:rPr>
              <w:t>Serum or plasma to be evaluated.</w:t>
            </w:r>
          </w:p>
        </w:tc>
      </w:tr>
    </w:tbl>
    <w:p w14:paraId="4D436F03"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4076C0B9" w14:textId="77777777" w:rsidTr="00762150">
        <w:trPr>
          <w:cantSplit/>
        </w:trPr>
        <w:tc>
          <w:tcPr>
            <w:tcW w:w="1728" w:type="dxa"/>
          </w:tcPr>
          <w:p w14:paraId="2F06A1F4" w14:textId="77777777" w:rsidR="00762150" w:rsidRPr="007D74D4" w:rsidRDefault="00762150" w:rsidP="00762150">
            <w:pPr>
              <w:pStyle w:val="Heading5"/>
            </w:pPr>
            <w:r w:rsidRPr="007D74D4">
              <w:t>Reagents</w:t>
            </w:r>
          </w:p>
        </w:tc>
        <w:tc>
          <w:tcPr>
            <w:tcW w:w="7740" w:type="dxa"/>
          </w:tcPr>
          <w:p w14:paraId="2C7FDBA4" w14:textId="77777777" w:rsidR="00762150" w:rsidRPr="007D74D4" w:rsidRDefault="00762150" w:rsidP="00762150">
            <w:pPr>
              <w:pStyle w:val="Default"/>
              <w:numPr>
                <w:ilvl w:val="0"/>
                <w:numId w:val="117"/>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Saline. </w:t>
            </w:r>
          </w:p>
          <w:p w14:paraId="4019FFCA" w14:textId="77777777" w:rsidR="00762150" w:rsidRPr="007D74D4" w:rsidRDefault="00762150" w:rsidP="00762150">
            <w:pPr>
              <w:pStyle w:val="Default"/>
              <w:numPr>
                <w:ilvl w:val="0"/>
                <w:numId w:val="117"/>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A</w:t>
            </w:r>
            <w:r w:rsidRPr="007D74D4">
              <w:rPr>
                <w:rFonts w:ascii="Times New Roman" w:hAnsi="Times New Roman" w:cs="Times New Roman"/>
                <w:color w:val="auto"/>
                <w:sz w:val="20"/>
                <w:szCs w:val="20"/>
                <w:vertAlign w:val="subscript"/>
              </w:rPr>
              <w:t>1</w:t>
            </w:r>
            <w:r w:rsidRPr="007D74D4">
              <w:rPr>
                <w:rFonts w:ascii="Times New Roman" w:hAnsi="Times New Roman" w:cs="Times New Roman"/>
                <w:color w:val="auto"/>
                <w:sz w:val="20"/>
                <w:szCs w:val="20"/>
              </w:rPr>
              <w:t>, B, and O reagent red cells.</w:t>
            </w:r>
          </w:p>
        </w:tc>
      </w:tr>
    </w:tbl>
    <w:p w14:paraId="26CC58F8"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15B065A6" w14:textId="77777777" w:rsidTr="00762150">
        <w:trPr>
          <w:cantSplit/>
          <w:trHeight w:val="252"/>
        </w:trPr>
        <w:tc>
          <w:tcPr>
            <w:tcW w:w="1728" w:type="dxa"/>
            <w:vMerge w:val="restart"/>
          </w:tcPr>
          <w:p w14:paraId="087DDAD1"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5F404AA8"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407CFADA" w14:textId="77777777" w:rsidR="00762150" w:rsidRPr="007D74D4" w:rsidRDefault="00762150" w:rsidP="00762150">
            <w:pPr>
              <w:spacing w:line="240" w:lineRule="auto"/>
              <w:jc w:val="center"/>
              <w:rPr>
                <w:b/>
              </w:rPr>
            </w:pPr>
            <w:r w:rsidRPr="007D74D4">
              <w:rPr>
                <w:b/>
              </w:rPr>
              <w:t>Action</w:t>
            </w:r>
          </w:p>
        </w:tc>
      </w:tr>
      <w:tr w:rsidR="00762150" w:rsidRPr="007D74D4" w14:paraId="088A1B19" w14:textId="77777777" w:rsidTr="00762150">
        <w:trPr>
          <w:cantSplit/>
          <w:trHeight w:val="296"/>
        </w:trPr>
        <w:tc>
          <w:tcPr>
            <w:tcW w:w="1728" w:type="dxa"/>
            <w:vMerge/>
          </w:tcPr>
          <w:p w14:paraId="2B384CB9"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29E4309F" w14:textId="77777777" w:rsidR="00762150" w:rsidRPr="00956B2A" w:rsidRDefault="00762150" w:rsidP="00762150">
            <w:pPr>
              <w:spacing w:line="240" w:lineRule="auto"/>
              <w:jc w:val="center"/>
              <w:rPr>
                <w:sz w:val="20"/>
                <w:szCs w:val="20"/>
              </w:rPr>
            </w:pPr>
            <w:r w:rsidRPr="00956B2A">
              <w:rPr>
                <w:sz w:val="20"/>
                <w:szCs w:val="20"/>
              </w:rPr>
              <w:t>1</w:t>
            </w:r>
          </w:p>
        </w:tc>
        <w:tc>
          <w:tcPr>
            <w:tcW w:w="6930" w:type="dxa"/>
            <w:tcBorders>
              <w:top w:val="single" w:sz="4" w:space="0" w:color="auto"/>
              <w:left w:val="single" w:sz="4" w:space="0" w:color="auto"/>
              <w:right w:val="single" w:sz="4" w:space="0" w:color="auto"/>
            </w:tcBorders>
          </w:tcPr>
          <w:p w14:paraId="322A0E51" w14:textId="77777777" w:rsidR="00762150" w:rsidRPr="007D74D4" w:rsidRDefault="00762150" w:rsidP="00762150">
            <w:pPr>
              <w:pStyle w:val="TableText"/>
              <w:rPr>
                <w:sz w:val="20"/>
              </w:rPr>
            </w:pPr>
            <w:r w:rsidRPr="007D74D4">
              <w:rPr>
                <w:sz w:val="20"/>
              </w:rPr>
              <w:t>After routine incubation and resuspension, proceed with the following steps if the appearance of the resuspended red cells suggests rouleaux formation. The saline replacement technique is best performed by the test tube method.</w:t>
            </w:r>
          </w:p>
          <w:p w14:paraId="12740901" w14:textId="77777777" w:rsidR="00762150" w:rsidRPr="0051249A" w:rsidRDefault="00762150" w:rsidP="00762150">
            <w:pPr>
              <w:pStyle w:val="TableText"/>
              <w:rPr>
                <w:sz w:val="20"/>
              </w:rPr>
            </w:pPr>
          </w:p>
        </w:tc>
      </w:tr>
      <w:tr w:rsidR="00762150" w:rsidRPr="007D74D4" w14:paraId="434523A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53E363F" w14:textId="77777777" w:rsidR="00762150" w:rsidRPr="00956B2A" w:rsidRDefault="00762150" w:rsidP="00762150">
            <w:pPr>
              <w:spacing w:line="240" w:lineRule="auto"/>
              <w:jc w:val="center"/>
              <w:rPr>
                <w:sz w:val="20"/>
                <w:szCs w:val="20"/>
              </w:rPr>
            </w:pPr>
            <w:r w:rsidRPr="00956B2A">
              <w:rPr>
                <w:sz w:val="20"/>
                <w:szCs w:val="20"/>
              </w:rPr>
              <w:t>2</w:t>
            </w:r>
          </w:p>
        </w:tc>
        <w:tc>
          <w:tcPr>
            <w:tcW w:w="6930" w:type="dxa"/>
          </w:tcPr>
          <w:p w14:paraId="2EB3D027" w14:textId="77777777" w:rsidR="00762150" w:rsidRPr="007D74D4" w:rsidRDefault="00762150" w:rsidP="00762150">
            <w:pPr>
              <w:spacing w:line="240" w:lineRule="auto"/>
            </w:pPr>
            <w:proofErr w:type="spellStart"/>
            <w:r w:rsidRPr="007D74D4">
              <w:rPr>
                <w:sz w:val="20"/>
                <w:szCs w:val="20"/>
              </w:rPr>
              <w:t>Recentrifuge</w:t>
            </w:r>
            <w:proofErr w:type="spellEnd"/>
            <w:r w:rsidRPr="007D74D4">
              <w:rPr>
                <w:sz w:val="20"/>
                <w:szCs w:val="20"/>
              </w:rPr>
              <w:t xml:space="preserve"> the serum (or plasma) or cell mixture.</w:t>
            </w:r>
          </w:p>
        </w:tc>
      </w:tr>
      <w:tr w:rsidR="00762150" w:rsidRPr="007D74D4" w14:paraId="0A04338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E75ECC6" w14:textId="77777777" w:rsidR="00762150" w:rsidRPr="00956B2A" w:rsidRDefault="00762150" w:rsidP="00762150">
            <w:pPr>
              <w:spacing w:line="240" w:lineRule="auto"/>
              <w:jc w:val="center"/>
              <w:rPr>
                <w:sz w:val="20"/>
                <w:szCs w:val="20"/>
              </w:rPr>
            </w:pPr>
            <w:r w:rsidRPr="00956B2A">
              <w:rPr>
                <w:sz w:val="20"/>
                <w:szCs w:val="20"/>
              </w:rPr>
              <w:t>3</w:t>
            </w:r>
          </w:p>
        </w:tc>
        <w:tc>
          <w:tcPr>
            <w:tcW w:w="6930" w:type="dxa"/>
          </w:tcPr>
          <w:p w14:paraId="1D0954BA" w14:textId="77777777" w:rsidR="00762150" w:rsidRPr="007D74D4" w:rsidRDefault="00762150" w:rsidP="00762150">
            <w:pPr>
              <w:spacing w:line="240" w:lineRule="auto"/>
              <w:rPr>
                <w:sz w:val="20"/>
                <w:szCs w:val="20"/>
              </w:rPr>
            </w:pPr>
            <w:r w:rsidRPr="007D74D4">
              <w:rPr>
                <w:sz w:val="20"/>
                <w:szCs w:val="20"/>
              </w:rPr>
              <w:t>Remove the serum, leaving the red cell button.</w:t>
            </w:r>
          </w:p>
        </w:tc>
      </w:tr>
      <w:tr w:rsidR="00762150" w:rsidRPr="007D74D4" w14:paraId="2E6E1BE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E3947E3" w14:textId="77777777" w:rsidR="00762150" w:rsidRPr="00956B2A" w:rsidRDefault="00762150" w:rsidP="00762150">
            <w:pPr>
              <w:spacing w:line="240" w:lineRule="auto"/>
              <w:jc w:val="center"/>
              <w:rPr>
                <w:sz w:val="20"/>
                <w:szCs w:val="20"/>
              </w:rPr>
            </w:pPr>
            <w:r w:rsidRPr="00956B2A">
              <w:rPr>
                <w:sz w:val="20"/>
                <w:szCs w:val="20"/>
              </w:rPr>
              <w:t>4</w:t>
            </w:r>
          </w:p>
        </w:tc>
        <w:tc>
          <w:tcPr>
            <w:tcW w:w="6930" w:type="dxa"/>
          </w:tcPr>
          <w:p w14:paraId="5687AFBF" w14:textId="77777777" w:rsidR="00762150" w:rsidRPr="007D74D4" w:rsidRDefault="00762150" w:rsidP="00762150">
            <w:pPr>
              <w:spacing w:line="240" w:lineRule="auto"/>
              <w:rPr>
                <w:sz w:val="20"/>
                <w:szCs w:val="20"/>
              </w:rPr>
            </w:pPr>
            <w:r w:rsidRPr="007D74D4">
              <w:rPr>
                <w:sz w:val="20"/>
                <w:szCs w:val="20"/>
              </w:rPr>
              <w:t>Replace the serum with an equal volume of saline (2 drops).</w:t>
            </w:r>
          </w:p>
        </w:tc>
      </w:tr>
      <w:tr w:rsidR="00762150" w:rsidRPr="007D74D4" w14:paraId="34FC431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130A3B6" w14:textId="77777777" w:rsidR="00762150" w:rsidRPr="00956B2A" w:rsidRDefault="00762150" w:rsidP="00762150">
            <w:pPr>
              <w:spacing w:line="240" w:lineRule="auto"/>
              <w:jc w:val="center"/>
              <w:rPr>
                <w:sz w:val="20"/>
                <w:szCs w:val="20"/>
              </w:rPr>
            </w:pPr>
            <w:r w:rsidRPr="00956B2A">
              <w:rPr>
                <w:sz w:val="20"/>
                <w:szCs w:val="20"/>
              </w:rPr>
              <w:t>5</w:t>
            </w:r>
          </w:p>
        </w:tc>
        <w:tc>
          <w:tcPr>
            <w:tcW w:w="6930" w:type="dxa"/>
          </w:tcPr>
          <w:p w14:paraId="52056B90" w14:textId="77777777" w:rsidR="00762150" w:rsidRPr="007D74D4" w:rsidRDefault="00762150" w:rsidP="00762150">
            <w:pPr>
              <w:spacing w:line="240" w:lineRule="auto"/>
              <w:rPr>
                <w:sz w:val="20"/>
                <w:szCs w:val="20"/>
              </w:rPr>
            </w:pPr>
            <w:r w:rsidRPr="007D74D4">
              <w:rPr>
                <w:sz w:val="20"/>
                <w:szCs w:val="20"/>
              </w:rPr>
              <w:t>Resuspend the red cell button gently, and observe for agglutination. Rouleaux will disperse when suspended in saline. True agglutination is stable in the presence of saline.</w:t>
            </w:r>
          </w:p>
        </w:tc>
      </w:tr>
    </w:tbl>
    <w:p w14:paraId="4CA7742B"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259300A6" w14:textId="77777777" w:rsidTr="00762150">
        <w:trPr>
          <w:cantSplit/>
        </w:trPr>
        <w:tc>
          <w:tcPr>
            <w:tcW w:w="1728" w:type="dxa"/>
          </w:tcPr>
          <w:p w14:paraId="4F207E25" w14:textId="77777777" w:rsidR="00762150" w:rsidRPr="007D74D4" w:rsidRDefault="00762150" w:rsidP="00762150">
            <w:pPr>
              <w:pStyle w:val="Heading5"/>
            </w:pPr>
            <w:r w:rsidRPr="007D74D4">
              <w:t>Notes</w:t>
            </w:r>
          </w:p>
        </w:tc>
        <w:tc>
          <w:tcPr>
            <w:tcW w:w="7740" w:type="dxa"/>
          </w:tcPr>
          <w:p w14:paraId="2C943A31" w14:textId="77777777" w:rsidR="00762150" w:rsidRPr="007D74D4" w:rsidRDefault="00762150" w:rsidP="00762150">
            <w:pPr>
              <w:pStyle w:val="Default"/>
              <w:numPr>
                <w:ilvl w:val="0"/>
                <w:numId w:val="118"/>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In some instances, simple dilution of serum 1:3 with saline is sufficient to prevent rouleaux and to detect ABO </w:t>
            </w:r>
            <w:proofErr w:type="spellStart"/>
            <w:r w:rsidRPr="007D74D4">
              <w:rPr>
                <w:rFonts w:ascii="Times New Roman" w:hAnsi="Times New Roman" w:cs="Times New Roman"/>
                <w:color w:val="auto"/>
                <w:sz w:val="20"/>
                <w:szCs w:val="20"/>
              </w:rPr>
              <w:t>isoagglutinins</w:t>
            </w:r>
            <w:proofErr w:type="spellEnd"/>
            <w:r w:rsidRPr="007D74D4">
              <w:rPr>
                <w:rFonts w:ascii="Times New Roman" w:hAnsi="Times New Roman" w:cs="Times New Roman"/>
                <w:color w:val="auto"/>
                <w:sz w:val="20"/>
                <w:szCs w:val="20"/>
              </w:rPr>
              <w:t xml:space="preserve">. </w:t>
            </w:r>
          </w:p>
          <w:p w14:paraId="4D894117" w14:textId="77777777" w:rsidR="00762150" w:rsidRPr="007D74D4" w:rsidRDefault="00762150" w:rsidP="00762150">
            <w:pPr>
              <w:pStyle w:val="Default"/>
              <w:numPr>
                <w:ilvl w:val="0"/>
                <w:numId w:val="118"/>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Review of the patient’s recent medical history and other laboratory results may be helpful (</w:t>
            </w:r>
            <w:proofErr w:type="spellStart"/>
            <w:r w:rsidRPr="007D74D4">
              <w:rPr>
                <w:rFonts w:ascii="Times New Roman" w:hAnsi="Times New Roman" w:cs="Times New Roman"/>
                <w:color w:val="auto"/>
                <w:sz w:val="20"/>
                <w:szCs w:val="20"/>
              </w:rPr>
              <w:t>eg</w:t>
            </w:r>
            <w:proofErr w:type="spellEnd"/>
            <w:r w:rsidRPr="007D74D4">
              <w:rPr>
                <w:rFonts w:ascii="Times New Roman" w:hAnsi="Times New Roman" w:cs="Times New Roman"/>
                <w:color w:val="auto"/>
                <w:sz w:val="20"/>
                <w:szCs w:val="20"/>
              </w:rPr>
              <w:t>, history of multiple myeloma).</w:t>
            </w:r>
          </w:p>
        </w:tc>
      </w:tr>
    </w:tbl>
    <w:p w14:paraId="138CAC5C"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72FF2103" w14:textId="77777777" w:rsidTr="00762150">
        <w:trPr>
          <w:cantSplit/>
        </w:trPr>
        <w:tc>
          <w:tcPr>
            <w:tcW w:w="1728" w:type="dxa"/>
          </w:tcPr>
          <w:p w14:paraId="16BD06E9" w14:textId="77777777" w:rsidR="00762150" w:rsidRPr="007D74D4" w:rsidRDefault="00762150" w:rsidP="00762150">
            <w:pPr>
              <w:pStyle w:val="Heading5"/>
            </w:pPr>
            <w:r w:rsidRPr="007D74D4">
              <w:t>Reference</w:t>
            </w:r>
          </w:p>
        </w:tc>
        <w:tc>
          <w:tcPr>
            <w:tcW w:w="7740" w:type="dxa"/>
          </w:tcPr>
          <w:p w14:paraId="6CBEE90A" w14:textId="77777777" w:rsidR="00762150" w:rsidRPr="007D74D4" w:rsidRDefault="00762150" w:rsidP="00762150">
            <w:pPr>
              <w:pStyle w:val="Default"/>
              <w:numPr>
                <w:ilvl w:val="0"/>
                <w:numId w:val="119"/>
              </w:numPr>
              <w:rPr>
                <w:rFonts w:ascii="Times New Roman" w:hAnsi="Times New Roman" w:cs="Times New Roman"/>
                <w:color w:val="auto"/>
                <w:sz w:val="20"/>
                <w:szCs w:val="20"/>
              </w:rPr>
            </w:pPr>
            <w:r w:rsidRPr="007D74D4">
              <w:rPr>
                <w:rFonts w:ascii="Times New Roman" w:hAnsi="Times New Roman" w:cs="Times New Roman"/>
                <w:sz w:val="20"/>
                <w:szCs w:val="20"/>
              </w:rPr>
              <w:t xml:space="preserve">Issitt PD, </w:t>
            </w:r>
            <w:proofErr w:type="spellStart"/>
            <w:r w:rsidRPr="007D74D4">
              <w:rPr>
                <w:rFonts w:ascii="Times New Roman" w:hAnsi="Times New Roman" w:cs="Times New Roman"/>
                <w:sz w:val="20"/>
                <w:szCs w:val="20"/>
              </w:rPr>
              <w:t>Anstee</w:t>
            </w:r>
            <w:proofErr w:type="spellEnd"/>
            <w:r w:rsidRPr="007D74D4">
              <w:rPr>
                <w:rFonts w:ascii="Times New Roman" w:hAnsi="Times New Roman" w:cs="Times New Roman"/>
                <w:sz w:val="20"/>
                <w:szCs w:val="20"/>
              </w:rPr>
              <w:t xml:space="preserve"> DJ. Applied blood group serology. 4th ed. Durham, NC: Montgomery Scientific Publications, 1998:1135.</w:t>
            </w:r>
          </w:p>
        </w:tc>
      </w:tr>
    </w:tbl>
    <w:p w14:paraId="40A25E03" w14:textId="77777777" w:rsidR="00762150" w:rsidRPr="007D74D4" w:rsidRDefault="00762150" w:rsidP="00762150">
      <w:pPr>
        <w:spacing w:line="240" w:lineRule="auto"/>
      </w:pPr>
    </w:p>
    <w:p w14:paraId="2FFD5E8D" w14:textId="77777777" w:rsidR="00762150" w:rsidRDefault="00762150"/>
    <w:p w14:paraId="5CB0005F" w14:textId="77777777" w:rsidR="00F405FE" w:rsidRDefault="00F405FE">
      <w:pPr>
        <w:rPr>
          <w:b/>
          <w:bCs/>
        </w:rPr>
      </w:pPr>
      <w:r>
        <w:rPr>
          <w:b/>
          <w:bCs/>
        </w:rPr>
        <w:br w:type="page"/>
      </w:r>
    </w:p>
    <w:p w14:paraId="7BBAD31F" w14:textId="64B707B8" w:rsidR="00762150" w:rsidRPr="007D74D4" w:rsidRDefault="00762150" w:rsidP="00762150">
      <w:pPr>
        <w:spacing w:line="240" w:lineRule="auto"/>
        <w:rPr>
          <w:b/>
          <w:bCs/>
        </w:rPr>
      </w:pPr>
      <w:r w:rsidRPr="00EB7EBA">
        <w:rPr>
          <w:b/>
          <w:bCs/>
        </w:rPr>
        <w:lastRenderedPageBreak/>
        <w:t>METHOD 3-</w:t>
      </w:r>
      <w:r>
        <w:rPr>
          <w:b/>
          <w:bCs/>
        </w:rPr>
        <w:t>8</w:t>
      </w:r>
      <w:r w:rsidRPr="007D74D4">
        <w:rPr>
          <w:b/>
          <w:bCs/>
        </w:rPr>
        <w:t>. PREPARING FICIN ENZYME STOCK, 1% W/V</w:t>
      </w:r>
    </w:p>
    <w:tbl>
      <w:tblPr>
        <w:tblW w:w="0" w:type="auto"/>
        <w:tblLayout w:type="fixed"/>
        <w:tblLook w:val="0000" w:firstRow="0" w:lastRow="0" w:firstColumn="0" w:lastColumn="0" w:noHBand="0" w:noVBand="0"/>
      </w:tblPr>
      <w:tblGrid>
        <w:gridCol w:w="1728"/>
        <w:gridCol w:w="7740"/>
      </w:tblGrid>
      <w:tr w:rsidR="00762150" w:rsidRPr="007D74D4" w14:paraId="17981313" w14:textId="77777777" w:rsidTr="00762150">
        <w:trPr>
          <w:cantSplit/>
        </w:trPr>
        <w:tc>
          <w:tcPr>
            <w:tcW w:w="1728" w:type="dxa"/>
          </w:tcPr>
          <w:p w14:paraId="49424725" w14:textId="77777777" w:rsidR="00762150" w:rsidRPr="007D74D4" w:rsidRDefault="00762150" w:rsidP="00762150">
            <w:pPr>
              <w:pStyle w:val="Heading5"/>
            </w:pPr>
            <w:r w:rsidRPr="007D74D4">
              <w:t>Principle</w:t>
            </w:r>
          </w:p>
        </w:tc>
        <w:tc>
          <w:tcPr>
            <w:tcW w:w="7740" w:type="dxa"/>
          </w:tcPr>
          <w:p w14:paraId="0EB02C16" w14:textId="77777777" w:rsidR="00762150" w:rsidRPr="0063557D" w:rsidRDefault="00762150" w:rsidP="00762150">
            <w:pPr>
              <w:pStyle w:val="BlockText"/>
              <w:rPr>
                <w:sz w:val="20"/>
              </w:rPr>
            </w:pPr>
            <w:r>
              <w:rPr>
                <w:sz w:val="20"/>
              </w:rPr>
              <w:t xml:space="preserve">Ficin </w:t>
            </w:r>
            <w:r w:rsidRPr="0063557D">
              <w:rPr>
                <w:sz w:val="20"/>
              </w:rPr>
              <w:t>can destroy or weaken some red cell antigens, yet ficin-treated red cells may show enhanced reactivity with antibodies to other antigens. Ficin is used in pretransfusion testing when a pattern of weak reactions fails to indicate specificity, or when the presence of an antibody is suspected but cannot be confirmed.</w:t>
            </w:r>
          </w:p>
        </w:tc>
      </w:tr>
    </w:tbl>
    <w:p w14:paraId="40207387"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2DE2475C" w14:textId="77777777" w:rsidTr="00762150">
        <w:trPr>
          <w:cantSplit/>
        </w:trPr>
        <w:tc>
          <w:tcPr>
            <w:tcW w:w="1728" w:type="dxa"/>
          </w:tcPr>
          <w:p w14:paraId="37FCE1A7" w14:textId="77777777" w:rsidR="00762150" w:rsidRPr="007D74D4" w:rsidRDefault="00762150" w:rsidP="00762150">
            <w:pPr>
              <w:pStyle w:val="Heading5"/>
            </w:pPr>
            <w:r w:rsidRPr="007D74D4">
              <w:t>Reagents</w:t>
            </w:r>
          </w:p>
        </w:tc>
        <w:tc>
          <w:tcPr>
            <w:tcW w:w="7740" w:type="dxa"/>
          </w:tcPr>
          <w:p w14:paraId="7B6994D0" w14:textId="77777777" w:rsidR="00762150" w:rsidRPr="007D74D4" w:rsidRDefault="00762150" w:rsidP="00762150">
            <w:pPr>
              <w:pStyle w:val="Default"/>
              <w:numPr>
                <w:ilvl w:val="0"/>
                <w:numId w:val="120"/>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Dry ficin powder, 1 g. </w:t>
            </w:r>
          </w:p>
          <w:p w14:paraId="1C7EE4E7" w14:textId="77777777" w:rsidR="00762150" w:rsidRPr="007D74D4" w:rsidRDefault="00762150" w:rsidP="00762150">
            <w:pPr>
              <w:pStyle w:val="Default"/>
              <w:numPr>
                <w:ilvl w:val="0"/>
                <w:numId w:val="120"/>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Phosphate-buffered saline (PBS), pH 7.3. </w:t>
            </w:r>
          </w:p>
          <w:p w14:paraId="4B2036C7" w14:textId="77777777" w:rsidR="00762150" w:rsidRPr="007D74D4" w:rsidRDefault="00762150" w:rsidP="00762150">
            <w:pPr>
              <w:pStyle w:val="Default"/>
              <w:numPr>
                <w:ilvl w:val="0"/>
                <w:numId w:val="120"/>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Phosphate buffer, pH 5.4. </w:t>
            </w:r>
          </w:p>
        </w:tc>
      </w:tr>
    </w:tbl>
    <w:p w14:paraId="5CD870CF"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14A2C2D1" w14:textId="77777777" w:rsidTr="00762150">
        <w:trPr>
          <w:cantSplit/>
          <w:trHeight w:val="252"/>
        </w:trPr>
        <w:tc>
          <w:tcPr>
            <w:tcW w:w="1728" w:type="dxa"/>
            <w:vMerge w:val="restart"/>
          </w:tcPr>
          <w:p w14:paraId="766C8D9D"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3D81A6C3"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31E761E1" w14:textId="77777777" w:rsidR="00762150" w:rsidRPr="007D74D4" w:rsidRDefault="00762150" w:rsidP="00762150">
            <w:pPr>
              <w:spacing w:line="240" w:lineRule="auto"/>
              <w:jc w:val="center"/>
              <w:rPr>
                <w:b/>
              </w:rPr>
            </w:pPr>
            <w:r w:rsidRPr="007D74D4">
              <w:rPr>
                <w:b/>
              </w:rPr>
              <w:t>Action</w:t>
            </w:r>
          </w:p>
        </w:tc>
      </w:tr>
      <w:tr w:rsidR="00762150" w:rsidRPr="007D74D4" w14:paraId="1DAADBB6" w14:textId="77777777" w:rsidTr="00762150">
        <w:trPr>
          <w:cantSplit/>
          <w:trHeight w:val="296"/>
        </w:trPr>
        <w:tc>
          <w:tcPr>
            <w:tcW w:w="1728" w:type="dxa"/>
            <w:vMerge/>
          </w:tcPr>
          <w:p w14:paraId="431889BE"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1F69123F" w14:textId="77777777" w:rsidR="00762150" w:rsidRPr="00BB78F7" w:rsidRDefault="00762150" w:rsidP="00762150">
            <w:pPr>
              <w:spacing w:line="240" w:lineRule="auto"/>
              <w:jc w:val="center"/>
              <w:rPr>
                <w:sz w:val="20"/>
                <w:szCs w:val="20"/>
              </w:rPr>
            </w:pPr>
            <w:r w:rsidRPr="00BB78F7">
              <w:rPr>
                <w:sz w:val="20"/>
                <w:szCs w:val="20"/>
              </w:rPr>
              <w:t>1</w:t>
            </w:r>
          </w:p>
        </w:tc>
        <w:tc>
          <w:tcPr>
            <w:tcW w:w="6930" w:type="dxa"/>
            <w:tcBorders>
              <w:top w:val="single" w:sz="4" w:space="0" w:color="auto"/>
              <w:left w:val="single" w:sz="4" w:space="0" w:color="auto"/>
              <w:right w:val="single" w:sz="4" w:space="0" w:color="auto"/>
            </w:tcBorders>
          </w:tcPr>
          <w:p w14:paraId="1CEDB4A9" w14:textId="77777777" w:rsidR="00762150" w:rsidRPr="007D74D4" w:rsidRDefault="00762150" w:rsidP="00762150">
            <w:pPr>
              <w:pStyle w:val="TableText"/>
              <w:rPr>
                <w:sz w:val="20"/>
              </w:rPr>
            </w:pPr>
            <w:r w:rsidRPr="007D74D4">
              <w:rPr>
                <w:sz w:val="20"/>
              </w:rPr>
              <w:t>Place 1 g of powdered ficin in a 100-mL volumetric flask. Handle the ficin carefully; it is harmful if it gets in the eyes or is inhaled. It is desirable to wear gloves, mask, and apron, or to work under a hood.</w:t>
            </w:r>
          </w:p>
          <w:p w14:paraId="66386C97" w14:textId="77777777" w:rsidR="00762150" w:rsidRPr="007D74D4" w:rsidRDefault="00762150" w:rsidP="00762150">
            <w:pPr>
              <w:pStyle w:val="TableText"/>
            </w:pPr>
          </w:p>
        </w:tc>
      </w:tr>
      <w:tr w:rsidR="00762150" w:rsidRPr="007D74D4" w14:paraId="1336A13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EBB9C73" w14:textId="77777777" w:rsidR="00762150" w:rsidRPr="00BB78F7" w:rsidRDefault="00762150" w:rsidP="00762150">
            <w:pPr>
              <w:spacing w:line="240" w:lineRule="auto"/>
              <w:jc w:val="center"/>
              <w:rPr>
                <w:sz w:val="20"/>
                <w:szCs w:val="20"/>
              </w:rPr>
            </w:pPr>
            <w:r w:rsidRPr="00BB78F7">
              <w:rPr>
                <w:sz w:val="20"/>
                <w:szCs w:val="20"/>
              </w:rPr>
              <w:t>2</w:t>
            </w:r>
          </w:p>
        </w:tc>
        <w:tc>
          <w:tcPr>
            <w:tcW w:w="6930" w:type="dxa"/>
          </w:tcPr>
          <w:p w14:paraId="3E6DBE9F" w14:textId="77777777" w:rsidR="00762150" w:rsidRPr="007D74D4" w:rsidRDefault="00762150" w:rsidP="00762150">
            <w:pPr>
              <w:spacing w:line="240" w:lineRule="auto"/>
            </w:pPr>
            <w:r w:rsidRPr="007D74D4">
              <w:rPr>
                <w:sz w:val="20"/>
                <w:szCs w:val="20"/>
              </w:rPr>
              <w:t>Add PBS, pH 7.3, to 100 mL to dissolve the ficin. Agitate vigorously by inversion, rotate for 15 minutes, or mix with a magnetic stirrer until mostly dissolved. The powder will not dissolve completely.</w:t>
            </w:r>
          </w:p>
        </w:tc>
      </w:tr>
      <w:tr w:rsidR="00762150" w:rsidRPr="007D74D4" w14:paraId="0A744BE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1D4AC4E" w14:textId="77777777" w:rsidR="00762150" w:rsidRPr="00BB78F7" w:rsidRDefault="00762150" w:rsidP="00762150">
            <w:pPr>
              <w:spacing w:line="240" w:lineRule="auto"/>
              <w:jc w:val="center"/>
              <w:rPr>
                <w:sz w:val="20"/>
                <w:szCs w:val="20"/>
              </w:rPr>
            </w:pPr>
            <w:r w:rsidRPr="00BB78F7">
              <w:rPr>
                <w:sz w:val="20"/>
                <w:szCs w:val="20"/>
              </w:rPr>
              <w:t>3</w:t>
            </w:r>
          </w:p>
        </w:tc>
        <w:tc>
          <w:tcPr>
            <w:tcW w:w="6930" w:type="dxa"/>
          </w:tcPr>
          <w:p w14:paraId="46E2EB93" w14:textId="77777777" w:rsidR="00762150" w:rsidRPr="007D74D4" w:rsidRDefault="00762150" w:rsidP="00762150">
            <w:pPr>
              <w:spacing w:line="240" w:lineRule="auto"/>
              <w:rPr>
                <w:sz w:val="20"/>
                <w:szCs w:val="20"/>
              </w:rPr>
            </w:pPr>
            <w:r w:rsidRPr="007D74D4">
              <w:rPr>
                <w:sz w:val="20"/>
                <w:szCs w:val="20"/>
              </w:rPr>
              <w:t>Collect clear fluid, either by filtration or centrifugation, and prepare small aliquots. Store the aliquots at –20 C or colder. Do not refreeze a thawed solution.</w:t>
            </w:r>
          </w:p>
        </w:tc>
      </w:tr>
    </w:tbl>
    <w:p w14:paraId="2A91C806"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6FD8F0E0" w14:textId="77777777" w:rsidTr="00762150">
        <w:trPr>
          <w:cantSplit/>
        </w:trPr>
        <w:tc>
          <w:tcPr>
            <w:tcW w:w="1728" w:type="dxa"/>
          </w:tcPr>
          <w:p w14:paraId="35B34A7F" w14:textId="77777777" w:rsidR="00762150" w:rsidRPr="007D74D4" w:rsidRDefault="00762150" w:rsidP="00762150">
            <w:pPr>
              <w:pStyle w:val="Heading5"/>
            </w:pPr>
            <w:r>
              <w:t>Note</w:t>
            </w:r>
          </w:p>
        </w:tc>
        <w:tc>
          <w:tcPr>
            <w:tcW w:w="7740" w:type="dxa"/>
          </w:tcPr>
          <w:p w14:paraId="3A3DCC71" w14:textId="77777777" w:rsidR="00762150" w:rsidRPr="007D74D4" w:rsidRDefault="00762150" w:rsidP="00762150">
            <w:pPr>
              <w:pStyle w:val="BlockText"/>
            </w:pPr>
            <w:r w:rsidRPr="007D74D4">
              <w:rPr>
                <w:sz w:val="20"/>
              </w:rPr>
              <w:t xml:space="preserve">The ficin preparations used in blood banking differ from lot to lot. Each time a stock enzyme solution is prepared, its reactivity should be tested, and incubation periods should be standardized for optimal </w:t>
            </w:r>
            <w:r>
              <w:rPr>
                <w:sz w:val="20"/>
              </w:rPr>
              <w:t>effectiveness</w:t>
            </w:r>
            <w:r w:rsidRPr="007D74D4">
              <w:rPr>
                <w:sz w:val="20"/>
              </w:rPr>
              <w:t>.</w:t>
            </w:r>
          </w:p>
        </w:tc>
      </w:tr>
    </w:tbl>
    <w:p w14:paraId="709DBBCE"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2415379B" w14:textId="77777777" w:rsidTr="00762150">
        <w:trPr>
          <w:cantSplit/>
        </w:trPr>
        <w:tc>
          <w:tcPr>
            <w:tcW w:w="1728" w:type="dxa"/>
          </w:tcPr>
          <w:p w14:paraId="6E3AC68B" w14:textId="77777777" w:rsidR="00762150" w:rsidRPr="007D74D4" w:rsidRDefault="00762150" w:rsidP="00762150">
            <w:pPr>
              <w:pStyle w:val="Heading5"/>
            </w:pPr>
            <w:r>
              <w:t>Reference</w:t>
            </w:r>
          </w:p>
        </w:tc>
        <w:tc>
          <w:tcPr>
            <w:tcW w:w="7740" w:type="dxa"/>
          </w:tcPr>
          <w:p w14:paraId="5FDFB450" w14:textId="77777777" w:rsidR="00762150" w:rsidRPr="007D74D4" w:rsidRDefault="00762150" w:rsidP="00762150">
            <w:pPr>
              <w:pStyle w:val="Default"/>
              <w:numPr>
                <w:ilvl w:val="0"/>
                <w:numId w:val="121"/>
              </w:numPr>
              <w:rPr>
                <w:rFonts w:ascii="Times New Roman" w:hAnsi="Times New Roman" w:cs="Times New Roman"/>
                <w:color w:val="auto"/>
                <w:sz w:val="20"/>
                <w:szCs w:val="20"/>
              </w:rPr>
            </w:pPr>
            <w:r>
              <w:rPr>
                <w:rFonts w:ascii="Times New Roman" w:hAnsi="Times New Roman" w:cs="Times New Roman"/>
                <w:color w:val="auto"/>
                <w:sz w:val="20"/>
                <w:szCs w:val="20"/>
              </w:rPr>
              <w:t xml:space="preserve">Er LS, Bailey DJ. Identification of antibodies to red cell antigens. In: </w:t>
            </w:r>
            <w:r w:rsidRPr="00DE57F4">
              <w:rPr>
                <w:rFonts w:ascii="Times New Roman" w:hAnsi="Times New Roman" w:cs="Times New Roman"/>
                <w:sz w:val="20"/>
                <w:szCs w:val="20"/>
              </w:rPr>
              <w:t>Cohn C, Delaney M, Johnson S, Katz L,</w:t>
            </w:r>
            <w:r>
              <w:rPr>
                <w:rFonts w:ascii="Times New Roman" w:hAnsi="Times New Roman" w:cs="Times New Roman"/>
                <w:color w:val="auto"/>
                <w:sz w:val="20"/>
                <w:szCs w:val="20"/>
              </w:rPr>
              <w:t xml:space="preserve"> eds. Technical manual. 20</w:t>
            </w:r>
            <w:r w:rsidRPr="00AB5D58">
              <w:rPr>
                <w:rFonts w:ascii="Times New Roman" w:hAnsi="Times New Roman" w:cs="Times New Roman"/>
                <w:color w:val="auto"/>
                <w:sz w:val="20"/>
                <w:szCs w:val="20"/>
              </w:rPr>
              <w:t>th</w:t>
            </w:r>
            <w:r>
              <w:rPr>
                <w:rFonts w:ascii="Times New Roman" w:hAnsi="Times New Roman" w:cs="Times New Roman"/>
                <w:color w:val="auto"/>
                <w:sz w:val="20"/>
                <w:szCs w:val="20"/>
              </w:rPr>
              <w:t xml:space="preserve"> ed. Bethesda, MD: AABB, 2020</w:t>
            </w:r>
            <w:r w:rsidRPr="001747E5">
              <w:rPr>
                <w:rFonts w:ascii="Times New Roman" w:hAnsi="Times New Roman" w:cs="Times New Roman"/>
                <w:color w:val="auto"/>
                <w:sz w:val="20"/>
                <w:szCs w:val="20"/>
              </w:rPr>
              <w:t>:</w:t>
            </w:r>
            <w:r>
              <w:rPr>
                <w:rFonts w:ascii="Times New Roman" w:hAnsi="Times New Roman" w:cs="Times New Roman"/>
                <w:color w:val="auto"/>
                <w:sz w:val="20"/>
                <w:szCs w:val="20"/>
              </w:rPr>
              <w:t>389-428</w:t>
            </w:r>
            <w:r w:rsidRPr="001747E5">
              <w:rPr>
                <w:rFonts w:ascii="Times New Roman" w:hAnsi="Times New Roman" w:cs="Times New Roman"/>
                <w:color w:val="auto"/>
                <w:sz w:val="20"/>
                <w:szCs w:val="20"/>
              </w:rPr>
              <w:t>.</w:t>
            </w:r>
          </w:p>
        </w:tc>
      </w:tr>
    </w:tbl>
    <w:p w14:paraId="5D030747" w14:textId="77777777" w:rsidR="00762150" w:rsidRPr="007D74D4" w:rsidRDefault="00762150" w:rsidP="00762150">
      <w:pPr>
        <w:spacing w:line="240" w:lineRule="auto"/>
      </w:pPr>
    </w:p>
    <w:p w14:paraId="583B240E" w14:textId="77777777" w:rsidR="00762150" w:rsidRDefault="00762150"/>
    <w:p w14:paraId="34533398" w14:textId="77777777" w:rsidR="00F405FE" w:rsidRDefault="00F405FE">
      <w:pPr>
        <w:rPr>
          <w:b/>
          <w:bCs/>
        </w:rPr>
      </w:pPr>
      <w:r>
        <w:rPr>
          <w:b/>
          <w:bCs/>
        </w:rPr>
        <w:br w:type="page"/>
      </w:r>
    </w:p>
    <w:p w14:paraId="0F0F9C54" w14:textId="670B373E" w:rsidR="00762150" w:rsidRPr="007D74D4" w:rsidRDefault="00762150" w:rsidP="00762150">
      <w:pPr>
        <w:spacing w:line="240" w:lineRule="auto"/>
        <w:rPr>
          <w:b/>
          <w:bCs/>
        </w:rPr>
      </w:pPr>
      <w:r w:rsidRPr="007D74D4">
        <w:rPr>
          <w:b/>
          <w:bCs/>
        </w:rPr>
        <w:lastRenderedPageBreak/>
        <w:t>METHOD 3-</w:t>
      </w:r>
      <w:r>
        <w:rPr>
          <w:b/>
          <w:bCs/>
        </w:rPr>
        <w:t>9</w:t>
      </w:r>
      <w:r w:rsidRPr="007D74D4">
        <w:rPr>
          <w:b/>
          <w:bCs/>
        </w:rPr>
        <w:t>. PREPARING PAPAIN ENZYME STOCK, 1% W/V</w:t>
      </w:r>
    </w:p>
    <w:tbl>
      <w:tblPr>
        <w:tblW w:w="0" w:type="auto"/>
        <w:tblLayout w:type="fixed"/>
        <w:tblLook w:val="0000" w:firstRow="0" w:lastRow="0" w:firstColumn="0" w:lastColumn="0" w:noHBand="0" w:noVBand="0"/>
      </w:tblPr>
      <w:tblGrid>
        <w:gridCol w:w="1728"/>
        <w:gridCol w:w="7740"/>
      </w:tblGrid>
      <w:tr w:rsidR="00762150" w:rsidRPr="007D74D4" w14:paraId="493DE5E4" w14:textId="77777777" w:rsidTr="00762150">
        <w:trPr>
          <w:cantSplit/>
        </w:trPr>
        <w:tc>
          <w:tcPr>
            <w:tcW w:w="1728" w:type="dxa"/>
          </w:tcPr>
          <w:p w14:paraId="64ECE940" w14:textId="77777777" w:rsidR="00762150" w:rsidRPr="007D74D4" w:rsidRDefault="00762150" w:rsidP="00762150">
            <w:pPr>
              <w:pStyle w:val="Heading5"/>
            </w:pPr>
            <w:r w:rsidRPr="007D74D4">
              <w:t>Principle</w:t>
            </w:r>
          </w:p>
        </w:tc>
        <w:tc>
          <w:tcPr>
            <w:tcW w:w="7740" w:type="dxa"/>
          </w:tcPr>
          <w:p w14:paraId="6FBD38EE" w14:textId="77777777" w:rsidR="00762150" w:rsidRPr="007D74D4" w:rsidRDefault="00762150" w:rsidP="00762150">
            <w:pPr>
              <w:pStyle w:val="BlockText"/>
            </w:pPr>
            <w:r>
              <w:rPr>
                <w:sz w:val="20"/>
              </w:rPr>
              <w:t xml:space="preserve">Papain </w:t>
            </w:r>
            <w:r w:rsidRPr="0063557D">
              <w:rPr>
                <w:sz w:val="20"/>
              </w:rPr>
              <w:t>can destroy or weaken s</w:t>
            </w:r>
            <w:r>
              <w:rPr>
                <w:sz w:val="20"/>
              </w:rPr>
              <w:t>ome red cell antigens, yet papain</w:t>
            </w:r>
            <w:r w:rsidRPr="0063557D">
              <w:rPr>
                <w:sz w:val="20"/>
              </w:rPr>
              <w:t>-treated red cells may show enhanced reactivity with a</w:t>
            </w:r>
            <w:r>
              <w:rPr>
                <w:sz w:val="20"/>
              </w:rPr>
              <w:t>ntibodies to other antigens. Papa</w:t>
            </w:r>
            <w:r w:rsidRPr="0063557D">
              <w:rPr>
                <w:sz w:val="20"/>
              </w:rPr>
              <w:t>in is used in pretransfusion testing when a pattern of weak reactions fails to indicate specificity, or when the presence of an antibody is suspected but cannot be confirmed.</w:t>
            </w:r>
          </w:p>
        </w:tc>
      </w:tr>
    </w:tbl>
    <w:p w14:paraId="66A9372A"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38A37271" w14:textId="77777777" w:rsidTr="00762150">
        <w:trPr>
          <w:cantSplit/>
        </w:trPr>
        <w:tc>
          <w:tcPr>
            <w:tcW w:w="1728" w:type="dxa"/>
          </w:tcPr>
          <w:p w14:paraId="04B63036" w14:textId="77777777" w:rsidR="00762150" w:rsidRPr="007D74D4" w:rsidRDefault="00762150" w:rsidP="00762150">
            <w:pPr>
              <w:pStyle w:val="Heading5"/>
            </w:pPr>
            <w:r w:rsidRPr="007D74D4">
              <w:t>Reagents</w:t>
            </w:r>
          </w:p>
        </w:tc>
        <w:tc>
          <w:tcPr>
            <w:tcW w:w="7740" w:type="dxa"/>
          </w:tcPr>
          <w:p w14:paraId="5C6434F3" w14:textId="77777777" w:rsidR="00762150" w:rsidRPr="007D74D4" w:rsidRDefault="00762150" w:rsidP="00762150">
            <w:pPr>
              <w:pStyle w:val="Default"/>
              <w:numPr>
                <w:ilvl w:val="0"/>
                <w:numId w:val="122"/>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L-cysteine hydrochloride (0.5 M), 0.88 g in 10 mL distilled water. </w:t>
            </w:r>
          </w:p>
          <w:p w14:paraId="0B502400" w14:textId="77777777" w:rsidR="00762150" w:rsidRPr="007D74D4" w:rsidRDefault="00762150" w:rsidP="00762150">
            <w:pPr>
              <w:pStyle w:val="Default"/>
              <w:numPr>
                <w:ilvl w:val="0"/>
                <w:numId w:val="122"/>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Dry papain powder, 2 g. </w:t>
            </w:r>
          </w:p>
          <w:p w14:paraId="1C81BFB0" w14:textId="77777777" w:rsidR="00762150" w:rsidRPr="007D74D4" w:rsidRDefault="00762150" w:rsidP="00762150">
            <w:pPr>
              <w:pStyle w:val="Default"/>
              <w:numPr>
                <w:ilvl w:val="0"/>
                <w:numId w:val="122"/>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Phosphate buffer (0.067 M at pH 5.4), prepared by combining 3.5 mL of Na</w:t>
            </w:r>
            <w:r w:rsidRPr="007D74D4">
              <w:rPr>
                <w:rFonts w:ascii="Times New Roman" w:hAnsi="Times New Roman" w:cs="Times New Roman"/>
                <w:color w:val="auto"/>
                <w:sz w:val="20"/>
                <w:szCs w:val="20"/>
                <w:vertAlign w:val="subscript"/>
              </w:rPr>
              <w:t>2</w:t>
            </w:r>
            <w:r w:rsidRPr="007D74D4">
              <w:rPr>
                <w:rFonts w:ascii="Times New Roman" w:hAnsi="Times New Roman" w:cs="Times New Roman"/>
                <w:color w:val="auto"/>
                <w:sz w:val="20"/>
                <w:szCs w:val="20"/>
              </w:rPr>
              <w:t>HPO</w:t>
            </w:r>
            <w:r w:rsidRPr="007D74D4">
              <w:rPr>
                <w:rFonts w:ascii="Times New Roman" w:hAnsi="Times New Roman" w:cs="Times New Roman"/>
                <w:color w:val="auto"/>
                <w:sz w:val="20"/>
                <w:szCs w:val="20"/>
                <w:vertAlign w:val="subscript"/>
              </w:rPr>
              <w:t xml:space="preserve">4 </w:t>
            </w:r>
            <w:r w:rsidRPr="007D74D4">
              <w:rPr>
                <w:rFonts w:ascii="Times New Roman" w:hAnsi="Times New Roman" w:cs="Times New Roman"/>
                <w:color w:val="auto"/>
                <w:sz w:val="20"/>
                <w:szCs w:val="20"/>
              </w:rPr>
              <w:t>and 96.5 mL of KH</w:t>
            </w:r>
            <w:r w:rsidRPr="007D74D4">
              <w:rPr>
                <w:rFonts w:ascii="Times New Roman" w:hAnsi="Times New Roman" w:cs="Times New Roman"/>
                <w:color w:val="auto"/>
                <w:sz w:val="20"/>
                <w:szCs w:val="20"/>
                <w:vertAlign w:val="subscript"/>
              </w:rPr>
              <w:t>2</w:t>
            </w:r>
            <w:r w:rsidRPr="007D74D4">
              <w:rPr>
                <w:rFonts w:ascii="Times New Roman" w:hAnsi="Times New Roman" w:cs="Times New Roman"/>
                <w:color w:val="auto"/>
                <w:sz w:val="20"/>
                <w:szCs w:val="20"/>
              </w:rPr>
              <w:t>PO</w:t>
            </w:r>
            <w:r w:rsidRPr="007D74D4">
              <w:rPr>
                <w:rFonts w:ascii="Times New Roman" w:hAnsi="Times New Roman" w:cs="Times New Roman"/>
                <w:color w:val="auto"/>
                <w:sz w:val="20"/>
                <w:szCs w:val="20"/>
                <w:vertAlign w:val="subscript"/>
              </w:rPr>
              <w:t>4</w:t>
            </w:r>
            <w:r w:rsidRPr="007D74D4">
              <w:rPr>
                <w:rFonts w:ascii="Times New Roman" w:hAnsi="Times New Roman" w:cs="Times New Roman"/>
                <w:color w:val="auto"/>
                <w:sz w:val="20"/>
                <w:szCs w:val="20"/>
              </w:rPr>
              <w:t xml:space="preserve">. </w:t>
            </w:r>
          </w:p>
        </w:tc>
      </w:tr>
    </w:tbl>
    <w:p w14:paraId="716A3908"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40869319" w14:textId="77777777" w:rsidTr="00762150">
        <w:trPr>
          <w:cantSplit/>
          <w:trHeight w:val="252"/>
        </w:trPr>
        <w:tc>
          <w:tcPr>
            <w:tcW w:w="1728" w:type="dxa"/>
            <w:vMerge w:val="restart"/>
          </w:tcPr>
          <w:p w14:paraId="131ADBE6"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0872C0ED"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35600AAE" w14:textId="77777777" w:rsidR="00762150" w:rsidRPr="007D74D4" w:rsidRDefault="00762150" w:rsidP="00762150">
            <w:pPr>
              <w:spacing w:line="240" w:lineRule="auto"/>
              <w:jc w:val="center"/>
              <w:rPr>
                <w:b/>
              </w:rPr>
            </w:pPr>
            <w:r w:rsidRPr="007D74D4">
              <w:rPr>
                <w:b/>
              </w:rPr>
              <w:t>Action</w:t>
            </w:r>
          </w:p>
        </w:tc>
      </w:tr>
      <w:tr w:rsidR="00762150" w:rsidRPr="007D74D4" w14:paraId="38640D10" w14:textId="77777777" w:rsidTr="00762150">
        <w:trPr>
          <w:cantSplit/>
          <w:trHeight w:val="296"/>
        </w:trPr>
        <w:tc>
          <w:tcPr>
            <w:tcW w:w="1728" w:type="dxa"/>
            <w:vMerge/>
          </w:tcPr>
          <w:p w14:paraId="05C5F06A"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15A4CD2E" w14:textId="77777777" w:rsidR="00762150" w:rsidRPr="00E275A5" w:rsidRDefault="00762150" w:rsidP="00762150">
            <w:pPr>
              <w:spacing w:line="240" w:lineRule="auto"/>
              <w:jc w:val="center"/>
              <w:rPr>
                <w:sz w:val="20"/>
                <w:szCs w:val="20"/>
              </w:rPr>
            </w:pPr>
            <w:r w:rsidRPr="00E275A5">
              <w:rPr>
                <w:sz w:val="20"/>
                <w:szCs w:val="20"/>
              </w:rPr>
              <w:t>1</w:t>
            </w:r>
          </w:p>
        </w:tc>
        <w:tc>
          <w:tcPr>
            <w:tcW w:w="6930" w:type="dxa"/>
            <w:tcBorders>
              <w:top w:val="single" w:sz="4" w:space="0" w:color="auto"/>
              <w:left w:val="single" w:sz="4" w:space="0" w:color="auto"/>
              <w:right w:val="single" w:sz="4" w:space="0" w:color="auto"/>
            </w:tcBorders>
          </w:tcPr>
          <w:p w14:paraId="6E6019CD" w14:textId="77777777" w:rsidR="00762150" w:rsidRPr="007D74D4" w:rsidRDefault="00762150" w:rsidP="00762150">
            <w:pPr>
              <w:pStyle w:val="TableText"/>
              <w:rPr>
                <w:sz w:val="20"/>
              </w:rPr>
            </w:pPr>
            <w:r w:rsidRPr="007D74D4">
              <w:rPr>
                <w:sz w:val="20"/>
              </w:rPr>
              <w:t>Add 2 g of powdered papain to 100 mL of phosphate buffer (pH 5.4). Handle papain carefully; it is harmful to mucous membranes. Use appropriate protective equipment.</w:t>
            </w:r>
          </w:p>
          <w:p w14:paraId="77CAC13C" w14:textId="77777777" w:rsidR="00762150" w:rsidRPr="007D74D4" w:rsidRDefault="00762150" w:rsidP="00762150">
            <w:pPr>
              <w:pStyle w:val="TableText"/>
            </w:pPr>
          </w:p>
        </w:tc>
      </w:tr>
      <w:tr w:rsidR="00762150" w:rsidRPr="007D74D4" w14:paraId="6F0DE6C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155F8CC" w14:textId="77777777" w:rsidR="00762150" w:rsidRPr="00E275A5" w:rsidRDefault="00762150" w:rsidP="00762150">
            <w:pPr>
              <w:spacing w:line="240" w:lineRule="auto"/>
              <w:jc w:val="center"/>
              <w:rPr>
                <w:sz w:val="20"/>
                <w:szCs w:val="20"/>
              </w:rPr>
            </w:pPr>
            <w:r w:rsidRPr="00E275A5">
              <w:rPr>
                <w:sz w:val="20"/>
                <w:szCs w:val="20"/>
              </w:rPr>
              <w:t>2</w:t>
            </w:r>
          </w:p>
        </w:tc>
        <w:tc>
          <w:tcPr>
            <w:tcW w:w="6930" w:type="dxa"/>
          </w:tcPr>
          <w:p w14:paraId="0A36B016" w14:textId="77777777" w:rsidR="00762150" w:rsidRPr="007D74D4" w:rsidRDefault="00762150" w:rsidP="00762150">
            <w:pPr>
              <w:spacing w:line="240" w:lineRule="auto"/>
            </w:pPr>
            <w:r w:rsidRPr="007D74D4">
              <w:rPr>
                <w:sz w:val="20"/>
                <w:szCs w:val="20"/>
              </w:rPr>
              <w:t>Agitate enzyme solution for 15 minutes at room temperature.</w:t>
            </w:r>
          </w:p>
        </w:tc>
      </w:tr>
      <w:tr w:rsidR="00762150" w:rsidRPr="007D74D4" w14:paraId="65E2112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35B2F45" w14:textId="77777777" w:rsidR="00762150" w:rsidRPr="00E275A5" w:rsidRDefault="00762150" w:rsidP="00762150">
            <w:pPr>
              <w:spacing w:line="240" w:lineRule="auto"/>
              <w:jc w:val="center"/>
              <w:rPr>
                <w:sz w:val="20"/>
                <w:szCs w:val="20"/>
              </w:rPr>
            </w:pPr>
            <w:r w:rsidRPr="00E275A5">
              <w:rPr>
                <w:sz w:val="20"/>
                <w:szCs w:val="20"/>
              </w:rPr>
              <w:t>3</w:t>
            </w:r>
          </w:p>
        </w:tc>
        <w:tc>
          <w:tcPr>
            <w:tcW w:w="6930" w:type="dxa"/>
          </w:tcPr>
          <w:p w14:paraId="5C312EED" w14:textId="77777777" w:rsidR="00762150" w:rsidRPr="007D74D4" w:rsidRDefault="00762150" w:rsidP="00762150">
            <w:pPr>
              <w:spacing w:line="240" w:lineRule="auto"/>
              <w:rPr>
                <w:sz w:val="20"/>
                <w:szCs w:val="20"/>
              </w:rPr>
            </w:pPr>
            <w:r w:rsidRPr="007D74D4">
              <w:rPr>
                <w:sz w:val="20"/>
                <w:szCs w:val="20"/>
              </w:rPr>
              <w:t>Collect clear fluid by filtration or centrifugation.</w:t>
            </w:r>
          </w:p>
        </w:tc>
      </w:tr>
      <w:tr w:rsidR="00762150" w:rsidRPr="007D74D4" w14:paraId="27F387C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CB954A5" w14:textId="77777777" w:rsidR="00762150" w:rsidRPr="00E275A5" w:rsidRDefault="00762150" w:rsidP="00762150">
            <w:pPr>
              <w:spacing w:line="240" w:lineRule="auto"/>
              <w:jc w:val="center"/>
              <w:rPr>
                <w:sz w:val="20"/>
                <w:szCs w:val="20"/>
              </w:rPr>
            </w:pPr>
            <w:r w:rsidRPr="00E275A5">
              <w:rPr>
                <w:sz w:val="20"/>
                <w:szCs w:val="20"/>
              </w:rPr>
              <w:t>4</w:t>
            </w:r>
          </w:p>
        </w:tc>
        <w:tc>
          <w:tcPr>
            <w:tcW w:w="6930" w:type="dxa"/>
          </w:tcPr>
          <w:p w14:paraId="5CF1165B" w14:textId="77777777" w:rsidR="00762150" w:rsidRPr="007D74D4" w:rsidRDefault="00762150" w:rsidP="00762150">
            <w:pPr>
              <w:spacing w:line="240" w:lineRule="auto"/>
              <w:rPr>
                <w:sz w:val="20"/>
                <w:szCs w:val="20"/>
              </w:rPr>
            </w:pPr>
            <w:r w:rsidRPr="007D74D4">
              <w:rPr>
                <w:sz w:val="20"/>
                <w:szCs w:val="20"/>
              </w:rPr>
              <w:t>Add L-cysteine hydrochloride, and incubate solution at 37 C for 1 hour.</w:t>
            </w:r>
          </w:p>
        </w:tc>
      </w:tr>
      <w:tr w:rsidR="00762150" w:rsidRPr="007D74D4" w14:paraId="20CA34F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4AD04FC" w14:textId="77777777" w:rsidR="00762150" w:rsidRPr="00E275A5" w:rsidRDefault="00762150" w:rsidP="00762150">
            <w:pPr>
              <w:spacing w:line="240" w:lineRule="auto"/>
              <w:jc w:val="center"/>
              <w:rPr>
                <w:sz w:val="20"/>
                <w:szCs w:val="20"/>
              </w:rPr>
            </w:pPr>
            <w:r w:rsidRPr="00E275A5">
              <w:rPr>
                <w:sz w:val="20"/>
                <w:szCs w:val="20"/>
              </w:rPr>
              <w:t>5</w:t>
            </w:r>
          </w:p>
        </w:tc>
        <w:tc>
          <w:tcPr>
            <w:tcW w:w="6930" w:type="dxa"/>
          </w:tcPr>
          <w:p w14:paraId="3CA4FEA8" w14:textId="77777777" w:rsidR="00762150" w:rsidRPr="007D74D4" w:rsidRDefault="00762150" w:rsidP="00762150">
            <w:pPr>
              <w:spacing w:line="240" w:lineRule="auto"/>
              <w:rPr>
                <w:sz w:val="20"/>
                <w:szCs w:val="20"/>
              </w:rPr>
            </w:pPr>
            <w:r w:rsidRPr="007D74D4">
              <w:rPr>
                <w:sz w:val="20"/>
                <w:szCs w:val="20"/>
              </w:rPr>
              <w:t xml:space="preserve">Add phosphate buffer (pH 5.4) to final volume of 200 </w:t>
            </w:r>
            <w:proofErr w:type="spellStart"/>
            <w:r w:rsidRPr="007D74D4">
              <w:rPr>
                <w:sz w:val="20"/>
                <w:szCs w:val="20"/>
              </w:rPr>
              <w:t>mL.</w:t>
            </w:r>
            <w:proofErr w:type="spellEnd"/>
            <w:r w:rsidRPr="007D74D4">
              <w:rPr>
                <w:sz w:val="20"/>
                <w:szCs w:val="20"/>
              </w:rPr>
              <w:t xml:space="preserve">  Store aliquots at −20 C or colder. Do not refreeze aliquots.</w:t>
            </w:r>
          </w:p>
        </w:tc>
      </w:tr>
    </w:tbl>
    <w:p w14:paraId="085EE1F1"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7B5E6B0B" w14:textId="77777777" w:rsidTr="00762150">
        <w:trPr>
          <w:cantSplit/>
        </w:trPr>
        <w:tc>
          <w:tcPr>
            <w:tcW w:w="1728" w:type="dxa"/>
          </w:tcPr>
          <w:p w14:paraId="3B0E97D8" w14:textId="77777777" w:rsidR="00762150" w:rsidRPr="007D74D4" w:rsidRDefault="00762150" w:rsidP="00762150">
            <w:pPr>
              <w:pStyle w:val="Heading5"/>
            </w:pPr>
            <w:r>
              <w:t>Note</w:t>
            </w:r>
          </w:p>
        </w:tc>
        <w:tc>
          <w:tcPr>
            <w:tcW w:w="7740" w:type="dxa"/>
          </w:tcPr>
          <w:p w14:paraId="39E40346" w14:textId="77777777" w:rsidR="00762150" w:rsidRPr="007D74D4" w:rsidRDefault="00762150" w:rsidP="00762150">
            <w:pPr>
              <w:pStyle w:val="BlockText"/>
            </w:pPr>
            <w:r w:rsidRPr="007D74D4">
              <w:rPr>
                <w:sz w:val="20"/>
              </w:rPr>
              <w:t xml:space="preserve">The </w:t>
            </w:r>
            <w:r>
              <w:rPr>
                <w:sz w:val="20"/>
              </w:rPr>
              <w:t xml:space="preserve">papain </w:t>
            </w:r>
            <w:r w:rsidRPr="007D74D4">
              <w:rPr>
                <w:sz w:val="20"/>
              </w:rPr>
              <w:t xml:space="preserve">preparations used in blood banking differ from lot to lot. Each time a stock enzyme solution is prepared, its reactivity should be tested, and incubation periods should be standardized for optimal </w:t>
            </w:r>
            <w:r>
              <w:rPr>
                <w:sz w:val="20"/>
              </w:rPr>
              <w:t>effectiveness</w:t>
            </w:r>
            <w:r w:rsidRPr="007D74D4">
              <w:rPr>
                <w:sz w:val="20"/>
              </w:rPr>
              <w:t>.</w:t>
            </w:r>
          </w:p>
        </w:tc>
      </w:tr>
    </w:tbl>
    <w:p w14:paraId="703D844C"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0B2F34EE" w14:textId="77777777" w:rsidTr="00762150">
        <w:trPr>
          <w:cantSplit/>
        </w:trPr>
        <w:tc>
          <w:tcPr>
            <w:tcW w:w="1728" w:type="dxa"/>
          </w:tcPr>
          <w:p w14:paraId="030948D4" w14:textId="77777777" w:rsidR="00762150" w:rsidRPr="007D74D4" w:rsidRDefault="00762150" w:rsidP="00762150">
            <w:pPr>
              <w:pStyle w:val="Heading5"/>
            </w:pPr>
            <w:r>
              <w:t>Reference</w:t>
            </w:r>
          </w:p>
        </w:tc>
        <w:tc>
          <w:tcPr>
            <w:tcW w:w="7740" w:type="dxa"/>
          </w:tcPr>
          <w:p w14:paraId="163BB22D" w14:textId="77777777" w:rsidR="00762150" w:rsidRPr="007D74D4" w:rsidRDefault="00762150" w:rsidP="00762150">
            <w:pPr>
              <w:pStyle w:val="Default"/>
              <w:numPr>
                <w:ilvl w:val="0"/>
                <w:numId w:val="123"/>
              </w:numPr>
              <w:rPr>
                <w:rFonts w:ascii="Times New Roman" w:hAnsi="Times New Roman" w:cs="Times New Roman"/>
                <w:color w:val="auto"/>
                <w:sz w:val="20"/>
                <w:szCs w:val="20"/>
              </w:rPr>
            </w:pPr>
            <w:r>
              <w:rPr>
                <w:rFonts w:ascii="Times New Roman" w:hAnsi="Times New Roman" w:cs="Times New Roman"/>
                <w:color w:val="auto"/>
                <w:sz w:val="20"/>
                <w:szCs w:val="20"/>
              </w:rPr>
              <w:t xml:space="preserve">Er LS, Bailey DJ. Identification of antibodies to red cell antigens. In: </w:t>
            </w:r>
            <w:r w:rsidRPr="00DE57F4">
              <w:rPr>
                <w:rFonts w:ascii="Times New Roman" w:hAnsi="Times New Roman" w:cs="Times New Roman"/>
                <w:sz w:val="20"/>
                <w:szCs w:val="20"/>
              </w:rPr>
              <w:t>Cohn C, Delaney M, Johnson S, Katz L,</w:t>
            </w:r>
            <w:r>
              <w:rPr>
                <w:rFonts w:ascii="Times New Roman" w:hAnsi="Times New Roman" w:cs="Times New Roman"/>
                <w:color w:val="auto"/>
                <w:sz w:val="20"/>
                <w:szCs w:val="20"/>
              </w:rPr>
              <w:t xml:space="preserve"> eds. Technical manual. 20</w:t>
            </w:r>
            <w:r w:rsidRPr="00AB5D58">
              <w:rPr>
                <w:rFonts w:ascii="Times New Roman" w:hAnsi="Times New Roman" w:cs="Times New Roman"/>
                <w:color w:val="auto"/>
                <w:sz w:val="20"/>
                <w:szCs w:val="20"/>
              </w:rPr>
              <w:t>th</w:t>
            </w:r>
            <w:r>
              <w:rPr>
                <w:rFonts w:ascii="Times New Roman" w:hAnsi="Times New Roman" w:cs="Times New Roman"/>
                <w:color w:val="auto"/>
                <w:sz w:val="20"/>
                <w:szCs w:val="20"/>
              </w:rPr>
              <w:t xml:space="preserve"> ed. Bethesda, MD: AABB, 2020:389-428</w:t>
            </w:r>
            <w:r w:rsidRPr="006C2738">
              <w:rPr>
                <w:rFonts w:ascii="Times New Roman" w:hAnsi="Times New Roman" w:cs="Times New Roman"/>
                <w:color w:val="auto"/>
                <w:sz w:val="20"/>
                <w:szCs w:val="20"/>
              </w:rPr>
              <w:t>.</w:t>
            </w:r>
          </w:p>
        </w:tc>
      </w:tr>
    </w:tbl>
    <w:p w14:paraId="2D0E4B01" w14:textId="77777777" w:rsidR="00762150" w:rsidRDefault="00762150">
      <w:r>
        <w:t xml:space="preserve"> </w:t>
      </w:r>
    </w:p>
    <w:p w14:paraId="4EE6845F" w14:textId="77777777" w:rsidR="00F405FE" w:rsidRDefault="00F405FE">
      <w:pPr>
        <w:rPr>
          <w:b/>
          <w:bCs/>
        </w:rPr>
      </w:pPr>
      <w:r>
        <w:rPr>
          <w:b/>
          <w:bCs/>
        </w:rPr>
        <w:br w:type="page"/>
      </w:r>
    </w:p>
    <w:p w14:paraId="3AF7A025" w14:textId="76EF2189" w:rsidR="00762150" w:rsidRPr="007D74D4" w:rsidRDefault="00762150" w:rsidP="00762150">
      <w:pPr>
        <w:spacing w:line="240" w:lineRule="auto"/>
        <w:rPr>
          <w:b/>
          <w:bCs/>
        </w:rPr>
      </w:pPr>
      <w:r>
        <w:rPr>
          <w:b/>
          <w:bCs/>
        </w:rPr>
        <w:lastRenderedPageBreak/>
        <w:t>METHOD 3-10</w:t>
      </w:r>
      <w:r w:rsidRPr="007D74D4">
        <w:rPr>
          <w:b/>
          <w:bCs/>
        </w:rPr>
        <w:t>. STANDARDIZING ENZYME PROCEDURES</w:t>
      </w:r>
    </w:p>
    <w:tbl>
      <w:tblPr>
        <w:tblW w:w="0" w:type="auto"/>
        <w:tblLayout w:type="fixed"/>
        <w:tblLook w:val="0000" w:firstRow="0" w:lastRow="0" w:firstColumn="0" w:lastColumn="0" w:noHBand="0" w:noVBand="0"/>
      </w:tblPr>
      <w:tblGrid>
        <w:gridCol w:w="1728"/>
        <w:gridCol w:w="7740"/>
      </w:tblGrid>
      <w:tr w:rsidR="00762150" w:rsidRPr="007D74D4" w14:paraId="12CDA989" w14:textId="77777777" w:rsidTr="00762150">
        <w:trPr>
          <w:cantSplit/>
        </w:trPr>
        <w:tc>
          <w:tcPr>
            <w:tcW w:w="1728" w:type="dxa"/>
          </w:tcPr>
          <w:p w14:paraId="48C785E1" w14:textId="77777777" w:rsidR="00762150" w:rsidRPr="007D74D4" w:rsidRDefault="00762150" w:rsidP="00762150">
            <w:pPr>
              <w:pStyle w:val="Heading5"/>
            </w:pPr>
            <w:r w:rsidRPr="007D74D4">
              <w:t>Principle</w:t>
            </w:r>
          </w:p>
        </w:tc>
        <w:tc>
          <w:tcPr>
            <w:tcW w:w="7740" w:type="dxa"/>
          </w:tcPr>
          <w:p w14:paraId="2967EBCC" w14:textId="77777777" w:rsidR="00762150" w:rsidRPr="007D74D4" w:rsidRDefault="00762150" w:rsidP="00762150">
            <w:pPr>
              <w:pStyle w:val="BlockText"/>
            </w:pPr>
            <w:r w:rsidRPr="007D74D4">
              <w:rPr>
                <w:sz w:val="20"/>
              </w:rPr>
              <w:t>For a two-stage enzyme procedure, the optimal treatment time must be determined for each new lot of stock solution. The following technique for ficin can be modified for use with other enzymes.</w:t>
            </w:r>
          </w:p>
        </w:tc>
      </w:tr>
    </w:tbl>
    <w:p w14:paraId="76ED97A0"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1F92CDB1" w14:textId="77777777" w:rsidTr="00762150">
        <w:trPr>
          <w:cantSplit/>
        </w:trPr>
        <w:tc>
          <w:tcPr>
            <w:tcW w:w="1728" w:type="dxa"/>
          </w:tcPr>
          <w:p w14:paraId="13DED16F" w14:textId="77777777" w:rsidR="00762150" w:rsidRPr="007D74D4" w:rsidRDefault="00762150" w:rsidP="00762150">
            <w:pPr>
              <w:pStyle w:val="Heading5"/>
            </w:pPr>
            <w:r w:rsidRPr="007D74D4">
              <w:t>Reagents</w:t>
            </w:r>
          </w:p>
        </w:tc>
        <w:tc>
          <w:tcPr>
            <w:tcW w:w="7740" w:type="dxa"/>
          </w:tcPr>
          <w:p w14:paraId="66154FFC" w14:textId="77777777" w:rsidR="00762150" w:rsidRPr="007D74D4" w:rsidRDefault="00762150" w:rsidP="00762150">
            <w:pPr>
              <w:pStyle w:val="Default"/>
              <w:numPr>
                <w:ilvl w:val="0"/>
                <w:numId w:val="124"/>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1% stock solution of ficin in PBS, pH 7.3. </w:t>
            </w:r>
          </w:p>
          <w:p w14:paraId="5AAA6D62" w14:textId="77777777" w:rsidR="00762150" w:rsidRPr="007D74D4" w:rsidRDefault="00762150" w:rsidP="00762150">
            <w:pPr>
              <w:pStyle w:val="Default"/>
              <w:numPr>
                <w:ilvl w:val="0"/>
                <w:numId w:val="124"/>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Several sera known to lack unexpected antibodies. </w:t>
            </w:r>
          </w:p>
          <w:p w14:paraId="57332596" w14:textId="77777777" w:rsidR="00762150" w:rsidRPr="007D74D4" w:rsidRDefault="00762150" w:rsidP="00762150">
            <w:pPr>
              <w:pStyle w:val="Default"/>
              <w:numPr>
                <w:ilvl w:val="0"/>
                <w:numId w:val="124"/>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Anti-D that agglutinates only enzyme</w:t>
            </w:r>
            <w:r>
              <w:rPr>
                <w:rFonts w:ascii="Times New Roman" w:hAnsi="Times New Roman" w:cs="Times New Roman"/>
                <w:color w:val="auto"/>
                <w:sz w:val="20"/>
                <w:szCs w:val="20"/>
              </w:rPr>
              <w:t>-</w:t>
            </w:r>
            <w:r w:rsidRPr="007D74D4">
              <w:rPr>
                <w:rFonts w:ascii="Times New Roman" w:hAnsi="Times New Roman" w:cs="Times New Roman"/>
                <w:color w:val="auto"/>
                <w:sz w:val="20"/>
                <w:szCs w:val="20"/>
              </w:rPr>
              <w:t xml:space="preserve">treated D+ red cells and does not agglutinate untreated D+ red cells. </w:t>
            </w:r>
          </w:p>
          <w:p w14:paraId="6035D54A" w14:textId="77777777" w:rsidR="00762150" w:rsidRPr="007D74D4" w:rsidRDefault="00762150" w:rsidP="00762150">
            <w:pPr>
              <w:pStyle w:val="Default"/>
              <w:numPr>
                <w:ilvl w:val="0"/>
                <w:numId w:val="124"/>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Anti-</w:t>
            </w:r>
            <w:proofErr w:type="spellStart"/>
            <w:r w:rsidRPr="007D74D4">
              <w:rPr>
                <w:rFonts w:ascii="Times New Roman" w:hAnsi="Times New Roman" w:cs="Times New Roman"/>
                <w:color w:val="auto"/>
                <w:sz w:val="20"/>
                <w:szCs w:val="20"/>
              </w:rPr>
              <w:t>Fy</w:t>
            </w:r>
            <w:r w:rsidRPr="007D74D4">
              <w:rPr>
                <w:rFonts w:ascii="Times New Roman" w:hAnsi="Times New Roman" w:cs="Times New Roman"/>
                <w:color w:val="auto"/>
                <w:sz w:val="20"/>
                <w:szCs w:val="20"/>
                <w:vertAlign w:val="superscript"/>
              </w:rPr>
              <w:t>a</w:t>
            </w:r>
            <w:proofErr w:type="spellEnd"/>
            <w:r w:rsidRPr="007D74D4">
              <w:rPr>
                <w:rFonts w:ascii="Times New Roman" w:hAnsi="Times New Roman" w:cs="Times New Roman"/>
                <w:color w:val="auto"/>
                <w:sz w:val="20"/>
                <w:szCs w:val="20"/>
              </w:rPr>
              <w:t xml:space="preserve"> of moderate or strong reactivity. </w:t>
            </w:r>
          </w:p>
          <w:p w14:paraId="0C446402" w14:textId="77777777" w:rsidR="00762150" w:rsidRPr="007D74D4" w:rsidRDefault="00762150" w:rsidP="00762150">
            <w:pPr>
              <w:pStyle w:val="Default"/>
              <w:numPr>
                <w:ilvl w:val="0"/>
                <w:numId w:val="124"/>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D+ and </w:t>
            </w:r>
            <w:proofErr w:type="spellStart"/>
            <w:r w:rsidRPr="007D74D4">
              <w:rPr>
                <w:rFonts w:ascii="Times New Roman" w:hAnsi="Times New Roman" w:cs="Times New Roman"/>
                <w:color w:val="auto"/>
                <w:sz w:val="20"/>
                <w:szCs w:val="20"/>
              </w:rPr>
              <w:t>Fy</w:t>
            </w:r>
            <w:proofErr w:type="spellEnd"/>
            <w:r w:rsidRPr="007D74D4">
              <w:rPr>
                <w:rFonts w:ascii="Times New Roman" w:hAnsi="Times New Roman" w:cs="Times New Roman"/>
                <w:color w:val="auto"/>
                <w:sz w:val="20"/>
                <w:szCs w:val="20"/>
              </w:rPr>
              <w:t>(</w:t>
            </w:r>
            <w:proofErr w:type="spellStart"/>
            <w:r w:rsidRPr="007D74D4">
              <w:rPr>
                <w:rFonts w:ascii="Times New Roman" w:hAnsi="Times New Roman" w:cs="Times New Roman"/>
                <w:color w:val="auto"/>
                <w:sz w:val="20"/>
                <w:szCs w:val="20"/>
              </w:rPr>
              <w:t>a+b</w:t>
            </w:r>
            <w:proofErr w:type="spellEnd"/>
            <w:r w:rsidRPr="007D74D4">
              <w:rPr>
                <w:rFonts w:ascii="Times New Roman" w:hAnsi="Times New Roman" w:cs="Times New Roman"/>
                <w:color w:val="auto"/>
                <w:sz w:val="20"/>
                <w:szCs w:val="20"/>
              </w:rPr>
              <w:t xml:space="preserve">–) red cell samples. </w:t>
            </w:r>
          </w:p>
          <w:p w14:paraId="36BD5853" w14:textId="77777777" w:rsidR="00762150" w:rsidRPr="007D74D4" w:rsidRDefault="00762150" w:rsidP="00762150">
            <w:pPr>
              <w:pStyle w:val="Default"/>
              <w:numPr>
                <w:ilvl w:val="0"/>
                <w:numId w:val="124"/>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Antihuman globulin (AHG) reagent. </w:t>
            </w:r>
            <w:proofErr w:type="spellStart"/>
            <w:r w:rsidRPr="007D74D4">
              <w:rPr>
                <w:rFonts w:ascii="Times New Roman" w:hAnsi="Times New Roman" w:cs="Times New Roman"/>
                <w:color w:val="auto"/>
                <w:sz w:val="20"/>
                <w:szCs w:val="20"/>
              </w:rPr>
              <w:t>Polyspecific</w:t>
            </w:r>
            <w:proofErr w:type="spellEnd"/>
            <w:r w:rsidRPr="007D74D4">
              <w:rPr>
                <w:rFonts w:ascii="Times New Roman" w:hAnsi="Times New Roman" w:cs="Times New Roman"/>
                <w:color w:val="auto"/>
                <w:sz w:val="20"/>
                <w:szCs w:val="20"/>
              </w:rPr>
              <w:t xml:space="preserve"> or anti-IgG may be used unless otherwise indicated. </w:t>
            </w:r>
          </w:p>
          <w:p w14:paraId="18F23974" w14:textId="77777777" w:rsidR="00762150" w:rsidRPr="007D74D4" w:rsidRDefault="00762150" w:rsidP="00762150">
            <w:pPr>
              <w:pStyle w:val="Default"/>
              <w:numPr>
                <w:ilvl w:val="0"/>
                <w:numId w:val="124"/>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IgG-coated red cells.</w:t>
            </w:r>
          </w:p>
        </w:tc>
      </w:tr>
    </w:tbl>
    <w:p w14:paraId="5DE9BBC4"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52D52850" w14:textId="77777777" w:rsidTr="00762150">
        <w:trPr>
          <w:cantSplit/>
          <w:trHeight w:val="252"/>
        </w:trPr>
        <w:tc>
          <w:tcPr>
            <w:tcW w:w="1728" w:type="dxa"/>
            <w:vMerge w:val="restart"/>
          </w:tcPr>
          <w:p w14:paraId="6AD53E72"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11C97901"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7933C9E4" w14:textId="77777777" w:rsidR="00762150" w:rsidRPr="007D74D4" w:rsidRDefault="00762150" w:rsidP="00762150">
            <w:pPr>
              <w:spacing w:line="240" w:lineRule="auto"/>
              <w:jc w:val="center"/>
              <w:rPr>
                <w:b/>
              </w:rPr>
            </w:pPr>
            <w:r w:rsidRPr="007D74D4">
              <w:rPr>
                <w:b/>
              </w:rPr>
              <w:t>Action</w:t>
            </w:r>
          </w:p>
        </w:tc>
      </w:tr>
      <w:tr w:rsidR="00762150" w:rsidRPr="007D74D4" w14:paraId="284A610D" w14:textId="77777777" w:rsidTr="00762150">
        <w:trPr>
          <w:cantSplit/>
          <w:trHeight w:val="296"/>
        </w:trPr>
        <w:tc>
          <w:tcPr>
            <w:tcW w:w="1728" w:type="dxa"/>
            <w:vMerge/>
          </w:tcPr>
          <w:p w14:paraId="567861E6"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6350906A" w14:textId="77777777" w:rsidR="00762150" w:rsidRPr="00EF3F45" w:rsidRDefault="00762150" w:rsidP="00762150">
            <w:pPr>
              <w:spacing w:line="240" w:lineRule="auto"/>
              <w:jc w:val="center"/>
              <w:rPr>
                <w:sz w:val="20"/>
                <w:szCs w:val="20"/>
              </w:rPr>
            </w:pPr>
            <w:r w:rsidRPr="00EF3F45">
              <w:rPr>
                <w:sz w:val="20"/>
                <w:szCs w:val="20"/>
              </w:rPr>
              <w:t>1</w:t>
            </w:r>
          </w:p>
        </w:tc>
        <w:tc>
          <w:tcPr>
            <w:tcW w:w="6930" w:type="dxa"/>
            <w:tcBorders>
              <w:top w:val="single" w:sz="4" w:space="0" w:color="auto"/>
              <w:left w:val="single" w:sz="4" w:space="0" w:color="auto"/>
              <w:right w:val="single" w:sz="4" w:space="0" w:color="auto"/>
            </w:tcBorders>
          </w:tcPr>
          <w:p w14:paraId="24C126E0" w14:textId="77777777" w:rsidR="00762150" w:rsidRPr="007D74D4" w:rsidRDefault="00762150" w:rsidP="00762150">
            <w:pPr>
              <w:pStyle w:val="TableText"/>
              <w:rPr>
                <w:sz w:val="20"/>
              </w:rPr>
            </w:pPr>
            <w:r w:rsidRPr="007D74D4">
              <w:rPr>
                <w:sz w:val="20"/>
              </w:rPr>
              <w:t>Prepare 0.1% ficin by diluting one volume of stock ficin solution with nine volumes of PBS, pH 7.3.</w:t>
            </w:r>
          </w:p>
          <w:p w14:paraId="20FD163A" w14:textId="77777777" w:rsidR="00762150" w:rsidRPr="007D74D4" w:rsidRDefault="00762150" w:rsidP="00762150">
            <w:pPr>
              <w:pStyle w:val="TableText"/>
              <w:rPr>
                <w:sz w:val="20"/>
              </w:rPr>
            </w:pPr>
          </w:p>
        </w:tc>
      </w:tr>
      <w:tr w:rsidR="00762150" w:rsidRPr="007D74D4" w14:paraId="440C444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879E91E" w14:textId="77777777" w:rsidR="00762150" w:rsidRPr="00EF3F45" w:rsidRDefault="00762150" w:rsidP="00762150">
            <w:pPr>
              <w:spacing w:line="240" w:lineRule="auto"/>
              <w:jc w:val="center"/>
              <w:rPr>
                <w:sz w:val="20"/>
                <w:szCs w:val="20"/>
              </w:rPr>
            </w:pPr>
            <w:r w:rsidRPr="00EF3F45">
              <w:rPr>
                <w:sz w:val="20"/>
                <w:szCs w:val="20"/>
              </w:rPr>
              <w:t>2</w:t>
            </w:r>
          </w:p>
        </w:tc>
        <w:tc>
          <w:tcPr>
            <w:tcW w:w="6930" w:type="dxa"/>
          </w:tcPr>
          <w:p w14:paraId="07F102FC" w14:textId="77777777" w:rsidR="00762150" w:rsidRPr="007D74D4" w:rsidRDefault="00762150" w:rsidP="00762150">
            <w:pPr>
              <w:spacing w:line="240" w:lineRule="auto"/>
              <w:rPr>
                <w:sz w:val="20"/>
                <w:szCs w:val="20"/>
              </w:rPr>
            </w:pPr>
            <w:r w:rsidRPr="007D74D4">
              <w:rPr>
                <w:sz w:val="20"/>
                <w:szCs w:val="20"/>
              </w:rPr>
              <w:t>Label three tubes: 5 minutes, 10 minutes, and 15 minutes.</w:t>
            </w:r>
          </w:p>
        </w:tc>
      </w:tr>
      <w:tr w:rsidR="00762150" w:rsidRPr="007D74D4" w14:paraId="304564D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5A4439E" w14:textId="77777777" w:rsidR="00762150" w:rsidRPr="00EF3F45" w:rsidRDefault="00762150" w:rsidP="00762150">
            <w:pPr>
              <w:spacing w:line="240" w:lineRule="auto"/>
              <w:jc w:val="center"/>
              <w:rPr>
                <w:sz w:val="20"/>
                <w:szCs w:val="20"/>
              </w:rPr>
            </w:pPr>
            <w:r w:rsidRPr="00EF3F45">
              <w:rPr>
                <w:sz w:val="20"/>
                <w:szCs w:val="20"/>
              </w:rPr>
              <w:t>3</w:t>
            </w:r>
          </w:p>
        </w:tc>
        <w:tc>
          <w:tcPr>
            <w:tcW w:w="6930" w:type="dxa"/>
          </w:tcPr>
          <w:p w14:paraId="29C2C67D" w14:textId="77777777" w:rsidR="00762150" w:rsidRPr="007D74D4" w:rsidRDefault="00762150" w:rsidP="00762150">
            <w:pPr>
              <w:spacing w:line="240" w:lineRule="auto"/>
              <w:rPr>
                <w:sz w:val="20"/>
                <w:szCs w:val="20"/>
              </w:rPr>
            </w:pPr>
            <w:r w:rsidRPr="007D74D4">
              <w:rPr>
                <w:sz w:val="20"/>
                <w:szCs w:val="20"/>
              </w:rPr>
              <w:t>Add equal volumes of washed red cells and 0.1% ficin to each tube.</w:t>
            </w:r>
          </w:p>
        </w:tc>
      </w:tr>
      <w:tr w:rsidR="00762150" w:rsidRPr="007D74D4" w14:paraId="08CB999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139F46D" w14:textId="77777777" w:rsidR="00762150" w:rsidRPr="00EF3F45" w:rsidRDefault="00762150" w:rsidP="00762150">
            <w:pPr>
              <w:spacing w:line="240" w:lineRule="auto"/>
              <w:jc w:val="center"/>
              <w:rPr>
                <w:sz w:val="20"/>
                <w:szCs w:val="20"/>
              </w:rPr>
            </w:pPr>
            <w:r w:rsidRPr="00EF3F45">
              <w:rPr>
                <w:sz w:val="20"/>
                <w:szCs w:val="20"/>
              </w:rPr>
              <w:t>4</w:t>
            </w:r>
          </w:p>
        </w:tc>
        <w:tc>
          <w:tcPr>
            <w:tcW w:w="6930" w:type="dxa"/>
          </w:tcPr>
          <w:p w14:paraId="5762EA83" w14:textId="77777777" w:rsidR="00762150" w:rsidRPr="007D74D4" w:rsidRDefault="00762150" w:rsidP="00762150">
            <w:pPr>
              <w:spacing w:line="240" w:lineRule="auto"/>
              <w:rPr>
                <w:sz w:val="20"/>
                <w:szCs w:val="20"/>
              </w:rPr>
            </w:pPr>
            <w:r w:rsidRPr="007D74D4">
              <w:rPr>
                <w:sz w:val="20"/>
                <w:szCs w:val="20"/>
              </w:rPr>
              <w:t>Mix and incubate at 37 C for the time designated. Incubation times are easily controlled if the 15-minute tube is prepared first, followed by the 10- and 5-minute tubes at 5-minute intervals. Incubation will be complete for all three tubes at the same time.</w:t>
            </w:r>
          </w:p>
        </w:tc>
      </w:tr>
      <w:tr w:rsidR="00762150" w:rsidRPr="007D74D4" w14:paraId="5DE46AF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5D08603" w14:textId="77777777" w:rsidR="00762150" w:rsidRPr="00EF3F45" w:rsidRDefault="00762150" w:rsidP="00762150">
            <w:pPr>
              <w:spacing w:line="240" w:lineRule="auto"/>
              <w:jc w:val="center"/>
              <w:rPr>
                <w:sz w:val="20"/>
                <w:szCs w:val="20"/>
              </w:rPr>
            </w:pPr>
            <w:r w:rsidRPr="00EF3F45">
              <w:rPr>
                <w:sz w:val="20"/>
                <w:szCs w:val="20"/>
              </w:rPr>
              <w:t>5</w:t>
            </w:r>
          </w:p>
        </w:tc>
        <w:tc>
          <w:tcPr>
            <w:tcW w:w="6930" w:type="dxa"/>
          </w:tcPr>
          <w:p w14:paraId="2BB1C522" w14:textId="77777777" w:rsidR="00762150" w:rsidRPr="007D74D4" w:rsidRDefault="00762150" w:rsidP="00762150">
            <w:pPr>
              <w:spacing w:line="240" w:lineRule="auto"/>
              <w:rPr>
                <w:sz w:val="20"/>
                <w:szCs w:val="20"/>
              </w:rPr>
            </w:pPr>
            <w:r w:rsidRPr="007D74D4">
              <w:rPr>
                <w:sz w:val="20"/>
                <w:szCs w:val="20"/>
              </w:rPr>
              <w:t>Immediately wash the red cells three times with large volumes of saline.</w:t>
            </w:r>
          </w:p>
        </w:tc>
      </w:tr>
      <w:tr w:rsidR="00762150" w:rsidRPr="007D74D4" w14:paraId="763BE21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EE94A3F" w14:textId="77777777" w:rsidR="00762150" w:rsidRPr="00EF3F45" w:rsidRDefault="00762150" w:rsidP="00762150">
            <w:pPr>
              <w:spacing w:line="240" w:lineRule="auto"/>
              <w:jc w:val="center"/>
              <w:rPr>
                <w:sz w:val="20"/>
                <w:szCs w:val="20"/>
              </w:rPr>
            </w:pPr>
            <w:r w:rsidRPr="00EF3F45">
              <w:rPr>
                <w:sz w:val="20"/>
                <w:szCs w:val="20"/>
              </w:rPr>
              <w:t>6</w:t>
            </w:r>
          </w:p>
        </w:tc>
        <w:tc>
          <w:tcPr>
            <w:tcW w:w="6930" w:type="dxa"/>
          </w:tcPr>
          <w:p w14:paraId="76D220A9" w14:textId="77777777" w:rsidR="00762150" w:rsidRPr="007D74D4" w:rsidRDefault="00762150" w:rsidP="00762150">
            <w:pPr>
              <w:spacing w:line="240" w:lineRule="auto"/>
              <w:rPr>
                <w:sz w:val="20"/>
                <w:szCs w:val="20"/>
              </w:rPr>
            </w:pPr>
            <w:r w:rsidRPr="007D74D4">
              <w:rPr>
                <w:sz w:val="20"/>
                <w:szCs w:val="20"/>
              </w:rPr>
              <w:t>Resuspend treated red cells to 2% to 5% in saline.</w:t>
            </w:r>
          </w:p>
        </w:tc>
      </w:tr>
      <w:tr w:rsidR="00762150" w:rsidRPr="007D74D4" w14:paraId="594B7FF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25C6497" w14:textId="77777777" w:rsidR="00762150" w:rsidRPr="00EF3F45" w:rsidRDefault="00762150" w:rsidP="00762150">
            <w:pPr>
              <w:spacing w:line="240" w:lineRule="auto"/>
              <w:jc w:val="center"/>
              <w:rPr>
                <w:sz w:val="20"/>
                <w:szCs w:val="20"/>
              </w:rPr>
            </w:pPr>
            <w:r w:rsidRPr="00EF3F45">
              <w:rPr>
                <w:sz w:val="20"/>
                <w:szCs w:val="20"/>
              </w:rPr>
              <w:t>7</w:t>
            </w:r>
          </w:p>
        </w:tc>
        <w:tc>
          <w:tcPr>
            <w:tcW w:w="6930" w:type="dxa"/>
          </w:tcPr>
          <w:p w14:paraId="5D8BDA88" w14:textId="77777777" w:rsidR="00762150" w:rsidRPr="007D74D4" w:rsidRDefault="00762150" w:rsidP="00762150">
            <w:pPr>
              <w:spacing w:line="240" w:lineRule="auto"/>
              <w:rPr>
                <w:sz w:val="20"/>
                <w:szCs w:val="20"/>
              </w:rPr>
            </w:pPr>
            <w:r w:rsidRPr="007D74D4">
              <w:rPr>
                <w:sz w:val="20"/>
                <w:szCs w:val="20"/>
              </w:rPr>
              <w:t>Label four tubes for each serum to be tested: untreated, 5 minutes, 10 minutes, and 15 minutes.</w:t>
            </w:r>
          </w:p>
        </w:tc>
      </w:tr>
      <w:tr w:rsidR="00762150" w:rsidRPr="007D74D4" w14:paraId="3972E88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0797B3A" w14:textId="77777777" w:rsidR="00762150" w:rsidRPr="00EF3F45" w:rsidRDefault="00762150" w:rsidP="00762150">
            <w:pPr>
              <w:spacing w:line="240" w:lineRule="auto"/>
              <w:jc w:val="center"/>
              <w:rPr>
                <w:sz w:val="20"/>
                <w:szCs w:val="20"/>
              </w:rPr>
            </w:pPr>
            <w:r w:rsidRPr="00EF3F45">
              <w:rPr>
                <w:sz w:val="20"/>
                <w:szCs w:val="20"/>
              </w:rPr>
              <w:t>8</w:t>
            </w:r>
          </w:p>
        </w:tc>
        <w:tc>
          <w:tcPr>
            <w:tcW w:w="6930" w:type="dxa"/>
          </w:tcPr>
          <w:p w14:paraId="0F793F02" w14:textId="77777777" w:rsidR="00762150" w:rsidRPr="007D74D4" w:rsidRDefault="00762150" w:rsidP="00762150">
            <w:pPr>
              <w:spacing w:line="240" w:lineRule="auto"/>
              <w:rPr>
                <w:sz w:val="20"/>
                <w:szCs w:val="20"/>
              </w:rPr>
            </w:pPr>
            <w:r w:rsidRPr="007D74D4">
              <w:rPr>
                <w:sz w:val="20"/>
                <w:szCs w:val="20"/>
              </w:rPr>
              <w:t>Add 2 drops of the appropriate serum to each of the four tubes.</w:t>
            </w:r>
          </w:p>
        </w:tc>
      </w:tr>
      <w:tr w:rsidR="00762150" w:rsidRPr="007D74D4" w14:paraId="54F28A0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84F2A62" w14:textId="77777777" w:rsidR="00762150" w:rsidRPr="00EF3F45" w:rsidRDefault="00762150" w:rsidP="00762150">
            <w:pPr>
              <w:spacing w:line="240" w:lineRule="auto"/>
              <w:jc w:val="center"/>
              <w:rPr>
                <w:sz w:val="20"/>
                <w:szCs w:val="20"/>
              </w:rPr>
            </w:pPr>
            <w:r w:rsidRPr="00EF3F45">
              <w:rPr>
                <w:sz w:val="20"/>
                <w:szCs w:val="20"/>
              </w:rPr>
              <w:t>9</w:t>
            </w:r>
          </w:p>
        </w:tc>
        <w:tc>
          <w:tcPr>
            <w:tcW w:w="6930" w:type="dxa"/>
          </w:tcPr>
          <w:p w14:paraId="6019B2F0" w14:textId="77777777" w:rsidR="00762150" w:rsidRPr="007D74D4" w:rsidRDefault="00762150" w:rsidP="00762150">
            <w:pPr>
              <w:spacing w:line="240" w:lineRule="auto"/>
              <w:rPr>
                <w:sz w:val="20"/>
                <w:szCs w:val="20"/>
              </w:rPr>
            </w:pPr>
            <w:r w:rsidRPr="007D74D4">
              <w:rPr>
                <w:sz w:val="20"/>
                <w:szCs w:val="20"/>
              </w:rPr>
              <w:t>Add 1 drop of the appropriate red cell suspension to each of the labeled tubes.</w:t>
            </w:r>
          </w:p>
        </w:tc>
      </w:tr>
      <w:tr w:rsidR="00762150" w:rsidRPr="007D74D4" w14:paraId="3D6AC35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7A57359" w14:textId="77777777" w:rsidR="00762150" w:rsidRPr="00EF3F45" w:rsidRDefault="00762150" w:rsidP="00762150">
            <w:pPr>
              <w:spacing w:line="240" w:lineRule="auto"/>
              <w:jc w:val="center"/>
              <w:rPr>
                <w:sz w:val="20"/>
                <w:szCs w:val="20"/>
              </w:rPr>
            </w:pPr>
            <w:r w:rsidRPr="00EF3F45">
              <w:rPr>
                <w:sz w:val="20"/>
                <w:szCs w:val="20"/>
              </w:rPr>
              <w:t>10</w:t>
            </w:r>
          </w:p>
        </w:tc>
        <w:tc>
          <w:tcPr>
            <w:tcW w:w="6930" w:type="dxa"/>
          </w:tcPr>
          <w:p w14:paraId="21470A81" w14:textId="77777777" w:rsidR="00762150" w:rsidRPr="007D74D4" w:rsidRDefault="00762150" w:rsidP="00762150">
            <w:pPr>
              <w:spacing w:line="240" w:lineRule="auto"/>
              <w:rPr>
                <w:sz w:val="20"/>
                <w:szCs w:val="20"/>
              </w:rPr>
            </w:pPr>
            <w:r w:rsidRPr="007D74D4">
              <w:rPr>
                <w:sz w:val="20"/>
                <w:szCs w:val="20"/>
              </w:rPr>
              <w:t>Mix and incubate at 37 C for 15 minutes.</w:t>
            </w:r>
          </w:p>
        </w:tc>
      </w:tr>
    </w:tbl>
    <w:p w14:paraId="43D5B215" w14:textId="77777777" w:rsidR="00762150" w:rsidRDefault="00762150" w:rsidP="00762150">
      <w:pPr>
        <w:spacing w:line="240" w:lineRule="auto"/>
        <w:jc w:val="center"/>
      </w:pPr>
    </w:p>
    <w:p w14:paraId="781DADA9" w14:textId="77777777" w:rsidR="00762150" w:rsidRDefault="00762150" w:rsidP="00762150">
      <w:pPr>
        <w:spacing w:line="240" w:lineRule="auto"/>
        <w:jc w:val="center"/>
      </w:pPr>
      <w:r>
        <w:br w:type="page"/>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6930"/>
      </w:tblGrid>
      <w:tr w:rsidR="00762150" w:rsidRPr="007D74D4" w14:paraId="7DA14F97" w14:textId="77777777" w:rsidTr="00762150">
        <w:tc>
          <w:tcPr>
            <w:tcW w:w="810" w:type="dxa"/>
          </w:tcPr>
          <w:p w14:paraId="259C2B06" w14:textId="77777777" w:rsidR="00762150" w:rsidRPr="00EF3F45" w:rsidRDefault="00762150" w:rsidP="00762150">
            <w:pPr>
              <w:spacing w:line="240" w:lineRule="auto"/>
              <w:jc w:val="center"/>
              <w:rPr>
                <w:sz w:val="20"/>
                <w:szCs w:val="20"/>
              </w:rPr>
            </w:pPr>
            <w:r w:rsidRPr="00EF3F45">
              <w:rPr>
                <w:sz w:val="20"/>
                <w:szCs w:val="20"/>
              </w:rPr>
              <w:lastRenderedPageBreak/>
              <w:t>11</w:t>
            </w:r>
          </w:p>
        </w:tc>
        <w:tc>
          <w:tcPr>
            <w:tcW w:w="6930" w:type="dxa"/>
          </w:tcPr>
          <w:p w14:paraId="732B5E1E" w14:textId="77777777" w:rsidR="00762150" w:rsidRDefault="00762150" w:rsidP="00762150">
            <w:pPr>
              <w:spacing w:line="240" w:lineRule="auto"/>
              <w:rPr>
                <w:sz w:val="20"/>
                <w:szCs w:val="20"/>
              </w:rPr>
            </w:pPr>
            <w:r>
              <w:rPr>
                <w:sz w:val="20"/>
                <w:szCs w:val="20"/>
              </w:rPr>
              <w:t>Perform the IAT: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4068"/>
            </w:tblGrid>
            <w:tr w:rsidR="00762150" w14:paraId="5DD2FC01"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61C6960A" w14:textId="77777777" w:rsidR="00762150" w:rsidRDefault="00762150" w:rsidP="00762150">
                  <w:pPr>
                    <w:spacing w:line="240" w:lineRule="auto"/>
                    <w:jc w:val="center"/>
                  </w:pPr>
                  <w:r>
                    <w:t>a.</w:t>
                  </w:r>
                </w:p>
              </w:tc>
              <w:tc>
                <w:tcPr>
                  <w:tcW w:w="4068" w:type="dxa"/>
                  <w:tcBorders>
                    <w:top w:val="single" w:sz="4" w:space="0" w:color="auto"/>
                    <w:left w:val="single" w:sz="4" w:space="0" w:color="auto"/>
                    <w:bottom w:val="single" w:sz="4" w:space="0" w:color="auto"/>
                    <w:right w:val="single" w:sz="4" w:space="0" w:color="auto"/>
                  </w:tcBorders>
                  <w:hideMark/>
                </w:tcPr>
                <w:p w14:paraId="1A76E244"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Wash the red cells three or four times with saline, and completely decant the final wash.</w:t>
                  </w:r>
                </w:p>
              </w:tc>
            </w:tr>
            <w:tr w:rsidR="00762150" w14:paraId="4A250C9F"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021AA023" w14:textId="77777777" w:rsidR="00762150" w:rsidRDefault="00762150" w:rsidP="00762150">
                  <w:pPr>
                    <w:spacing w:line="240" w:lineRule="auto"/>
                    <w:jc w:val="center"/>
                  </w:pPr>
                  <w:r>
                    <w:t>b.</w:t>
                  </w:r>
                </w:p>
              </w:tc>
              <w:tc>
                <w:tcPr>
                  <w:tcW w:w="4068" w:type="dxa"/>
                  <w:tcBorders>
                    <w:top w:val="single" w:sz="4" w:space="0" w:color="auto"/>
                    <w:left w:val="single" w:sz="4" w:space="0" w:color="auto"/>
                    <w:bottom w:val="single" w:sz="4" w:space="0" w:color="auto"/>
                    <w:right w:val="single" w:sz="4" w:space="0" w:color="auto"/>
                  </w:tcBorders>
                  <w:hideMark/>
                </w:tcPr>
                <w:p w14:paraId="527E1629"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Add AHG to the dry red cell button according to the manufacturer’s directions. Mix well.</w:t>
                  </w:r>
                </w:p>
              </w:tc>
            </w:tr>
            <w:tr w:rsidR="00762150" w14:paraId="46F072B1"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0A62058F" w14:textId="77777777" w:rsidR="00762150" w:rsidRDefault="00762150" w:rsidP="00762150">
                  <w:pPr>
                    <w:spacing w:line="240" w:lineRule="auto"/>
                    <w:jc w:val="center"/>
                  </w:pPr>
                  <w:r>
                    <w:t>c.</w:t>
                  </w:r>
                </w:p>
              </w:tc>
              <w:tc>
                <w:tcPr>
                  <w:tcW w:w="4068" w:type="dxa"/>
                  <w:tcBorders>
                    <w:top w:val="single" w:sz="4" w:space="0" w:color="auto"/>
                    <w:left w:val="single" w:sz="4" w:space="0" w:color="auto"/>
                    <w:bottom w:val="single" w:sz="4" w:space="0" w:color="auto"/>
                    <w:right w:val="single" w:sz="4" w:space="0" w:color="auto"/>
                  </w:tcBorders>
                  <w:hideMark/>
                </w:tcPr>
                <w:p w14:paraId="6D7BF199"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Centrifuge and observe for agglutination. Grade and record the results.</w:t>
                  </w:r>
                </w:p>
              </w:tc>
            </w:tr>
            <w:tr w:rsidR="00762150" w14:paraId="428C3D85"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116CD0BD" w14:textId="77777777" w:rsidR="00762150" w:rsidRDefault="00762150" w:rsidP="00762150">
                  <w:pPr>
                    <w:spacing w:line="240" w:lineRule="auto"/>
                    <w:jc w:val="center"/>
                  </w:pPr>
                  <w:r>
                    <w:t>d.</w:t>
                  </w:r>
                </w:p>
              </w:tc>
              <w:tc>
                <w:tcPr>
                  <w:tcW w:w="4068" w:type="dxa"/>
                  <w:tcBorders>
                    <w:top w:val="single" w:sz="4" w:space="0" w:color="auto"/>
                    <w:left w:val="single" w:sz="4" w:space="0" w:color="auto"/>
                    <w:bottom w:val="single" w:sz="4" w:space="0" w:color="auto"/>
                    <w:right w:val="single" w:sz="4" w:space="0" w:color="auto"/>
                  </w:tcBorders>
                  <w:hideMark/>
                </w:tcPr>
                <w:p w14:paraId="16908D5F"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Confirm the validity of negative results by adding IgG-coated red cells.</w:t>
                  </w:r>
                </w:p>
              </w:tc>
            </w:tr>
            <w:tr w:rsidR="00762150" w14:paraId="4F248819" w14:textId="77777777" w:rsidTr="00762150">
              <w:tc>
                <w:tcPr>
                  <w:tcW w:w="900" w:type="dxa"/>
                  <w:tcBorders>
                    <w:top w:val="single" w:sz="4" w:space="0" w:color="auto"/>
                    <w:left w:val="nil"/>
                    <w:bottom w:val="nil"/>
                    <w:right w:val="nil"/>
                  </w:tcBorders>
                </w:tcPr>
                <w:p w14:paraId="1920E026" w14:textId="77777777" w:rsidR="00762150" w:rsidRDefault="00762150" w:rsidP="00762150">
                  <w:pPr>
                    <w:spacing w:line="240" w:lineRule="auto"/>
                    <w:jc w:val="center"/>
                  </w:pPr>
                </w:p>
              </w:tc>
              <w:tc>
                <w:tcPr>
                  <w:tcW w:w="4068" w:type="dxa"/>
                  <w:tcBorders>
                    <w:top w:val="single" w:sz="4" w:space="0" w:color="auto"/>
                    <w:left w:val="nil"/>
                    <w:bottom w:val="nil"/>
                    <w:right w:val="nil"/>
                  </w:tcBorders>
                </w:tcPr>
                <w:p w14:paraId="1D43DA90" w14:textId="77777777" w:rsidR="00762150" w:rsidRDefault="00762150" w:rsidP="00762150">
                  <w:pPr>
                    <w:pStyle w:val="Default"/>
                    <w:spacing w:line="276" w:lineRule="auto"/>
                    <w:rPr>
                      <w:rFonts w:ascii="Times New Roman" w:hAnsi="Times New Roman" w:cs="Times New Roman"/>
                      <w:color w:val="auto"/>
                      <w:sz w:val="20"/>
                      <w:szCs w:val="20"/>
                    </w:rPr>
                  </w:pPr>
                </w:p>
              </w:tc>
            </w:tr>
          </w:tbl>
          <w:p w14:paraId="4786135A" w14:textId="77777777" w:rsidR="00762150" w:rsidRPr="007D74D4" w:rsidRDefault="00762150" w:rsidP="00762150">
            <w:pPr>
              <w:spacing w:line="240" w:lineRule="auto"/>
              <w:rPr>
                <w:sz w:val="20"/>
                <w:szCs w:val="20"/>
              </w:rPr>
            </w:pPr>
          </w:p>
        </w:tc>
      </w:tr>
    </w:tbl>
    <w:p w14:paraId="30774346"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7BE822B7" w14:textId="77777777" w:rsidTr="00762150">
        <w:trPr>
          <w:cantSplit/>
        </w:trPr>
        <w:tc>
          <w:tcPr>
            <w:tcW w:w="1728" w:type="dxa"/>
          </w:tcPr>
          <w:p w14:paraId="6A5CB22A" w14:textId="77777777" w:rsidR="00762150" w:rsidRPr="007D74D4" w:rsidRDefault="00762150" w:rsidP="00762150">
            <w:pPr>
              <w:pStyle w:val="Heading5"/>
            </w:pPr>
            <w:r w:rsidRPr="007D74D4">
              <w:t>Interpretation</w:t>
            </w:r>
          </w:p>
        </w:tc>
        <w:tc>
          <w:tcPr>
            <w:tcW w:w="7740" w:type="dxa"/>
          </w:tcPr>
          <w:p w14:paraId="012BD804" w14:textId="77777777" w:rsidR="00762150" w:rsidRPr="007D74D4" w:rsidRDefault="00762150" w:rsidP="00762150">
            <w:pPr>
              <w:pStyle w:val="CM8"/>
              <w:numPr>
                <w:ilvl w:val="0"/>
                <w:numId w:val="125"/>
              </w:numPr>
              <w:spacing w:line="240" w:lineRule="auto"/>
              <w:ind w:left="360"/>
              <w:rPr>
                <w:rFonts w:ascii="Times New Roman" w:hAnsi="Times New Roman" w:cs="Times New Roman"/>
                <w:sz w:val="20"/>
                <w:szCs w:val="20"/>
              </w:rPr>
            </w:pPr>
            <w:r w:rsidRPr="007D74D4">
              <w:rPr>
                <w:rFonts w:ascii="Times New Roman" w:hAnsi="Times New Roman" w:cs="Times New Roman"/>
                <w:sz w:val="20"/>
                <w:szCs w:val="20"/>
              </w:rPr>
              <w:t>T</w:t>
            </w:r>
            <w:r>
              <w:rPr>
                <w:rFonts w:ascii="Times New Roman" w:hAnsi="Times New Roman" w:cs="Times New Roman"/>
                <w:sz w:val="20"/>
                <w:szCs w:val="20"/>
              </w:rPr>
              <w:t>he t</w:t>
            </w:r>
            <w:r w:rsidRPr="007D74D4">
              <w:rPr>
                <w:rFonts w:ascii="Times New Roman" w:hAnsi="Times New Roman" w:cs="Times New Roman"/>
                <w:sz w:val="20"/>
                <w:szCs w:val="20"/>
              </w:rPr>
              <w:t xml:space="preserve">able </w:t>
            </w:r>
            <w:r>
              <w:rPr>
                <w:rFonts w:ascii="Times New Roman" w:hAnsi="Times New Roman" w:cs="Times New Roman"/>
                <w:sz w:val="20"/>
                <w:szCs w:val="20"/>
              </w:rPr>
              <w:t>below</w:t>
            </w:r>
            <w:r w:rsidRPr="007D74D4">
              <w:rPr>
                <w:rFonts w:ascii="Times New Roman" w:hAnsi="Times New Roman" w:cs="Times New Roman"/>
                <w:sz w:val="20"/>
                <w:szCs w:val="20"/>
              </w:rPr>
              <w:t xml:space="preserve"> shows possible results with D+, </w:t>
            </w:r>
            <w:proofErr w:type="spellStart"/>
            <w:r w:rsidRPr="007D74D4">
              <w:rPr>
                <w:rFonts w:ascii="Times New Roman" w:hAnsi="Times New Roman" w:cs="Times New Roman"/>
                <w:sz w:val="20"/>
                <w:szCs w:val="20"/>
              </w:rPr>
              <w:t>Fy</w:t>
            </w:r>
            <w:proofErr w:type="spellEnd"/>
            <w:r w:rsidRPr="007D74D4">
              <w:rPr>
                <w:rFonts w:ascii="Times New Roman" w:hAnsi="Times New Roman" w:cs="Times New Roman"/>
                <w:sz w:val="20"/>
                <w:szCs w:val="20"/>
              </w:rPr>
              <w:t>(</w:t>
            </w:r>
            <w:proofErr w:type="spellStart"/>
            <w:r w:rsidRPr="007D74D4">
              <w:rPr>
                <w:rFonts w:ascii="Times New Roman" w:hAnsi="Times New Roman" w:cs="Times New Roman"/>
                <w:sz w:val="20"/>
                <w:szCs w:val="20"/>
              </w:rPr>
              <w:t>a+b</w:t>
            </w:r>
            <w:proofErr w:type="spellEnd"/>
            <w:r w:rsidRPr="007D74D4">
              <w:rPr>
                <w:rFonts w:ascii="Times New Roman" w:hAnsi="Times New Roman" w:cs="Times New Roman"/>
                <w:sz w:val="20"/>
                <w:szCs w:val="20"/>
              </w:rPr>
              <w:t xml:space="preserve">–) cells and the sera indicated. In this case, the optimal incubation time would be 10 minutes. Incubation for only 5 minutes does not completely abolish </w:t>
            </w:r>
            <w:proofErr w:type="spellStart"/>
            <w:r w:rsidRPr="007D74D4">
              <w:rPr>
                <w:rFonts w:ascii="Times New Roman" w:hAnsi="Times New Roman" w:cs="Times New Roman"/>
                <w:sz w:val="20"/>
                <w:szCs w:val="20"/>
              </w:rPr>
              <w:t>Fy</w:t>
            </w:r>
            <w:r w:rsidRPr="007D74D4">
              <w:rPr>
                <w:rFonts w:ascii="Times New Roman" w:hAnsi="Times New Roman" w:cs="Times New Roman"/>
                <w:sz w:val="20"/>
                <w:szCs w:val="20"/>
                <w:vertAlign w:val="superscript"/>
              </w:rPr>
              <w:t>a</w:t>
            </w:r>
            <w:proofErr w:type="spellEnd"/>
            <w:r w:rsidRPr="007D74D4">
              <w:rPr>
                <w:rFonts w:ascii="Times New Roman" w:hAnsi="Times New Roman" w:cs="Times New Roman"/>
                <w:sz w:val="20"/>
                <w:szCs w:val="20"/>
              </w:rPr>
              <w:t xml:space="preserve"> activity or maximally enhance anti-D reactivity. Incubation for 15 minutes causes false-positive AHG reactivity with inert serum. </w:t>
            </w:r>
          </w:p>
          <w:p w14:paraId="0A0AD45E" w14:textId="77777777" w:rsidR="00762150" w:rsidRPr="007D74D4" w:rsidRDefault="00762150">
            <w:pPr>
              <w:pStyle w:val="Default"/>
              <w:rPr>
                <w:rFonts w:ascii="Times New Roman" w:hAnsi="Times New Roman" w:cs="Times New Roman"/>
                <w:sz w:val="20"/>
                <w:szCs w:val="20"/>
              </w:rPr>
            </w:pPr>
          </w:p>
          <w:p w14:paraId="5C81D57E" w14:textId="77777777" w:rsidR="00762150" w:rsidRPr="007D74D4" w:rsidRDefault="00762150" w:rsidP="00762150">
            <w:pPr>
              <w:pStyle w:val="BlockText"/>
              <w:numPr>
                <w:ilvl w:val="0"/>
                <w:numId w:val="125"/>
              </w:numPr>
              <w:ind w:left="360"/>
            </w:pPr>
            <w:r w:rsidRPr="007D74D4">
              <w:rPr>
                <w:sz w:val="20"/>
              </w:rPr>
              <w:t>If incubation for 5 minutes overtreats the red cells, it is preferable to use a more dilute working solution of enzyme than to reduce incubation time, because it is difficult to accurately monitor very short incubation times. Additional tests can evaluate a single dilution at different incubation times, or a single incubation time can be used for different enzyme dilutions.</w:t>
            </w:r>
          </w:p>
        </w:tc>
      </w:tr>
    </w:tbl>
    <w:p w14:paraId="1388CA35" w14:textId="77777777" w:rsidR="00762150" w:rsidRPr="007D74D4" w:rsidRDefault="00762150" w:rsidP="00762150">
      <w:pPr>
        <w:spacing w:line="240" w:lineRule="auto"/>
      </w:pPr>
    </w:p>
    <w:tbl>
      <w:tblPr>
        <w:tblW w:w="0" w:type="auto"/>
        <w:tblInd w:w="1635" w:type="dxa"/>
        <w:tblLayout w:type="fixed"/>
        <w:tblCellMar>
          <w:top w:w="80" w:type="dxa"/>
          <w:left w:w="80" w:type="dxa"/>
          <w:bottom w:w="80" w:type="dxa"/>
          <w:right w:w="80" w:type="dxa"/>
        </w:tblCellMar>
        <w:tblLook w:val="0000" w:firstRow="0" w:lastRow="0" w:firstColumn="0" w:lastColumn="0" w:noHBand="0" w:noVBand="0"/>
      </w:tblPr>
      <w:tblGrid>
        <w:gridCol w:w="1530"/>
        <w:gridCol w:w="2700"/>
        <w:gridCol w:w="1080"/>
        <w:gridCol w:w="990"/>
        <w:gridCol w:w="1010"/>
      </w:tblGrid>
      <w:tr w:rsidR="00762150" w:rsidRPr="001970EC" w14:paraId="0D6BEFE2" w14:textId="77777777" w:rsidTr="00762150">
        <w:trPr>
          <w:trHeight w:val="420"/>
        </w:trPr>
        <w:tc>
          <w:tcPr>
            <w:tcW w:w="7310" w:type="dxa"/>
            <w:gridSpan w:val="5"/>
            <w:tcBorders>
              <w:top w:val="nil"/>
              <w:left w:val="nil"/>
              <w:bottom w:val="single" w:sz="8" w:space="0" w:color="000000"/>
              <w:right w:val="nil"/>
            </w:tcBorders>
            <w:tcMar>
              <w:top w:w="120" w:type="dxa"/>
              <w:left w:w="80" w:type="dxa"/>
              <w:bottom w:w="120" w:type="dxa"/>
              <w:right w:w="80" w:type="dxa"/>
            </w:tcMar>
            <w:vAlign w:val="center"/>
          </w:tcPr>
          <w:p w14:paraId="01C21352" w14:textId="77777777" w:rsidR="00762150" w:rsidRPr="001970EC" w:rsidRDefault="00762150" w:rsidP="00762150">
            <w:pPr>
              <w:pStyle w:val="HeadingRunIn"/>
              <w:keepNext w:val="0"/>
              <w:suppressAutoHyphens/>
              <w:spacing w:before="0" w:line="220" w:lineRule="atLeast"/>
              <w:rPr>
                <w:rFonts w:ascii="Helvetica Condensed" w:hAnsi="Helvetica Condensed"/>
                <w:bCs w:val="0"/>
                <w:sz w:val="20"/>
                <w:szCs w:val="20"/>
              </w:rPr>
            </w:pPr>
            <w:r w:rsidRPr="001970EC">
              <w:rPr>
                <w:rFonts w:ascii="Helvetica Condensed" w:hAnsi="Helvetica Condensed"/>
                <w:sz w:val="20"/>
                <w:szCs w:val="20"/>
              </w:rPr>
              <w:br w:type="page"/>
            </w:r>
            <w:r w:rsidRPr="001970EC">
              <w:rPr>
                <w:rFonts w:ascii="Helvetica Condensed" w:hAnsi="Helvetica Condensed"/>
                <w:bCs w:val="0"/>
                <w:w w:val="100"/>
                <w:sz w:val="20"/>
                <w:szCs w:val="20"/>
              </w:rPr>
              <w:t xml:space="preserve">Hypothetical Results with D+, </w:t>
            </w:r>
            <w:proofErr w:type="spellStart"/>
            <w:r w:rsidRPr="001970EC">
              <w:rPr>
                <w:rFonts w:ascii="Helvetica Condensed" w:hAnsi="Helvetica Condensed"/>
                <w:bCs w:val="0"/>
                <w:w w:val="100"/>
                <w:sz w:val="20"/>
                <w:szCs w:val="20"/>
              </w:rPr>
              <w:t>Fy</w:t>
            </w:r>
            <w:proofErr w:type="spellEnd"/>
            <w:r w:rsidRPr="001970EC">
              <w:rPr>
                <w:rFonts w:ascii="Helvetica Condensed" w:hAnsi="Helvetica Condensed"/>
                <w:bCs w:val="0"/>
                <w:w w:val="100"/>
                <w:sz w:val="20"/>
                <w:szCs w:val="20"/>
              </w:rPr>
              <w:t>(</w:t>
            </w:r>
            <w:proofErr w:type="spellStart"/>
            <w:r w:rsidRPr="001970EC">
              <w:rPr>
                <w:rFonts w:ascii="Helvetica Condensed" w:hAnsi="Helvetica Condensed"/>
                <w:bCs w:val="0"/>
                <w:w w:val="100"/>
                <w:sz w:val="20"/>
                <w:szCs w:val="20"/>
              </w:rPr>
              <w:t>a+b</w:t>
            </w:r>
            <w:proofErr w:type="spellEnd"/>
            <w:r w:rsidRPr="001970EC">
              <w:rPr>
                <w:rFonts w:ascii="Helvetica Condensed" w:hAnsi="Helvetica Condensed"/>
                <w:bCs w:val="0"/>
                <w:w w:val="100"/>
                <w:sz w:val="20"/>
                <w:szCs w:val="20"/>
              </w:rPr>
              <w:t>–) Red Cells</w:t>
            </w:r>
          </w:p>
        </w:tc>
      </w:tr>
      <w:tr w:rsidR="00762150" w:rsidRPr="001970EC" w14:paraId="5605D419" w14:textId="77777777" w:rsidTr="00762150">
        <w:trPr>
          <w:trHeight w:val="20"/>
        </w:trPr>
        <w:tc>
          <w:tcPr>
            <w:tcW w:w="1530" w:type="dxa"/>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00DE6256" w14:textId="77777777" w:rsidR="00762150" w:rsidRPr="001970EC" w:rsidRDefault="00762150" w:rsidP="00762150">
            <w:pPr>
              <w:pStyle w:val="CellHeading"/>
              <w:spacing w:line="240" w:lineRule="atLeast"/>
              <w:rPr>
                <w:rFonts w:ascii="Helvetica Condensed" w:hAnsi="Helvetica Condensed"/>
                <w:b/>
                <w:bCs/>
                <w:w w:val="100"/>
                <w:sz w:val="20"/>
                <w:szCs w:val="20"/>
              </w:rPr>
            </w:pPr>
            <w:r w:rsidRPr="001970EC">
              <w:rPr>
                <w:rFonts w:ascii="Helvetica Condensed" w:hAnsi="Helvetica Condensed"/>
                <w:b/>
                <w:bCs/>
                <w:w w:val="100"/>
                <w:sz w:val="20"/>
                <w:szCs w:val="20"/>
              </w:rPr>
              <w:t xml:space="preserve">Cells and </w:t>
            </w:r>
          </w:p>
          <w:p w14:paraId="6E6F2E51" w14:textId="77777777" w:rsidR="00762150" w:rsidRPr="001970EC" w:rsidRDefault="00762150" w:rsidP="00762150">
            <w:pPr>
              <w:pStyle w:val="CellHeading"/>
              <w:spacing w:line="240" w:lineRule="atLeast"/>
              <w:rPr>
                <w:rFonts w:ascii="Helvetica Condensed" w:hAnsi="Helvetica Condensed"/>
                <w:b/>
                <w:bCs/>
                <w:sz w:val="20"/>
                <w:szCs w:val="20"/>
              </w:rPr>
            </w:pPr>
            <w:r w:rsidRPr="001970EC">
              <w:rPr>
                <w:rFonts w:ascii="Helvetica Condensed" w:hAnsi="Helvetica Condensed"/>
                <w:b/>
                <w:bCs/>
                <w:w w:val="100"/>
                <w:sz w:val="20"/>
                <w:szCs w:val="20"/>
              </w:rPr>
              <w:t>Enzyme</w:t>
            </w:r>
          </w:p>
        </w:tc>
        <w:tc>
          <w:tcPr>
            <w:tcW w:w="2700" w:type="dxa"/>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3A50D8A8" w14:textId="77777777" w:rsidR="00762150" w:rsidRPr="001970EC" w:rsidRDefault="00762150" w:rsidP="00762150">
            <w:pPr>
              <w:pStyle w:val="HeadingRunIn"/>
              <w:keepNext w:val="0"/>
              <w:suppressAutoHyphens/>
              <w:spacing w:before="0" w:line="240" w:lineRule="atLeast"/>
              <w:jc w:val="center"/>
              <w:rPr>
                <w:rFonts w:ascii="Helvetica Condensed" w:hAnsi="Helvetica Condensed"/>
                <w:sz w:val="20"/>
                <w:szCs w:val="20"/>
              </w:rPr>
            </w:pPr>
          </w:p>
        </w:tc>
        <w:tc>
          <w:tcPr>
            <w:tcW w:w="1080" w:type="dxa"/>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4A947461" w14:textId="77777777" w:rsidR="00762150" w:rsidRPr="001970EC" w:rsidRDefault="00762150" w:rsidP="00762150">
            <w:pPr>
              <w:pStyle w:val="HeadingRunIn"/>
              <w:keepNext w:val="0"/>
              <w:suppressAutoHyphens/>
              <w:spacing w:before="0" w:line="240" w:lineRule="atLeast"/>
              <w:jc w:val="center"/>
              <w:rPr>
                <w:rFonts w:ascii="Helvetica Condensed" w:hAnsi="Helvetica Condensed"/>
                <w:w w:val="100"/>
                <w:sz w:val="20"/>
                <w:szCs w:val="20"/>
              </w:rPr>
            </w:pPr>
            <w:r w:rsidRPr="001970EC">
              <w:rPr>
                <w:rFonts w:ascii="Helvetica Condensed" w:hAnsi="Helvetica Condensed"/>
                <w:w w:val="100"/>
                <w:sz w:val="20"/>
                <w:szCs w:val="20"/>
              </w:rPr>
              <w:t xml:space="preserve">Inert </w:t>
            </w:r>
          </w:p>
          <w:p w14:paraId="3C4194CA" w14:textId="77777777" w:rsidR="00762150" w:rsidRPr="001970EC" w:rsidRDefault="00762150" w:rsidP="00762150">
            <w:pPr>
              <w:pStyle w:val="HeadingRunIn"/>
              <w:keepNext w:val="0"/>
              <w:suppressAutoHyphens/>
              <w:spacing w:before="0" w:line="240" w:lineRule="atLeast"/>
              <w:jc w:val="center"/>
              <w:rPr>
                <w:rFonts w:ascii="Helvetica Condensed" w:hAnsi="Helvetica Condensed"/>
                <w:sz w:val="20"/>
                <w:szCs w:val="20"/>
              </w:rPr>
            </w:pPr>
            <w:r w:rsidRPr="001970EC">
              <w:rPr>
                <w:rFonts w:ascii="Helvetica Condensed" w:hAnsi="Helvetica Condensed"/>
                <w:w w:val="100"/>
                <w:sz w:val="20"/>
                <w:szCs w:val="20"/>
              </w:rPr>
              <w:t>Serum</w:t>
            </w:r>
          </w:p>
        </w:tc>
        <w:tc>
          <w:tcPr>
            <w:tcW w:w="990" w:type="dxa"/>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3AF5E445" w14:textId="77777777" w:rsidR="00762150" w:rsidRPr="001970EC" w:rsidRDefault="00762150" w:rsidP="00762150">
            <w:pPr>
              <w:pStyle w:val="HeadingRunIn"/>
              <w:keepNext w:val="0"/>
              <w:suppressAutoHyphens/>
              <w:spacing w:before="0" w:line="240" w:lineRule="atLeast"/>
              <w:jc w:val="center"/>
              <w:rPr>
                <w:rFonts w:ascii="Helvetica Condensed" w:hAnsi="Helvetica Condensed"/>
                <w:sz w:val="20"/>
                <w:szCs w:val="20"/>
              </w:rPr>
            </w:pPr>
            <w:r w:rsidRPr="001970EC">
              <w:rPr>
                <w:rFonts w:ascii="Helvetica Condensed" w:hAnsi="Helvetica Condensed"/>
                <w:w w:val="100"/>
                <w:sz w:val="20"/>
                <w:szCs w:val="20"/>
              </w:rPr>
              <w:t>Anti-D</w:t>
            </w:r>
          </w:p>
        </w:tc>
        <w:tc>
          <w:tcPr>
            <w:tcW w:w="1010" w:type="dxa"/>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06431192" w14:textId="77777777" w:rsidR="00762150" w:rsidRPr="001970EC" w:rsidRDefault="00762150" w:rsidP="00762150">
            <w:pPr>
              <w:pStyle w:val="HeadingRunIn"/>
              <w:keepNext w:val="0"/>
              <w:suppressAutoHyphens/>
              <w:spacing w:before="0" w:line="240" w:lineRule="atLeast"/>
              <w:jc w:val="center"/>
              <w:rPr>
                <w:rFonts w:ascii="Helvetica Condensed" w:hAnsi="Helvetica Condensed"/>
                <w:sz w:val="20"/>
                <w:szCs w:val="20"/>
              </w:rPr>
            </w:pPr>
            <w:r w:rsidRPr="001970EC">
              <w:rPr>
                <w:rFonts w:ascii="Helvetica Condensed" w:hAnsi="Helvetica Condensed"/>
                <w:w w:val="100"/>
                <w:sz w:val="20"/>
                <w:szCs w:val="20"/>
              </w:rPr>
              <w:t>Anti-</w:t>
            </w:r>
            <w:proofErr w:type="spellStart"/>
            <w:r w:rsidRPr="001970EC">
              <w:rPr>
                <w:rFonts w:ascii="Helvetica Condensed" w:hAnsi="Helvetica Condensed"/>
                <w:w w:val="100"/>
                <w:sz w:val="20"/>
                <w:szCs w:val="20"/>
              </w:rPr>
              <w:t>Fy</w:t>
            </w:r>
            <w:r w:rsidRPr="001970EC">
              <w:rPr>
                <w:rFonts w:ascii="Helvetica Condensed" w:hAnsi="Helvetica Condensed"/>
                <w:w w:val="100"/>
                <w:sz w:val="20"/>
                <w:szCs w:val="20"/>
                <w:vertAlign w:val="superscript"/>
              </w:rPr>
              <w:t>a</w:t>
            </w:r>
            <w:proofErr w:type="spellEnd"/>
          </w:p>
        </w:tc>
      </w:tr>
      <w:tr w:rsidR="00762150" w:rsidRPr="001970EC" w14:paraId="354C5471" w14:textId="77777777" w:rsidTr="00762150">
        <w:trPr>
          <w:trHeight w:val="20"/>
        </w:trPr>
        <w:tc>
          <w:tcPr>
            <w:tcW w:w="1530" w:type="dxa"/>
            <w:tcBorders>
              <w:top w:val="nil"/>
              <w:left w:val="nil"/>
              <w:bottom w:val="nil"/>
              <w:right w:val="nil"/>
            </w:tcBorders>
            <w:tcMar>
              <w:top w:w="80" w:type="dxa"/>
              <w:left w:w="80" w:type="dxa"/>
              <w:bottom w:w="80" w:type="dxa"/>
              <w:right w:w="80" w:type="dxa"/>
            </w:tcMar>
          </w:tcPr>
          <w:p w14:paraId="38A6968E" w14:textId="77777777" w:rsidR="00762150" w:rsidRPr="001970EC" w:rsidRDefault="00762150" w:rsidP="00762150">
            <w:pPr>
              <w:pStyle w:val="CellBody"/>
              <w:spacing w:line="220" w:lineRule="atLeast"/>
              <w:rPr>
                <w:rFonts w:ascii="Helvetica Condensed" w:hAnsi="Helvetica Condensed"/>
                <w:sz w:val="20"/>
                <w:szCs w:val="20"/>
              </w:rPr>
            </w:pPr>
            <w:r w:rsidRPr="001970EC">
              <w:rPr>
                <w:rFonts w:ascii="Helvetica Condensed" w:hAnsi="Helvetica Condensed"/>
                <w:w w:val="100"/>
                <w:sz w:val="20"/>
                <w:szCs w:val="20"/>
              </w:rPr>
              <w:t>Untreated</w:t>
            </w:r>
          </w:p>
        </w:tc>
        <w:tc>
          <w:tcPr>
            <w:tcW w:w="2700" w:type="dxa"/>
            <w:tcBorders>
              <w:top w:val="nil"/>
              <w:left w:val="nil"/>
              <w:bottom w:val="single" w:sz="2" w:space="0" w:color="000000"/>
              <w:right w:val="nil"/>
            </w:tcBorders>
            <w:tcMar>
              <w:top w:w="80" w:type="dxa"/>
              <w:left w:w="80" w:type="dxa"/>
              <w:bottom w:w="80" w:type="dxa"/>
              <w:right w:w="80" w:type="dxa"/>
            </w:tcMar>
          </w:tcPr>
          <w:p w14:paraId="69EA8666" w14:textId="77777777" w:rsidR="00762150" w:rsidRPr="001970EC" w:rsidRDefault="00762150" w:rsidP="00762150">
            <w:pPr>
              <w:pStyle w:val="CellBody"/>
              <w:spacing w:line="220" w:lineRule="atLeast"/>
              <w:rPr>
                <w:rFonts w:ascii="Helvetica Condensed" w:hAnsi="Helvetica Condensed"/>
                <w:sz w:val="20"/>
                <w:szCs w:val="20"/>
              </w:rPr>
            </w:pPr>
            <w:r w:rsidRPr="001970EC">
              <w:rPr>
                <w:rFonts w:ascii="Helvetica Condensed" w:hAnsi="Helvetica Condensed"/>
                <w:w w:val="100"/>
                <w:sz w:val="20"/>
                <w:szCs w:val="20"/>
              </w:rPr>
              <w:t xml:space="preserve">37 C incubation </w:t>
            </w:r>
          </w:p>
        </w:tc>
        <w:tc>
          <w:tcPr>
            <w:tcW w:w="1080" w:type="dxa"/>
            <w:tcBorders>
              <w:top w:val="nil"/>
              <w:left w:val="nil"/>
              <w:bottom w:val="single" w:sz="2" w:space="0" w:color="000000"/>
              <w:right w:val="nil"/>
            </w:tcBorders>
            <w:tcMar>
              <w:top w:w="80" w:type="dxa"/>
              <w:left w:w="80" w:type="dxa"/>
              <w:bottom w:w="80" w:type="dxa"/>
              <w:right w:w="80" w:type="dxa"/>
            </w:tcMar>
          </w:tcPr>
          <w:p w14:paraId="6532D576" w14:textId="77777777" w:rsidR="00762150" w:rsidRPr="001970EC"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1970EC">
              <w:rPr>
                <w:rFonts w:ascii="Helvetica Condensed" w:hAnsi="Helvetica Condensed"/>
                <w:b w:val="0"/>
                <w:bCs w:val="0"/>
                <w:w w:val="100"/>
                <w:sz w:val="20"/>
                <w:szCs w:val="20"/>
              </w:rPr>
              <w:t>0</w:t>
            </w:r>
          </w:p>
        </w:tc>
        <w:tc>
          <w:tcPr>
            <w:tcW w:w="990" w:type="dxa"/>
            <w:tcBorders>
              <w:top w:val="nil"/>
              <w:left w:val="nil"/>
              <w:bottom w:val="single" w:sz="2" w:space="0" w:color="000000"/>
              <w:right w:val="nil"/>
            </w:tcBorders>
            <w:tcMar>
              <w:top w:w="80" w:type="dxa"/>
              <w:left w:w="80" w:type="dxa"/>
              <w:bottom w:w="80" w:type="dxa"/>
              <w:right w:w="80" w:type="dxa"/>
            </w:tcMar>
          </w:tcPr>
          <w:p w14:paraId="6A340AF9" w14:textId="77777777" w:rsidR="00762150" w:rsidRPr="001970EC"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1970EC">
              <w:rPr>
                <w:rFonts w:ascii="Helvetica Condensed" w:hAnsi="Helvetica Condensed"/>
                <w:b w:val="0"/>
                <w:bCs w:val="0"/>
                <w:w w:val="100"/>
                <w:sz w:val="20"/>
                <w:szCs w:val="20"/>
              </w:rPr>
              <w:t>0</w:t>
            </w:r>
          </w:p>
        </w:tc>
        <w:tc>
          <w:tcPr>
            <w:tcW w:w="1010" w:type="dxa"/>
            <w:tcBorders>
              <w:top w:val="nil"/>
              <w:left w:val="nil"/>
              <w:bottom w:val="single" w:sz="2" w:space="0" w:color="000000"/>
              <w:right w:val="nil"/>
            </w:tcBorders>
            <w:tcMar>
              <w:top w:w="80" w:type="dxa"/>
              <w:left w:w="80" w:type="dxa"/>
              <w:bottom w:w="80" w:type="dxa"/>
              <w:right w:w="80" w:type="dxa"/>
            </w:tcMar>
          </w:tcPr>
          <w:p w14:paraId="6995DD01" w14:textId="77777777" w:rsidR="00762150" w:rsidRPr="001970EC"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1970EC">
              <w:rPr>
                <w:rFonts w:ascii="Helvetica Condensed" w:hAnsi="Helvetica Condensed"/>
                <w:b w:val="0"/>
                <w:bCs w:val="0"/>
                <w:w w:val="100"/>
                <w:sz w:val="20"/>
                <w:szCs w:val="20"/>
              </w:rPr>
              <w:t>0</w:t>
            </w:r>
          </w:p>
        </w:tc>
      </w:tr>
      <w:tr w:rsidR="00762150" w:rsidRPr="001970EC" w14:paraId="71ED057D" w14:textId="77777777" w:rsidTr="00762150">
        <w:trPr>
          <w:trHeight w:val="20"/>
        </w:trPr>
        <w:tc>
          <w:tcPr>
            <w:tcW w:w="1530" w:type="dxa"/>
            <w:tcBorders>
              <w:top w:val="nil"/>
              <w:left w:val="nil"/>
              <w:bottom w:val="single" w:sz="2" w:space="0" w:color="000000"/>
              <w:right w:val="nil"/>
            </w:tcBorders>
            <w:tcMar>
              <w:top w:w="80" w:type="dxa"/>
              <w:left w:w="80" w:type="dxa"/>
              <w:bottom w:w="80" w:type="dxa"/>
              <w:right w:w="80" w:type="dxa"/>
            </w:tcMar>
          </w:tcPr>
          <w:p w14:paraId="4C504E2A" w14:textId="77777777" w:rsidR="00762150" w:rsidRPr="001970EC" w:rsidRDefault="00762150" w:rsidP="00762150">
            <w:pPr>
              <w:pStyle w:val="CellBody"/>
              <w:spacing w:line="300" w:lineRule="atLeast"/>
              <w:rPr>
                <w:rFonts w:ascii="Helvetica Condensed" w:hAnsi="Helvetica Condensed"/>
                <w:sz w:val="20"/>
                <w:szCs w:val="20"/>
              </w:rPr>
            </w:pPr>
          </w:p>
        </w:tc>
        <w:tc>
          <w:tcPr>
            <w:tcW w:w="2700" w:type="dxa"/>
            <w:tcBorders>
              <w:top w:val="nil"/>
              <w:left w:val="nil"/>
              <w:bottom w:val="single" w:sz="2" w:space="0" w:color="000000"/>
              <w:right w:val="nil"/>
            </w:tcBorders>
            <w:tcMar>
              <w:top w:w="80" w:type="dxa"/>
              <w:left w:w="80" w:type="dxa"/>
              <w:bottom w:w="80" w:type="dxa"/>
              <w:right w:w="80" w:type="dxa"/>
            </w:tcMar>
          </w:tcPr>
          <w:p w14:paraId="3FD3764D" w14:textId="77777777" w:rsidR="00762150" w:rsidRPr="001970EC" w:rsidRDefault="00762150" w:rsidP="00762150">
            <w:pPr>
              <w:pStyle w:val="CellBody"/>
              <w:spacing w:line="300" w:lineRule="atLeast"/>
              <w:rPr>
                <w:rFonts w:ascii="Helvetica Condensed" w:hAnsi="Helvetica Condensed"/>
                <w:sz w:val="20"/>
                <w:szCs w:val="20"/>
              </w:rPr>
            </w:pPr>
            <w:r w:rsidRPr="001970EC">
              <w:rPr>
                <w:rFonts w:ascii="Helvetica Condensed" w:hAnsi="Helvetica Condensed"/>
                <w:w w:val="100"/>
                <w:sz w:val="20"/>
                <w:szCs w:val="20"/>
              </w:rPr>
              <w:t>Antihuman globulin (AHG) test</w:t>
            </w:r>
          </w:p>
        </w:tc>
        <w:tc>
          <w:tcPr>
            <w:tcW w:w="1080" w:type="dxa"/>
            <w:tcBorders>
              <w:top w:val="nil"/>
              <w:left w:val="nil"/>
              <w:bottom w:val="single" w:sz="2" w:space="0" w:color="000000"/>
              <w:right w:val="nil"/>
            </w:tcBorders>
            <w:tcMar>
              <w:top w:w="80" w:type="dxa"/>
              <w:left w:w="80" w:type="dxa"/>
              <w:bottom w:w="80" w:type="dxa"/>
              <w:right w:w="80" w:type="dxa"/>
            </w:tcMar>
          </w:tcPr>
          <w:p w14:paraId="2E6E4808" w14:textId="77777777" w:rsidR="00762150" w:rsidRPr="001970EC" w:rsidRDefault="00762150" w:rsidP="00762150">
            <w:pPr>
              <w:pStyle w:val="HeadingRunIn"/>
              <w:keepNext w:val="0"/>
              <w:spacing w:before="0" w:after="60"/>
              <w:jc w:val="center"/>
              <w:rPr>
                <w:rFonts w:ascii="Helvetica Condensed" w:hAnsi="Helvetica Condensed"/>
                <w:b w:val="0"/>
                <w:bCs w:val="0"/>
                <w:sz w:val="20"/>
                <w:szCs w:val="20"/>
              </w:rPr>
            </w:pPr>
            <w:r w:rsidRPr="001970EC">
              <w:rPr>
                <w:rFonts w:ascii="Helvetica Condensed" w:hAnsi="Helvetica Condensed"/>
                <w:b w:val="0"/>
                <w:bCs w:val="0"/>
                <w:w w:val="100"/>
                <w:sz w:val="20"/>
                <w:szCs w:val="20"/>
              </w:rPr>
              <w:t>0</w:t>
            </w:r>
          </w:p>
        </w:tc>
        <w:tc>
          <w:tcPr>
            <w:tcW w:w="990" w:type="dxa"/>
            <w:tcBorders>
              <w:top w:val="nil"/>
              <w:left w:val="nil"/>
              <w:bottom w:val="single" w:sz="2" w:space="0" w:color="000000"/>
              <w:right w:val="nil"/>
            </w:tcBorders>
            <w:tcMar>
              <w:top w:w="80" w:type="dxa"/>
              <w:left w:w="80" w:type="dxa"/>
              <w:bottom w:w="80" w:type="dxa"/>
              <w:right w:w="80" w:type="dxa"/>
            </w:tcMar>
          </w:tcPr>
          <w:p w14:paraId="57CE2F80" w14:textId="77777777" w:rsidR="00762150" w:rsidRPr="001970EC" w:rsidRDefault="00762150" w:rsidP="00762150">
            <w:pPr>
              <w:pStyle w:val="HeadingRunIn"/>
              <w:keepNext w:val="0"/>
              <w:spacing w:before="0" w:after="60"/>
              <w:jc w:val="center"/>
              <w:rPr>
                <w:rFonts w:ascii="Helvetica Condensed" w:hAnsi="Helvetica Condensed"/>
                <w:b w:val="0"/>
                <w:bCs w:val="0"/>
                <w:sz w:val="20"/>
                <w:szCs w:val="20"/>
              </w:rPr>
            </w:pPr>
            <w:r w:rsidRPr="001970EC">
              <w:rPr>
                <w:rFonts w:ascii="Helvetica Condensed" w:hAnsi="Helvetica Condensed"/>
                <w:b w:val="0"/>
                <w:bCs w:val="0"/>
                <w:w w:val="100"/>
                <w:sz w:val="20"/>
                <w:szCs w:val="20"/>
              </w:rPr>
              <w:t>1+</w:t>
            </w:r>
          </w:p>
        </w:tc>
        <w:tc>
          <w:tcPr>
            <w:tcW w:w="1010" w:type="dxa"/>
            <w:tcBorders>
              <w:top w:val="nil"/>
              <w:left w:val="nil"/>
              <w:bottom w:val="single" w:sz="2" w:space="0" w:color="000000"/>
              <w:right w:val="nil"/>
            </w:tcBorders>
            <w:tcMar>
              <w:top w:w="80" w:type="dxa"/>
              <w:left w:w="80" w:type="dxa"/>
              <w:bottom w:w="80" w:type="dxa"/>
              <w:right w:w="80" w:type="dxa"/>
            </w:tcMar>
          </w:tcPr>
          <w:p w14:paraId="1C011E1D" w14:textId="77777777" w:rsidR="00762150" w:rsidRPr="001970EC" w:rsidRDefault="00762150" w:rsidP="00762150">
            <w:pPr>
              <w:pStyle w:val="HeadingRunIn"/>
              <w:keepNext w:val="0"/>
              <w:spacing w:before="0" w:after="60"/>
              <w:jc w:val="center"/>
              <w:rPr>
                <w:rFonts w:ascii="Helvetica Condensed" w:hAnsi="Helvetica Condensed"/>
                <w:b w:val="0"/>
                <w:bCs w:val="0"/>
                <w:sz w:val="20"/>
                <w:szCs w:val="20"/>
              </w:rPr>
            </w:pPr>
            <w:r w:rsidRPr="001970EC">
              <w:rPr>
                <w:rFonts w:ascii="Helvetica Condensed" w:hAnsi="Helvetica Condensed"/>
                <w:b w:val="0"/>
                <w:bCs w:val="0"/>
                <w:w w:val="100"/>
                <w:sz w:val="20"/>
                <w:szCs w:val="20"/>
              </w:rPr>
              <w:t>3+</w:t>
            </w:r>
          </w:p>
        </w:tc>
      </w:tr>
      <w:tr w:rsidR="00762150" w:rsidRPr="001970EC" w14:paraId="7E7CF16F" w14:textId="77777777" w:rsidTr="00762150">
        <w:trPr>
          <w:trHeight w:val="20"/>
        </w:trPr>
        <w:tc>
          <w:tcPr>
            <w:tcW w:w="1530" w:type="dxa"/>
            <w:tcBorders>
              <w:top w:val="nil"/>
              <w:left w:val="nil"/>
              <w:bottom w:val="nil"/>
              <w:right w:val="nil"/>
            </w:tcBorders>
            <w:tcMar>
              <w:top w:w="80" w:type="dxa"/>
              <w:left w:w="80" w:type="dxa"/>
              <w:bottom w:w="80" w:type="dxa"/>
              <w:right w:w="80" w:type="dxa"/>
            </w:tcMar>
          </w:tcPr>
          <w:p w14:paraId="2CF88D23" w14:textId="77777777" w:rsidR="00762150" w:rsidRPr="001970EC" w:rsidRDefault="00762150" w:rsidP="00762150">
            <w:pPr>
              <w:pStyle w:val="CellBody"/>
              <w:spacing w:line="300" w:lineRule="atLeast"/>
              <w:rPr>
                <w:rFonts w:ascii="Helvetica Condensed" w:hAnsi="Helvetica Condensed"/>
                <w:sz w:val="20"/>
                <w:szCs w:val="20"/>
              </w:rPr>
            </w:pPr>
            <w:r w:rsidRPr="001970EC">
              <w:rPr>
                <w:rFonts w:ascii="Helvetica Condensed" w:hAnsi="Helvetica Condensed"/>
                <w:w w:val="100"/>
                <w:sz w:val="20"/>
                <w:szCs w:val="20"/>
              </w:rPr>
              <w:t>5 minutes</w:t>
            </w:r>
          </w:p>
        </w:tc>
        <w:tc>
          <w:tcPr>
            <w:tcW w:w="2700" w:type="dxa"/>
            <w:tcBorders>
              <w:top w:val="nil"/>
              <w:left w:val="nil"/>
              <w:bottom w:val="single" w:sz="2" w:space="0" w:color="000000"/>
              <w:right w:val="nil"/>
            </w:tcBorders>
            <w:tcMar>
              <w:top w:w="80" w:type="dxa"/>
              <w:left w:w="80" w:type="dxa"/>
              <w:bottom w:w="80" w:type="dxa"/>
              <w:right w:w="80" w:type="dxa"/>
            </w:tcMar>
          </w:tcPr>
          <w:p w14:paraId="564B53F3" w14:textId="77777777" w:rsidR="00762150" w:rsidRPr="001970EC" w:rsidRDefault="00762150" w:rsidP="00762150">
            <w:pPr>
              <w:pStyle w:val="CellBody"/>
              <w:spacing w:line="300" w:lineRule="atLeast"/>
              <w:rPr>
                <w:rFonts w:ascii="Helvetica Condensed" w:hAnsi="Helvetica Condensed"/>
                <w:sz w:val="20"/>
                <w:szCs w:val="20"/>
              </w:rPr>
            </w:pPr>
            <w:r w:rsidRPr="001970EC">
              <w:rPr>
                <w:rFonts w:ascii="Helvetica Condensed" w:hAnsi="Helvetica Condensed"/>
                <w:w w:val="100"/>
                <w:sz w:val="20"/>
                <w:szCs w:val="20"/>
              </w:rPr>
              <w:t>37 C incubation</w:t>
            </w:r>
          </w:p>
        </w:tc>
        <w:tc>
          <w:tcPr>
            <w:tcW w:w="1080" w:type="dxa"/>
            <w:tcBorders>
              <w:top w:val="nil"/>
              <w:left w:val="nil"/>
              <w:bottom w:val="single" w:sz="2" w:space="0" w:color="000000"/>
              <w:right w:val="nil"/>
            </w:tcBorders>
            <w:tcMar>
              <w:top w:w="80" w:type="dxa"/>
              <w:left w:w="80" w:type="dxa"/>
              <w:bottom w:w="80" w:type="dxa"/>
              <w:right w:w="80" w:type="dxa"/>
            </w:tcMar>
          </w:tcPr>
          <w:p w14:paraId="22E0821F" w14:textId="77777777" w:rsidR="00762150" w:rsidRPr="001970EC" w:rsidRDefault="00762150" w:rsidP="00762150">
            <w:pPr>
              <w:pStyle w:val="HeadingRunIn"/>
              <w:keepNext w:val="0"/>
              <w:spacing w:before="0" w:after="60"/>
              <w:jc w:val="center"/>
              <w:rPr>
                <w:rFonts w:ascii="Helvetica Condensed" w:hAnsi="Helvetica Condensed"/>
                <w:b w:val="0"/>
                <w:bCs w:val="0"/>
                <w:sz w:val="20"/>
                <w:szCs w:val="20"/>
              </w:rPr>
            </w:pPr>
            <w:r w:rsidRPr="001970EC">
              <w:rPr>
                <w:rFonts w:ascii="Helvetica Condensed" w:hAnsi="Helvetica Condensed"/>
                <w:b w:val="0"/>
                <w:bCs w:val="0"/>
                <w:w w:val="100"/>
                <w:sz w:val="20"/>
                <w:szCs w:val="20"/>
              </w:rPr>
              <w:t>0</w:t>
            </w:r>
          </w:p>
        </w:tc>
        <w:tc>
          <w:tcPr>
            <w:tcW w:w="990" w:type="dxa"/>
            <w:tcBorders>
              <w:top w:val="nil"/>
              <w:left w:val="nil"/>
              <w:bottom w:val="single" w:sz="2" w:space="0" w:color="000000"/>
              <w:right w:val="nil"/>
            </w:tcBorders>
            <w:tcMar>
              <w:top w:w="80" w:type="dxa"/>
              <w:left w:w="80" w:type="dxa"/>
              <w:bottom w:w="80" w:type="dxa"/>
              <w:right w:w="80" w:type="dxa"/>
            </w:tcMar>
          </w:tcPr>
          <w:p w14:paraId="19ECA7DF" w14:textId="77777777" w:rsidR="00762150" w:rsidRPr="001970EC" w:rsidRDefault="00762150" w:rsidP="00762150">
            <w:pPr>
              <w:pStyle w:val="HeadingRunIn"/>
              <w:keepNext w:val="0"/>
              <w:spacing w:before="0" w:after="60"/>
              <w:jc w:val="center"/>
              <w:rPr>
                <w:rFonts w:ascii="Helvetica Condensed" w:hAnsi="Helvetica Condensed"/>
                <w:b w:val="0"/>
                <w:bCs w:val="0"/>
                <w:sz w:val="20"/>
                <w:szCs w:val="20"/>
              </w:rPr>
            </w:pPr>
            <w:r w:rsidRPr="001970EC">
              <w:rPr>
                <w:rFonts w:ascii="Helvetica Condensed" w:hAnsi="Helvetica Condensed"/>
                <w:b w:val="0"/>
                <w:bCs w:val="0"/>
                <w:w w:val="100"/>
                <w:sz w:val="20"/>
                <w:szCs w:val="20"/>
              </w:rPr>
              <w:t>1+</w:t>
            </w:r>
          </w:p>
        </w:tc>
        <w:tc>
          <w:tcPr>
            <w:tcW w:w="1010" w:type="dxa"/>
            <w:tcBorders>
              <w:top w:val="nil"/>
              <w:left w:val="nil"/>
              <w:bottom w:val="single" w:sz="2" w:space="0" w:color="000000"/>
              <w:right w:val="nil"/>
            </w:tcBorders>
            <w:tcMar>
              <w:top w:w="80" w:type="dxa"/>
              <w:left w:w="80" w:type="dxa"/>
              <w:bottom w:w="80" w:type="dxa"/>
              <w:right w:w="80" w:type="dxa"/>
            </w:tcMar>
          </w:tcPr>
          <w:p w14:paraId="26F0C9DD" w14:textId="77777777" w:rsidR="00762150" w:rsidRPr="001970EC" w:rsidRDefault="00762150" w:rsidP="00762150">
            <w:pPr>
              <w:pStyle w:val="HeadingRunIn"/>
              <w:keepNext w:val="0"/>
              <w:spacing w:before="0" w:after="60"/>
              <w:jc w:val="center"/>
              <w:rPr>
                <w:rFonts w:ascii="Helvetica Condensed" w:hAnsi="Helvetica Condensed"/>
                <w:b w:val="0"/>
                <w:bCs w:val="0"/>
                <w:sz w:val="20"/>
                <w:szCs w:val="20"/>
              </w:rPr>
            </w:pPr>
            <w:r w:rsidRPr="001970EC">
              <w:rPr>
                <w:rFonts w:ascii="Helvetica Condensed" w:hAnsi="Helvetica Condensed"/>
                <w:b w:val="0"/>
                <w:bCs w:val="0"/>
                <w:w w:val="100"/>
                <w:sz w:val="20"/>
                <w:szCs w:val="20"/>
              </w:rPr>
              <w:t>0</w:t>
            </w:r>
          </w:p>
        </w:tc>
      </w:tr>
      <w:tr w:rsidR="00762150" w:rsidRPr="001970EC" w14:paraId="21EE5704" w14:textId="77777777" w:rsidTr="00762150">
        <w:trPr>
          <w:trHeight w:val="20"/>
        </w:trPr>
        <w:tc>
          <w:tcPr>
            <w:tcW w:w="1530" w:type="dxa"/>
            <w:tcBorders>
              <w:top w:val="nil"/>
              <w:left w:val="nil"/>
              <w:bottom w:val="single" w:sz="2" w:space="0" w:color="000000"/>
              <w:right w:val="nil"/>
            </w:tcBorders>
            <w:tcMar>
              <w:top w:w="80" w:type="dxa"/>
              <w:left w:w="80" w:type="dxa"/>
              <w:bottom w:w="80" w:type="dxa"/>
              <w:right w:w="80" w:type="dxa"/>
            </w:tcMar>
          </w:tcPr>
          <w:p w14:paraId="1A471A79" w14:textId="77777777" w:rsidR="00762150" w:rsidRPr="001970EC" w:rsidRDefault="00762150" w:rsidP="00762150">
            <w:pPr>
              <w:pStyle w:val="CellBody"/>
              <w:spacing w:line="300" w:lineRule="atLeast"/>
              <w:rPr>
                <w:rFonts w:ascii="Helvetica Condensed" w:hAnsi="Helvetica Condensed"/>
                <w:sz w:val="20"/>
                <w:szCs w:val="20"/>
              </w:rPr>
            </w:pPr>
          </w:p>
        </w:tc>
        <w:tc>
          <w:tcPr>
            <w:tcW w:w="2700" w:type="dxa"/>
            <w:tcBorders>
              <w:top w:val="nil"/>
              <w:left w:val="nil"/>
              <w:bottom w:val="single" w:sz="2" w:space="0" w:color="000000"/>
              <w:right w:val="nil"/>
            </w:tcBorders>
            <w:tcMar>
              <w:top w:w="80" w:type="dxa"/>
              <w:left w:w="80" w:type="dxa"/>
              <w:bottom w:w="80" w:type="dxa"/>
              <w:right w:w="80" w:type="dxa"/>
            </w:tcMar>
          </w:tcPr>
          <w:p w14:paraId="34CF6435" w14:textId="77777777" w:rsidR="00762150" w:rsidRPr="001970EC" w:rsidRDefault="00762150" w:rsidP="00762150">
            <w:pPr>
              <w:pStyle w:val="CellBody"/>
              <w:spacing w:line="300" w:lineRule="atLeast"/>
              <w:rPr>
                <w:rFonts w:ascii="Helvetica Condensed" w:hAnsi="Helvetica Condensed"/>
                <w:sz w:val="20"/>
                <w:szCs w:val="20"/>
              </w:rPr>
            </w:pPr>
            <w:r w:rsidRPr="001970EC">
              <w:rPr>
                <w:rFonts w:ascii="Helvetica Condensed" w:hAnsi="Helvetica Condensed"/>
                <w:w w:val="100"/>
                <w:sz w:val="20"/>
                <w:szCs w:val="20"/>
              </w:rPr>
              <w:t>AHG test</w:t>
            </w:r>
          </w:p>
        </w:tc>
        <w:tc>
          <w:tcPr>
            <w:tcW w:w="1080" w:type="dxa"/>
            <w:tcBorders>
              <w:top w:val="nil"/>
              <w:left w:val="nil"/>
              <w:bottom w:val="single" w:sz="2" w:space="0" w:color="000000"/>
              <w:right w:val="nil"/>
            </w:tcBorders>
            <w:tcMar>
              <w:top w:w="80" w:type="dxa"/>
              <w:left w:w="80" w:type="dxa"/>
              <w:bottom w:w="80" w:type="dxa"/>
              <w:right w:w="80" w:type="dxa"/>
            </w:tcMar>
          </w:tcPr>
          <w:p w14:paraId="13440D57" w14:textId="77777777" w:rsidR="00762150" w:rsidRPr="001970EC" w:rsidRDefault="00762150" w:rsidP="00762150">
            <w:pPr>
              <w:pStyle w:val="HeadingRunIn"/>
              <w:keepNext w:val="0"/>
              <w:spacing w:before="0" w:after="60"/>
              <w:jc w:val="center"/>
              <w:rPr>
                <w:rFonts w:ascii="Helvetica Condensed" w:hAnsi="Helvetica Condensed"/>
                <w:b w:val="0"/>
                <w:bCs w:val="0"/>
                <w:sz w:val="20"/>
                <w:szCs w:val="20"/>
              </w:rPr>
            </w:pPr>
            <w:r w:rsidRPr="001970EC">
              <w:rPr>
                <w:rFonts w:ascii="Helvetica Condensed" w:hAnsi="Helvetica Condensed"/>
                <w:b w:val="0"/>
                <w:bCs w:val="0"/>
                <w:w w:val="100"/>
                <w:sz w:val="20"/>
                <w:szCs w:val="20"/>
              </w:rPr>
              <w:t>0</w:t>
            </w:r>
          </w:p>
        </w:tc>
        <w:tc>
          <w:tcPr>
            <w:tcW w:w="990" w:type="dxa"/>
            <w:tcBorders>
              <w:top w:val="nil"/>
              <w:left w:val="nil"/>
              <w:bottom w:val="single" w:sz="2" w:space="0" w:color="000000"/>
              <w:right w:val="nil"/>
            </w:tcBorders>
            <w:tcMar>
              <w:top w:w="80" w:type="dxa"/>
              <w:left w:w="80" w:type="dxa"/>
              <w:bottom w:w="80" w:type="dxa"/>
              <w:right w:w="80" w:type="dxa"/>
            </w:tcMar>
          </w:tcPr>
          <w:p w14:paraId="34C06C0B" w14:textId="77777777" w:rsidR="00762150" w:rsidRPr="001970EC" w:rsidRDefault="00762150" w:rsidP="00762150">
            <w:pPr>
              <w:pStyle w:val="HeadingRunIn"/>
              <w:keepNext w:val="0"/>
              <w:spacing w:before="0" w:after="60"/>
              <w:jc w:val="center"/>
              <w:rPr>
                <w:rFonts w:ascii="Helvetica Condensed" w:hAnsi="Helvetica Condensed"/>
                <w:b w:val="0"/>
                <w:bCs w:val="0"/>
                <w:sz w:val="20"/>
                <w:szCs w:val="20"/>
              </w:rPr>
            </w:pPr>
            <w:r w:rsidRPr="001970EC">
              <w:rPr>
                <w:rFonts w:ascii="Helvetica Condensed" w:hAnsi="Helvetica Condensed"/>
                <w:b w:val="0"/>
                <w:bCs w:val="0"/>
                <w:w w:val="100"/>
                <w:sz w:val="20"/>
                <w:szCs w:val="20"/>
              </w:rPr>
              <w:t>2+</w:t>
            </w:r>
          </w:p>
        </w:tc>
        <w:tc>
          <w:tcPr>
            <w:tcW w:w="1010" w:type="dxa"/>
            <w:tcBorders>
              <w:top w:val="nil"/>
              <w:left w:val="nil"/>
              <w:bottom w:val="single" w:sz="2" w:space="0" w:color="000000"/>
              <w:right w:val="nil"/>
            </w:tcBorders>
            <w:tcMar>
              <w:top w:w="80" w:type="dxa"/>
              <w:left w:w="80" w:type="dxa"/>
              <w:bottom w:w="80" w:type="dxa"/>
              <w:right w:w="80" w:type="dxa"/>
            </w:tcMar>
          </w:tcPr>
          <w:p w14:paraId="54FDA6A1" w14:textId="77777777" w:rsidR="00762150" w:rsidRPr="001970EC" w:rsidRDefault="00762150" w:rsidP="00762150">
            <w:pPr>
              <w:pStyle w:val="HeadingRunIn"/>
              <w:keepNext w:val="0"/>
              <w:spacing w:before="0" w:after="60"/>
              <w:jc w:val="center"/>
              <w:rPr>
                <w:rFonts w:ascii="Helvetica Condensed" w:hAnsi="Helvetica Condensed"/>
                <w:b w:val="0"/>
                <w:bCs w:val="0"/>
                <w:sz w:val="20"/>
                <w:szCs w:val="20"/>
              </w:rPr>
            </w:pPr>
            <w:r w:rsidRPr="001970EC">
              <w:rPr>
                <w:rFonts w:ascii="Helvetica Condensed" w:hAnsi="Helvetica Condensed"/>
                <w:b w:val="0"/>
                <w:bCs w:val="0"/>
                <w:w w:val="100"/>
                <w:sz w:val="20"/>
                <w:szCs w:val="20"/>
              </w:rPr>
              <w:t>1+</w:t>
            </w:r>
          </w:p>
        </w:tc>
      </w:tr>
      <w:tr w:rsidR="00762150" w:rsidRPr="001970EC" w14:paraId="566376B9" w14:textId="77777777" w:rsidTr="00762150">
        <w:trPr>
          <w:trHeight w:val="20"/>
        </w:trPr>
        <w:tc>
          <w:tcPr>
            <w:tcW w:w="1530" w:type="dxa"/>
            <w:tcBorders>
              <w:top w:val="nil"/>
              <w:left w:val="nil"/>
              <w:bottom w:val="nil"/>
              <w:right w:val="nil"/>
            </w:tcBorders>
            <w:tcMar>
              <w:top w:w="80" w:type="dxa"/>
              <w:left w:w="80" w:type="dxa"/>
              <w:bottom w:w="80" w:type="dxa"/>
              <w:right w:w="80" w:type="dxa"/>
            </w:tcMar>
          </w:tcPr>
          <w:p w14:paraId="4F8CF6D7" w14:textId="77777777" w:rsidR="00762150" w:rsidRPr="001970EC" w:rsidRDefault="00762150" w:rsidP="00762150">
            <w:pPr>
              <w:pStyle w:val="CellBody"/>
              <w:spacing w:line="300" w:lineRule="atLeast"/>
              <w:rPr>
                <w:rFonts w:ascii="Helvetica Condensed" w:hAnsi="Helvetica Condensed"/>
                <w:sz w:val="20"/>
                <w:szCs w:val="20"/>
              </w:rPr>
            </w:pPr>
            <w:r w:rsidRPr="001970EC">
              <w:rPr>
                <w:rFonts w:ascii="Helvetica Condensed" w:hAnsi="Helvetica Condensed"/>
                <w:w w:val="100"/>
                <w:sz w:val="20"/>
                <w:szCs w:val="20"/>
              </w:rPr>
              <w:t>10 minutes</w:t>
            </w:r>
          </w:p>
        </w:tc>
        <w:tc>
          <w:tcPr>
            <w:tcW w:w="2700" w:type="dxa"/>
            <w:tcBorders>
              <w:top w:val="nil"/>
              <w:left w:val="nil"/>
              <w:bottom w:val="single" w:sz="2" w:space="0" w:color="000000"/>
              <w:right w:val="nil"/>
            </w:tcBorders>
            <w:tcMar>
              <w:top w:w="80" w:type="dxa"/>
              <w:left w:w="80" w:type="dxa"/>
              <w:bottom w:w="80" w:type="dxa"/>
              <w:right w:w="80" w:type="dxa"/>
            </w:tcMar>
          </w:tcPr>
          <w:p w14:paraId="6DE66D65" w14:textId="77777777" w:rsidR="00762150" w:rsidRPr="001970EC" w:rsidRDefault="00762150" w:rsidP="00762150">
            <w:pPr>
              <w:pStyle w:val="CellBody"/>
              <w:spacing w:line="300" w:lineRule="atLeast"/>
              <w:rPr>
                <w:rFonts w:ascii="Helvetica Condensed" w:hAnsi="Helvetica Condensed"/>
                <w:sz w:val="20"/>
                <w:szCs w:val="20"/>
              </w:rPr>
            </w:pPr>
            <w:r w:rsidRPr="001970EC">
              <w:rPr>
                <w:rFonts w:ascii="Helvetica Condensed" w:hAnsi="Helvetica Condensed"/>
                <w:w w:val="100"/>
                <w:sz w:val="20"/>
                <w:szCs w:val="20"/>
              </w:rPr>
              <w:t>37 C incubation</w:t>
            </w:r>
          </w:p>
        </w:tc>
        <w:tc>
          <w:tcPr>
            <w:tcW w:w="1080" w:type="dxa"/>
            <w:tcBorders>
              <w:top w:val="nil"/>
              <w:left w:val="nil"/>
              <w:bottom w:val="single" w:sz="2" w:space="0" w:color="000000"/>
              <w:right w:val="nil"/>
            </w:tcBorders>
            <w:tcMar>
              <w:top w:w="80" w:type="dxa"/>
              <w:left w:w="80" w:type="dxa"/>
              <w:bottom w:w="80" w:type="dxa"/>
              <w:right w:w="80" w:type="dxa"/>
            </w:tcMar>
          </w:tcPr>
          <w:p w14:paraId="3BFFACFC" w14:textId="77777777" w:rsidR="00762150" w:rsidRPr="001970EC" w:rsidRDefault="00762150" w:rsidP="00762150">
            <w:pPr>
              <w:pStyle w:val="HeadingRunIn"/>
              <w:keepNext w:val="0"/>
              <w:spacing w:before="0" w:after="60"/>
              <w:jc w:val="center"/>
              <w:rPr>
                <w:rFonts w:ascii="Helvetica Condensed" w:hAnsi="Helvetica Condensed"/>
                <w:b w:val="0"/>
                <w:bCs w:val="0"/>
                <w:sz w:val="20"/>
                <w:szCs w:val="20"/>
              </w:rPr>
            </w:pPr>
            <w:r w:rsidRPr="001970EC">
              <w:rPr>
                <w:rFonts w:ascii="Helvetica Condensed" w:hAnsi="Helvetica Condensed"/>
                <w:b w:val="0"/>
                <w:bCs w:val="0"/>
                <w:w w:val="100"/>
                <w:sz w:val="20"/>
                <w:szCs w:val="20"/>
              </w:rPr>
              <w:t>0</w:t>
            </w:r>
          </w:p>
        </w:tc>
        <w:tc>
          <w:tcPr>
            <w:tcW w:w="990" w:type="dxa"/>
            <w:tcBorders>
              <w:top w:val="nil"/>
              <w:left w:val="nil"/>
              <w:bottom w:val="single" w:sz="2" w:space="0" w:color="000000"/>
              <w:right w:val="nil"/>
            </w:tcBorders>
            <w:tcMar>
              <w:top w:w="80" w:type="dxa"/>
              <w:left w:w="80" w:type="dxa"/>
              <w:bottom w:w="80" w:type="dxa"/>
              <w:right w:w="80" w:type="dxa"/>
            </w:tcMar>
          </w:tcPr>
          <w:p w14:paraId="5A9C0B99" w14:textId="77777777" w:rsidR="00762150" w:rsidRPr="001970EC" w:rsidRDefault="00762150" w:rsidP="00762150">
            <w:pPr>
              <w:pStyle w:val="HeadingRunIn"/>
              <w:keepNext w:val="0"/>
              <w:spacing w:before="0" w:after="60"/>
              <w:jc w:val="center"/>
              <w:rPr>
                <w:rFonts w:ascii="Helvetica Condensed" w:hAnsi="Helvetica Condensed"/>
                <w:b w:val="0"/>
                <w:bCs w:val="0"/>
                <w:sz w:val="20"/>
                <w:szCs w:val="20"/>
              </w:rPr>
            </w:pPr>
            <w:r w:rsidRPr="001970EC">
              <w:rPr>
                <w:rFonts w:ascii="Helvetica Condensed" w:hAnsi="Helvetica Condensed"/>
                <w:b w:val="0"/>
                <w:bCs w:val="0"/>
                <w:w w:val="100"/>
                <w:sz w:val="20"/>
                <w:szCs w:val="20"/>
              </w:rPr>
              <w:t>2+</w:t>
            </w:r>
          </w:p>
        </w:tc>
        <w:tc>
          <w:tcPr>
            <w:tcW w:w="1010" w:type="dxa"/>
            <w:tcBorders>
              <w:top w:val="nil"/>
              <w:left w:val="nil"/>
              <w:bottom w:val="single" w:sz="2" w:space="0" w:color="000000"/>
              <w:right w:val="nil"/>
            </w:tcBorders>
            <w:tcMar>
              <w:top w:w="80" w:type="dxa"/>
              <w:left w:w="80" w:type="dxa"/>
              <w:bottom w:w="80" w:type="dxa"/>
              <w:right w:w="80" w:type="dxa"/>
            </w:tcMar>
          </w:tcPr>
          <w:p w14:paraId="2F75D46F" w14:textId="77777777" w:rsidR="00762150" w:rsidRPr="001970EC" w:rsidRDefault="00762150" w:rsidP="00762150">
            <w:pPr>
              <w:pStyle w:val="HeadingRunIn"/>
              <w:keepNext w:val="0"/>
              <w:spacing w:before="0" w:after="60"/>
              <w:jc w:val="center"/>
              <w:rPr>
                <w:rFonts w:ascii="Helvetica Condensed" w:hAnsi="Helvetica Condensed"/>
                <w:b w:val="0"/>
                <w:bCs w:val="0"/>
                <w:sz w:val="20"/>
                <w:szCs w:val="20"/>
              </w:rPr>
            </w:pPr>
            <w:r w:rsidRPr="001970EC">
              <w:rPr>
                <w:rFonts w:ascii="Helvetica Condensed" w:hAnsi="Helvetica Condensed"/>
                <w:b w:val="0"/>
                <w:bCs w:val="0"/>
                <w:w w:val="100"/>
                <w:sz w:val="20"/>
                <w:szCs w:val="20"/>
              </w:rPr>
              <w:t>0</w:t>
            </w:r>
          </w:p>
        </w:tc>
      </w:tr>
      <w:tr w:rsidR="00762150" w:rsidRPr="001970EC" w14:paraId="6D4818E2" w14:textId="77777777" w:rsidTr="00762150">
        <w:trPr>
          <w:trHeight w:val="20"/>
        </w:trPr>
        <w:tc>
          <w:tcPr>
            <w:tcW w:w="1530" w:type="dxa"/>
            <w:tcBorders>
              <w:top w:val="nil"/>
              <w:left w:val="nil"/>
              <w:bottom w:val="single" w:sz="2" w:space="0" w:color="000000"/>
              <w:right w:val="nil"/>
            </w:tcBorders>
            <w:tcMar>
              <w:top w:w="80" w:type="dxa"/>
              <w:left w:w="80" w:type="dxa"/>
              <w:bottom w:w="80" w:type="dxa"/>
              <w:right w:w="80" w:type="dxa"/>
            </w:tcMar>
          </w:tcPr>
          <w:p w14:paraId="40CE6D3A" w14:textId="77777777" w:rsidR="00762150" w:rsidRPr="001970EC" w:rsidRDefault="00762150" w:rsidP="00762150">
            <w:pPr>
              <w:pStyle w:val="CellBody"/>
              <w:spacing w:line="300" w:lineRule="atLeast"/>
              <w:rPr>
                <w:rFonts w:ascii="Helvetica Condensed" w:hAnsi="Helvetica Condensed"/>
                <w:sz w:val="20"/>
                <w:szCs w:val="20"/>
              </w:rPr>
            </w:pPr>
          </w:p>
        </w:tc>
        <w:tc>
          <w:tcPr>
            <w:tcW w:w="2700" w:type="dxa"/>
            <w:tcBorders>
              <w:top w:val="nil"/>
              <w:left w:val="nil"/>
              <w:bottom w:val="single" w:sz="2" w:space="0" w:color="000000"/>
              <w:right w:val="nil"/>
            </w:tcBorders>
            <w:tcMar>
              <w:top w:w="80" w:type="dxa"/>
              <w:left w:w="80" w:type="dxa"/>
              <w:bottom w:w="80" w:type="dxa"/>
              <w:right w:w="80" w:type="dxa"/>
            </w:tcMar>
          </w:tcPr>
          <w:p w14:paraId="4A4111A0" w14:textId="77777777" w:rsidR="00762150" w:rsidRPr="001970EC" w:rsidRDefault="00762150" w:rsidP="00762150">
            <w:pPr>
              <w:pStyle w:val="CellBody"/>
              <w:spacing w:line="300" w:lineRule="atLeast"/>
              <w:rPr>
                <w:rFonts w:ascii="Helvetica Condensed" w:hAnsi="Helvetica Condensed"/>
                <w:sz w:val="20"/>
                <w:szCs w:val="20"/>
              </w:rPr>
            </w:pPr>
            <w:r w:rsidRPr="001970EC">
              <w:rPr>
                <w:rFonts w:ascii="Helvetica Condensed" w:hAnsi="Helvetica Condensed"/>
                <w:w w:val="100"/>
                <w:sz w:val="20"/>
                <w:szCs w:val="20"/>
              </w:rPr>
              <w:t>AHG test</w:t>
            </w:r>
          </w:p>
        </w:tc>
        <w:tc>
          <w:tcPr>
            <w:tcW w:w="1080" w:type="dxa"/>
            <w:tcBorders>
              <w:top w:val="nil"/>
              <w:left w:val="nil"/>
              <w:bottom w:val="single" w:sz="2" w:space="0" w:color="000000"/>
              <w:right w:val="nil"/>
            </w:tcBorders>
            <w:tcMar>
              <w:top w:w="80" w:type="dxa"/>
              <w:left w:w="80" w:type="dxa"/>
              <w:bottom w:w="80" w:type="dxa"/>
              <w:right w:w="80" w:type="dxa"/>
            </w:tcMar>
          </w:tcPr>
          <w:p w14:paraId="3D4E12DF" w14:textId="77777777" w:rsidR="00762150" w:rsidRPr="001970EC" w:rsidRDefault="00762150" w:rsidP="00762150">
            <w:pPr>
              <w:pStyle w:val="HeadingRunIn"/>
              <w:keepNext w:val="0"/>
              <w:spacing w:before="0" w:after="60"/>
              <w:jc w:val="center"/>
              <w:rPr>
                <w:rFonts w:ascii="Helvetica Condensed" w:hAnsi="Helvetica Condensed"/>
                <w:b w:val="0"/>
                <w:bCs w:val="0"/>
                <w:sz w:val="20"/>
                <w:szCs w:val="20"/>
              </w:rPr>
            </w:pPr>
            <w:r w:rsidRPr="001970EC">
              <w:rPr>
                <w:rFonts w:ascii="Helvetica Condensed" w:hAnsi="Helvetica Condensed"/>
                <w:b w:val="0"/>
                <w:bCs w:val="0"/>
                <w:w w:val="100"/>
                <w:sz w:val="20"/>
                <w:szCs w:val="20"/>
              </w:rPr>
              <w:t>0</w:t>
            </w:r>
          </w:p>
        </w:tc>
        <w:tc>
          <w:tcPr>
            <w:tcW w:w="990" w:type="dxa"/>
            <w:tcBorders>
              <w:top w:val="nil"/>
              <w:left w:val="nil"/>
              <w:bottom w:val="single" w:sz="2" w:space="0" w:color="000000"/>
              <w:right w:val="nil"/>
            </w:tcBorders>
            <w:tcMar>
              <w:top w:w="80" w:type="dxa"/>
              <w:left w:w="80" w:type="dxa"/>
              <w:bottom w:w="80" w:type="dxa"/>
              <w:right w:w="80" w:type="dxa"/>
            </w:tcMar>
          </w:tcPr>
          <w:p w14:paraId="7736D67E" w14:textId="77777777" w:rsidR="00762150" w:rsidRPr="001970EC" w:rsidRDefault="00762150" w:rsidP="00762150">
            <w:pPr>
              <w:pStyle w:val="HeadingRunIn"/>
              <w:keepNext w:val="0"/>
              <w:spacing w:before="0" w:after="60"/>
              <w:jc w:val="center"/>
              <w:rPr>
                <w:rFonts w:ascii="Helvetica Condensed" w:hAnsi="Helvetica Condensed"/>
                <w:b w:val="0"/>
                <w:bCs w:val="0"/>
                <w:sz w:val="20"/>
                <w:szCs w:val="20"/>
              </w:rPr>
            </w:pPr>
            <w:r w:rsidRPr="001970EC">
              <w:rPr>
                <w:rFonts w:ascii="Helvetica Condensed" w:hAnsi="Helvetica Condensed"/>
                <w:b w:val="0"/>
                <w:bCs w:val="0"/>
                <w:w w:val="100"/>
                <w:sz w:val="20"/>
                <w:szCs w:val="20"/>
              </w:rPr>
              <w:t>2+</w:t>
            </w:r>
          </w:p>
        </w:tc>
        <w:tc>
          <w:tcPr>
            <w:tcW w:w="1010" w:type="dxa"/>
            <w:tcBorders>
              <w:top w:val="nil"/>
              <w:left w:val="nil"/>
              <w:bottom w:val="single" w:sz="2" w:space="0" w:color="000000"/>
              <w:right w:val="nil"/>
            </w:tcBorders>
            <w:tcMar>
              <w:top w:w="80" w:type="dxa"/>
              <w:left w:w="80" w:type="dxa"/>
              <w:bottom w:w="80" w:type="dxa"/>
              <w:right w:w="80" w:type="dxa"/>
            </w:tcMar>
          </w:tcPr>
          <w:p w14:paraId="0DCF85AE" w14:textId="77777777" w:rsidR="00762150" w:rsidRPr="001970EC" w:rsidRDefault="00762150" w:rsidP="00762150">
            <w:pPr>
              <w:pStyle w:val="HeadingRunIn"/>
              <w:keepNext w:val="0"/>
              <w:spacing w:before="0" w:after="60"/>
              <w:jc w:val="center"/>
              <w:rPr>
                <w:rFonts w:ascii="Helvetica Condensed" w:hAnsi="Helvetica Condensed"/>
                <w:b w:val="0"/>
                <w:bCs w:val="0"/>
                <w:sz w:val="20"/>
                <w:szCs w:val="20"/>
              </w:rPr>
            </w:pPr>
            <w:r w:rsidRPr="001970EC">
              <w:rPr>
                <w:rFonts w:ascii="Helvetica Condensed" w:hAnsi="Helvetica Condensed"/>
                <w:b w:val="0"/>
                <w:bCs w:val="0"/>
                <w:w w:val="100"/>
                <w:sz w:val="20"/>
                <w:szCs w:val="20"/>
              </w:rPr>
              <w:t>0</w:t>
            </w:r>
          </w:p>
        </w:tc>
      </w:tr>
      <w:tr w:rsidR="00762150" w:rsidRPr="001970EC" w14:paraId="768B0626" w14:textId="77777777" w:rsidTr="00762150">
        <w:trPr>
          <w:trHeight w:val="20"/>
        </w:trPr>
        <w:tc>
          <w:tcPr>
            <w:tcW w:w="1530" w:type="dxa"/>
            <w:tcBorders>
              <w:top w:val="nil"/>
              <w:left w:val="nil"/>
              <w:bottom w:val="nil"/>
              <w:right w:val="nil"/>
            </w:tcBorders>
            <w:tcMar>
              <w:top w:w="80" w:type="dxa"/>
              <w:left w:w="80" w:type="dxa"/>
              <w:bottom w:w="80" w:type="dxa"/>
              <w:right w:w="80" w:type="dxa"/>
            </w:tcMar>
          </w:tcPr>
          <w:p w14:paraId="01EF8A8B" w14:textId="77777777" w:rsidR="00762150" w:rsidRPr="001970EC" w:rsidRDefault="00762150" w:rsidP="00762150">
            <w:pPr>
              <w:pStyle w:val="CellBody"/>
              <w:spacing w:line="300" w:lineRule="atLeast"/>
              <w:rPr>
                <w:rFonts w:ascii="Helvetica Condensed" w:hAnsi="Helvetica Condensed"/>
                <w:sz w:val="20"/>
                <w:szCs w:val="20"/>
              </w:rPr>
            </w:pPr>
            <w:r w:rsidRPr="001970EC">
              <w:rPr>
                <w:rFonts w:ascii="Helvetica Condensed" w:hAnsi="Helvetica Condensed"/>
                <w:w w:val="100"/>
                <w:sz w:val="20"/>
                <w:szCs w:val="20"/>
              </w:rPr>
              <w:t>15 minutes</w:t>
            </w:r>
          </w:p>
        </w:tc>
        <w:tc>
          <w:tcPr>
            <w:tcW w:w="2700" w:type="dxa"/>
            <w:tcBorders>
              <w:top w:val="nil"/>
              <w:left w:val="nil"/>
              <w:bottom w:val="single" w:sz="2" w:space="0" w:color="000000"/>
              <w:right w:val="nil"/>
            </w:tcBorders>
            <w:tcMar>
              <w:top w:w="80" w:type="dxa"/>
              <w:left w:w="80" w:type="dxa"/>
              <w:bottom w:w="80" w:type="dxa"/>
              <w:right w:w="80" w:type="dxa"/>
            </w:tcMar>
          </w:tcPr>
          <w:p w14:paraId="5DA2B476" w14:textId="77777777" w:rsidR="00762150" w:rsidRPr="001970EC" w:rsidRDefault="00762150" w:rsidP="00762150">
            <w:pPr>
              <w:pStyle w:val="CellBody"/>
              <w:spacing w:line="300" w:lineRule="atLeast"/>
              <w:rPr>
                <w:rFonts w:ascii="Helvetica Condensed" w:hAnsi="Helvetica Condensed"/>
                <w:sz w:val="20"/>
                <w:szCs w:val="20"/>
              </w:rPr>
            </w:pPr>
            <w:r w:rsidRPr="001970EC">
              <w:rPr>
                <w:rFonts w:ascii="Helvetica Condensed" w:hAnsi="Helvetica Condensed"/>
                <w:w w:val="100"/>
                <w:sz w:val="20"/>
                <w:szCs w:val="20"/>
              </w:rPr>
              <w:t>37 C incubation</w:t>
            </w:r>
          </w:p>
        </w:tc>
        <w:tc>
          <w:tcPr>
            <w:tcW w:w="1080" w:type="dxa"/>
            <w:tcBorders>
              <w:top w:val="nil"/>
              <w:left w:val="nil"/>
              <w:bottom w:val="single" w:sz="2" w:space="0" w:color="000000"/>
              <w:right w:val="nil"/>
            </w:tcBorders>
            <w:tcMar>
              <w:top w:w="80" w:type="dxa"/>
              <w:left w:w="80" w:type="dxa"/>
              <w:bottom w:w="80" w:type="dxa"/>
              <w:right w:w="80" w:type="dxa"/>
            </w:tcMar>
          </w:tcPr>
          <w:p w14:paraId="45F1F507" w14:textId="77777777" w:rsidR="00762150" w:rsidRPr="001970EC" w:rsidRDefault="00762150" w:rsidP="00762150">
            <w:pPr>
              <w:pStyle w:val="HeadingRunIn"/>
              <w:keepNext w:val="0"/>
              <w:spacing w:before="0" w:after="60"/>
              <w:jc w:val="center"/>
              <w:rPr>
                <w:rFonts w:ascii="Helvetica Condensed" w:hAnsi="Helvetica Condensed"/>
                <w:b w:val="0"/>
                <w:bCs w:val="0"/>
                <w:sz w:val="20"/>
                <w:szCs w:val="20"/>
              </w:rPr>
            </w:pPr>
            <w:r w:rsidRPr="001970EC">
              <w:rPr>
                <w:rFonts w:ascii="Helvetica Condensed" w:hAnsi="Helvetica Condensed"/>
                <w:b w:val="0"/>
                <w:bCs w:val="0"/>
                <w:w w:val="100"/>
                <w:sz w:val="20"/>
                <w:szCs w:val="20"/>
              </w:rPr>
              <w:t>0</w:t>
            </w:r>
          </w:p>
        </w:tc>
        <w:tc>
          <w:tcPr>
            <w:tcW w:w="990" w:type="dxa"/>
            <w:tcBorders>
              <w:top w:val="nil"/>
              <w:left w:val="nil"/>
              <w:bottom w:val="single" w:sz="2" w:space="0" w:color="000000"/>
              <w:right w:val="nil"/>
            </w:tcBorders>
            <w:tcMar>
              <w:top w:w="80" w:type="dxa"/>
              <w:left w:w="80" w:type="dxa"/>
              <w:bottom w:w="80" w:type="dxa"/>
              <w:right w:w="80" w:type="dxa"/>
            </w:tcMar>
          </w:tcPr>
          <w:p w14:paraId="6E51D612" w14:textId="77777777" w:rsidR="00762150" w:rsidRPr="001970EC" w:rsidRDefault="00762150" w:rsidP="00762150">
            <w:pPr>
              <w:pStyle w:val="HeadingRunIn"/>
              <w:keepNext w:val="0"/>
              <w:spacing w:before="0" w:after="60"/>
              <w:jc w:val="center"/>
              <w:rPr>
                <w:rFonts w:ascii="Helvetica Condensed" w:hAnsi="Helvetica Condensed"/>
                <w:b w:val="0"/>
                <w:bCs w:val="0"/>
                <w:sz w:val="20"/>
                <w:szCs w:val="20"/>
              </w:rPr>
            </w:pPr>
            <w:r w:rsidRPr="001970EC">
              <w:rPr>
                <w:rFonts w:ascii="Helvetica Condensed" w:hAnsi="Helvetica Condensed"/>
                <w:b w:val="0"/>
                <w:bCs w:val="0"/>
                <w:w w:val="100"/>
                <w:sz w:val="20"/>
                <w:szCs w:val="20"/>
              </w:rPr>
              <w:t>2+</w:t>
            </w:r>
          </w:p>
        </w:tc>
        <w:tc>
          <w:tcPr>
            <w:tcW w:w="1010" w:type="dxa"/>
            <w:tcBorders>
              <w:top w:val="nil"/>
              <w:left w:val="nil"/>
              <w:bottom w:val="single" w:sz="2" w:space="0" w:color="000000"/>
              <w:right w:val="nil"/>
            </w:tcBorders>
            <w:tcMar>
              <w:top w:w="80" w:type="dxa"/>
              <w:left w:w="80" w:type="dxa"/>
              <w:bottom w:w="80" w:type="dxa"/>
              <w:right w:w="80" w:type="dxa"/>
            </w:tcMar>
          </w:tcPr>
          <w:p w14:paraId="548E6A26" w14:textId="77777777" w:rsidR="00762150" w:rsidRPr="001970EC" w:rsidRDefault="00762150" w:rsidP="00762150">
            <w:pPr>
              <w:pStyle w:val="HeadingRunIn"/>
              <w:keepNext w:val="0"/>
              <w:spacing w:before="0" w:after="60"/>
              <w:jc w:val="center"/>
              <w:rPr>
                <w:rFonts w:ascii="Helvetica Condensed" w:hAnsi="Helvetica Condensed"/>
                <w:b w:val="0"/>
                <w:bCs w:val="0"/>
                <w:sz w:val="20"/>
                <w:szCs w:val="20"/>
              </w:rPr>
            </w:pPr>
            <w:r w:rsidRPr="001970EC">
              <w:rPr>
                <w:rFonts w:ascii="Helvetica Condensed" w:hAnsi="Helvetica Condensed"/>
                <w:b w:val="0"/>
                <w:bCs w:val="0"/>
                <w:w w:val="100"/>
                <w:sz w:val="20"/>
                <w:szCs w:val="20"/>
              </w:rPr>
              <w:t>0</w:t>
            </w:r>
          </w:p>
        </w:tc>
      </w:tr>
      <w:tr w:rsidR="00762150" w:rsidRPr="001970EC" w14:paraId="465FEC86" w14:textId="77777777" w:rsidTr="00762150">
        <w:trPr>
          <w:trHeight w:val="20"/>
        </w:trPr>
        <w:tc>
          <w:tcPr>
            <w:tcW w:w="1530" w:type="dxa"/>
            <w:tcBorders>
              <w:top w:val="nil"/>
              <w:left w:val="nil"/>
              <w:bottom w:val="single" w:sz="8" w:space="0" w:color="000000"/>
              <w:right w:val="nil"/>
            </w:tcBorders>
            <w:tcMar>
              <w:top w:w="80" w:type="dxa"/>
              <w:left w:w="80" w:type="dxa"/>
              <w:bottom w:w="80" w:type="dxa"/>
              <w:right w:w="80" w:type="dxa"/>
            </w:tcMar>
          </w:tcPr>
          <w:p w14:paraId="4E77D18C" w14:textId="77777777" w:rsidR="00762150" w:rsidRPr="001970EC" w:rsidRDefault="00762150" w:rsidP="00762150">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tLeast"/>
              <w:rPr>
                <w:rFonts w:ascii="Helvetica Condensed" w:hAnsi="Helvetica Condensed"/>
                <w:sz w:val="20"/>
                <w:szCs w:val="20"/>
              </w:rPr>
            </w:pPr>
          </w:p>
        </w:tc>
        <w:tc>
          <w:tcPr>
            <w:tcW w:w="2700" w:type="dxa"/>
            <w:tcBorders>
              <w:top w:val="nil"/>
              <w:left w:val="nil"/>
              <w:bottom w:val="single" w:sz="8" w:space="0" w:color="000000"/>
              <w:right w:val="nil"/>
            </w:tcBorders>
            <w:tcMar>
              <w:top w:w="80" w:type="dxa"/>
              <w:left w:w="80" w:type="dxa"/>
              <w:bottom w:w="80" w:type="dxa"/>
              <w:right w:w="80" w:type="dxa"/>
            </w:tcMar>
          </w:tcPr>
          <w:p w14:paraId="65AEB782" w14:textId="77777777" w:rsidR="00762150" w:rsidRPr="001970EC" w:rsidRDefault="00762150" w:rsidP="00762150">
            <w:pPr>
              <w:pStyle w:val="CellBody"/>
              <w:spacing w:line="300" w:lineRule="atLeast"/>
              <w:rPr>
                <w:rFonts w:ascii="Helvetica Condensed" w:hAnsi="Helvetica Condensed"/>
                <w:sz w:val="20"/>
                <w:szCs w:val="20"/>
              </w:rPr>
            </w:pPr>
            <w:r w:rsidRPr="001970EC">
              <w:rPr>
                <w:rFonts w:ascii="Helvetica Condensed" w:hAnsi="Helvetica Condensed"/>
                <w:w w:val="100"/>
                <w:sz w:val="20"/>
                <w:szCs w:val="20"/>
              </w:rPr>
              <w:t>AHG test</w:t>
            </w:r>
          </w:p>
        </w:tc>
        <w:tc>
          <w:tcPr>
            <w:tcW w:w="1080" w:type="dxa"/>
            <w:tcBorders>
              <w:top w:val="nil"/>
              <w:left w:val="nil"/>
              <w:bottom w:val="single" w:sz="8" w:space="0" w:color="000000"/>
              <w:right w:val="nil"/>
            </w:tcBorders>
            <w:tcMar>
              <w:top w:w="80" w:type="dxa"/>
              <w:left w:w="80" w:type="dxa"/>
              <w:bottom w:w="80" w:type="dxa"/>
              <w:right w:w="80" w:type="dxa"/>
            </w:tcMar>
          </w:tcPr>
          <w:p w14:paraId="7AC2D349" w14:textId="77777777" w:rsidR="00762150" w:rsidRPr="001970EC" w:rsidRDefault="00762150" w:rsidP="00762150">
            <w:pPr>
              <w:pStyle w:val="HeadingRunIn"/>
              <w:keepNext w:val="0"/>
              <w:spacing w:before="0" w:after="60"/>
              <w:jc w:val="center"/>
              <w:rPr>
                <w:rFonts w:ascii="Helvetica Condensed" w:hAnsi="Helvetica Condensed"/>
                <w:b w:val="0"/>
                <w:bCs w:val="0"/>
                <w:sz w:val="20"/>
                <w:szCs w:val="20"/>
              </w:rPr>
            </w:pPr>
            <w:r w:rsidRPr="001970EC">
              <w:rPr>
                <w:rFonts w:ascii="Helvetica Condensed" w:hAnsi="Helvetica Condensed"/>
                <w:b w:val="0"/>
                <w:bCs w:val="0"/>
                <w:w w:val="100"/>
                <w:sz w:val="20"/>
                <w:szCs w:val="20"/>
              </w:rPr>
              <w:t>W+</w:t>
            </w:r>
          </w:p>
        </w:tc>
        <w:tc>
          <w:tcPr>
            <w:tcW w:w="990" w:type="dxa"/>
            <w:tcBorders>
              <w:top w:val="nil"/>
              <w:left w:val="nil"/>
              <w:bottom w:val="single" w:sz="8" w:space="0" w:color="000000"/>
              <w:right w:val="nil"/>
            </w:tcBorders>
            <w:tcMar>
              <w:top w:w="80" w:type="dxa"/>
              <w:left w:w="80" w:type="dxa"/>
              <w:bottom w:w="80" w:type="dxa"/>
              <w:right w:w="80" w:type="dxa"/>
            </w:tcMar>
          </w:tcPr>
          <w:p w14:paraId="1F30884A" w14:textId="77777777" w:rsidR="00762150" w:rsidRPr="001970EC" w:rsidRDefault="00762150" w:rsidP="00762150">
            <w:pPr>
              <w:pStyle w:val="HeadingRunIn"/>
              <w:keepNext w:val="0"/>
              <w:spacing w:before="0" w:after="60"/>
              <w:jc w:val="center"/>
              <w:rPr>
                <w:rFonts w:ascii="Helvetica Condensed" w:hAnsi="Helvetica Condensed"/>
                <w:b w:val="0"/>
                <w:bCs w:val="0"/>
                <w:sz w:val="20"/>
                <w:szCs w:val="20"/>
              </w:rPr>
            </w:pPr>
            <w:r w:rsidRPr="001970EC">
              <w:rPr>
                <w:rFonts w:ascii="Helvetica Condensed" w:hAnsi="Helvetica Condensed"/>
                <w:b w:val="0"/>
                <w:bCs w:val="0"/>
                <w:w w:val="100"/>
                <w:sz w:val="20"/>
                <w:szCs w:val="20"/>
              </w:rPr>
              <w:t>2+</w:t>
            </w:r>
          </w:p>
        </w:tc>
        <w:tc>
          <w:tcPr>
            <w:tcW w:w="1010" w:type="dxa"/>
            <w:tcBorders>
              <w:top w:val="nil"/>
              <w:left w:val="nil"/>
              <w:bottom w:val="single" w:sz="8" w:space="0" w:color="000000"/>
              <w:right w:val="nil"/>
            </w:tcBorders>
            <w:tcMar>
              <w:top w:w="80" w:type="dxa"/>
              <w:left w:w="80" w:type="dxa"/>
              <w:bottom w:w="80" w:type="dxa"/>
              <w:right w:w="80" w:type="dxa"/>
            </w:tcMar>
          </w:tcPr>
          <w:p w14:paraId="23E94099" w14:textId="77777777" w:rsidR="00762150" w:rsidRPr="001970EC" w:rsidRDefault="00762150" w:rsidP="00762150">
            <w:pPr>
              <w:pStyle w:val="HeadingRunIn"/>
              <w:keepNext w:val="0"/>
              <w:spacing w:before="0" w:after="60"/>
              <w:jc w:val="center"/>
              <w:rPr>
                <w:rFonts w:ascii="Helvetica Condensed" w:hAnsi="Helvetica Condensed"/>
                <w:b w:val="0"/>
                <w:bCs w:val="0"/>
                <w:sz w:val="20"/>
                <w:szCs w:val="20"/>
              </w:rPr>
            </w:pPr>
            <w:r w:rsidRPr="001970EC">
              <w:rPr>
                <w:rFonts w:ascii="Helvetica Condensed" w:hAnsi="Helvetica Condensed"/>
                <w:b w:val="0"/>
                <w:bCs w:val="0"/>
                <w:w w:val="100"/>
                <w:sz w:val="20"/>
                <w:szCs w:val="20"/>
              </w:rPr>
              <w:t>W+</w:t>
            </w:r>
          </w:p>
        </w:tc>
      </w:tr>
    </w:tbl>
    <w:p w14:paraId="69019A55" w14:textId="77777777" w:rsidR="00762150" w:rsidRPr="00C61B31" w:rsidRDefault="00762150">
      <w:pPr>
        <w:rPr>
          <w:sz w:val="20"/>
          <w:szCs w:val="20"/>
        </w:rPr>
      </w:pPr>
    </w:p>
    <w:p w14:paraId="241636A4" w14:textId="77777777" w:rsidR="00AF0BF2" w:rsidRDefault="00AF0BF2">
      <w:pPr>
        <w:rPr>
          <w:b/>
          <w:bCs/>
        </w:rPr>
      </w:pPr>
      <w:r>
        <w:rPr>
          <w:b/>
          <w:bCs/>
        </w:rPr>
        <w:br w:type="page"/>
      </w:r>
    </w:p>
    <w:p w14:paraId="3F980754" w14:textId="6CA57F6C" w:rsidR="00762150" w:rsidRPr="007D74D4" w:rsidRDefault="00762150" w:rsidP="00762150">
      <w:pPr>
        <w:spacing w:line="240" w:lineRule="auto"/>
        <w:rPr>
          <w:b/>
          <w:bCs/>
        </w:rPr>
      </w:pPr>
      <w:r w:rsidRPr="007D74D4">
        <w:rPr>
          <w:b/>
          <w:bCs/>
        </w:rPr>
        <w:lastRenderedPageBreak/>
        <w:t>METHOD 3-</w:t>
      </w:r>
      <w:r>
        <w:rPr>
          <w:b/>
          <w:bCs/>
        </w:rPr>
        <w:t>11</w:t>
      </w:r>
      <w:r w:rsidRPr="007D74D4">
        <w:rPr>
          <w:b/>
          <w:bCs/>
        </w:rPr>
        <w:t>. EVALUATING ENZYME-TREATED RED CELLS</w:t>
      </w:r>
    </w:p>
    <w:tbl>
      <w:tblPr>
        <w:tblW w:w="0" w:type="auto"/>
        <w:tblLayout w:type="fixed"/>
        <w:tblLook w:val="0000" w:firstRow="0" w:lastRow="0" w:firstColumn="0" w:lastColumn="0" w:noHBand="0" w:noVBand="0"/>
      </w:tblPr>
      <w:tblGrid>
        <w:gridCol w:w="1728"/>
        <w:gridCol w:w="7740"/>
      </w:tblGrid>
      <w:tr w:rsidR="00762150" w:rsidRPr="007D74D4" w14:paraId="65F3B374" w14:textId="77777777" w:rsidTr="00762150">
        <w:trPr>
          <w:cantSplit/>
        </w:trPr>
        <w:tc>
          <w:tcPr>
            <w:tcW w:w="1728" w:type="dxa"/>
          </w:tcPr>
          <w:p w14:paraId="465DEE3E" w14:textId="77777777" w:rsidR="00762150" w:rsidRPr="007D74D4" w:rsidRDefault="00762150" w:rsidP="00762150">
            <w:pPr>
              <w:pStyle w:val="Heading5"/>
            </w:pPr>
            <w:r w:rsidRPr="007D74D4">
              <w:t>Principle</w:t>
            </w:r>
          </w:p>
        </w:tc>
        <w:tc>
          <w:tcPr>
            <w:tcW w:w="7740" w:type="dxa"/>
          </w:tcPr>
          <w:p w14:paraId="1C899A5D" w14:textId="77777777" w:rsidR="00762150" w:rsidRPr="007D74D4" w:rsidRDefault="00762150" w:rsidP="00762150">
            <w:pPr>
              <w:pStyle w:val="BlockText"/>
            </w:pPr>
            <w:r w:rsidRPr="007D74D4">
              <w:rPr>
                <w:sz w:val="20"/>
              </w:rPr>
              <w:t>After optimal incubation conditions have been determined for a lot of enzyme solution, treated red cells should be evaluated before use to demonstrate that they are adequately, but not excessively, modified. Satisfactory enzyme treatment should produce red cells that are directly agglutinated by an antibody that reacts only by IAT with untreated cells; however, enzyme-treated red cells should not be agglutinated or aggregated by inert serum.</w:t>
            </w:r>
          </w:p>
        </w:tc>
      </w:tr>
    </w:tbl>
    <w:p w14:paraId="513868E5"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5E52292D" w14:textId="77777777" w:rsidTr="00762150">
        <w:trPr>
          <w:cantSplit/>
        </w:trPr>
        <w:tc>
          <w:tcPr>
            <w:tcW w:w="1728" w:type="dxa"/>
          </w:tcPr>
          <w:p w14:paraId="7C1CE76A" w14:textId="77777777" w:rsidR="00762150" w:rsidRPr="007D74D4" w:rsidRDefault="00762150" w:rsidP="00762150">
            <w:pPr>
              <w:pStyle w:val="Heading5"/>
            </w:pPr>
            <w:r w:rsidRPr="007D74D4">
              <w:t>Specimen</w:t>
            </w:r>
          </w:p>
        </w:tc>
        <w:tc>
          <w:tcPr>
            <w:tcW w:w="7740" w:type="dxa"/>
          </w:tcPr>
          <w:p w14:paraId="7BE6BF9F" w14:textId="77777777" w:rsidR="00762150" w:rsidRPr="007D74D4" w:rsidRDefault="00762150" w:rsidP="00762150">
            <w:pPr>
              <w:pStyle w:val="BlockText"/>
            </w:pPr>
            <w:r w:rsidRPr="007D74D4">
              <w:rPr>
                <w:sz w:val="20"/>
              </w:rPr>
              <w:t>Enzyme-treated red cells.</w:t>
            </w:r>
          </w:p>
        </w:tc>
      </w:tr>
    </w:tbl>
    <w:p w14:paraId="11028B47"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07F83ED8" w14:textId="77777777" w:rsidTr="00762150">
        <w:trPr>
          <w:cantSplit/>
        </w:trPr>
        <w:tc>
          <w:tcPr>
            <w:tcW w:w="1728" w:type="dxa"/>
          </w:tcPr>
          <w:p w14:paraId="29A5D3CC" w14:textId="77777777" w:rsidR="00762150" w:rsidRPr="007D74D4" w:rsidRDefault="00762150" w:rsidP="00762150">
            <w:pPr>
              <w:pStyle w:val="Heading5"/>
            </w:pPr>
            <w:r w:rsidRPr="007D74D4">
              <w:t>Reagents</w:t>
            </w:r>
          </w:p>
        </w:tc>
        <w:tc>
          <w:tcPr>
            <w:tcW w:w="7740" w:type="dxa"/>
          </w:tcPr>
          <w:p w14:paraId="59BB0B01" w14:textId="77777777" w:rsidR="00762150" w:rsidRPr="007D74D4" w:rsidRDefault="00762150" w:rsidP="00762150">
            <w:pPr>
              <w:pStyle w:val="Default"/>
              <w:numPr>
                <w:ilvl w:val="0"/>
                <w:numId w:val="126"/>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Sera known to contain antibody that will agglutinate enzyme-treated red cells. </w:t>
            </w:r>
          </w:p>
          <w:p w14:paraId="77A213A8" w14:textId="77777777" w:rsidR="00762150" w:rsidRPr="007D74D4" w:rsidRDefault="00762150" w:rsidP="00762150">
            <w:pPr>
              <w:pStyle w:val="Default"/>
              <w:numPr>
                <w:ilvl w:val="0"/>
                <w:numId w:val="126"/>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Sera free of any unexpected antibodies. </w:t>
            </w:r>
          </w:p>
          <w:p w14:paraId="1FD8FC42" w14:textId="77777777" w:rsidR="00762150" w:rsidRPr="007D74D4" w:rsidRDefault="00762150" w:rsidP="00762150">
            <w:pPr>
              <w:pStyle w:val="Default"/>
              <w:numPr>
                <w:ilvl w:val="0"/>
                <w:numId w:val="126"/>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Antihuman globulin (AHG) reagent. </w:t>
            </w:r>
            <w:proofErr w:type="spellStart"/>
            <w:r w:rsidRPr="007D74D4">
              <w:rPr>
                <w:rFonts w:ascii="Times New Roman" w:hAnsi="Times New Roman" w:cs="Times New Roman"/>
                <w:color w:val="auto"/>
                <w:sz w:val="20"/>
                <w:szCs w:val="20"/>
              </w:rPr>
              <w:t>Polyspecific</w:t>
            </w:r>
            <w:proofErr w:type="spellEnd"/>
            <w:r w:rsidRPr="007D74D4">
              <w:rPr>
                <w:rFonts w:ascii="Times New Roman" w:hAnsi="Times New Roman" w:cs="Times New Roman"/>
                <w:color w:val="auto"/>
                <w:sz w:val="20"/>
                <w:szCs w:val="20"/>
              </w:rPr>
              <w:t xml:space="preserve"> or anti-IgG may be used unless otherwise indicated. </w:t>
            </w:r>
          </w:p>
          <w:p w14:paraId="62523CED" w14:textId="77777777" w:rsidR="00762150" w:rsidRPr="007D74D4" w:rsidRDefault="00762150" w:rsidP="00762150">
            <w:pPr>
              <w:pStyle w:val="Default"/>
              <w:numPr>
                <w:ilvl w:val="0"/>
                <w:numId w:val="126"/>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IgG-coated red cells. </w:t>
            </w:r>
          </w:p>
        </w:tc>
      </w:tr>
    </w:tbl>
    <w:p w14:paraId="598FA9C7"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557CD2F5" w14:textId="77777777" w:rsidTr="00762150">
        <w:trPr>
          <w:cantSplit/>
          <w:trHeight w:val="252"/>
        </w:trPr>
        <w:tc>
          <w:tcPr>
            <w:tcW w:w="1728" w:type="dxa"/>
            <w:vMerge w:val="restart"/>
          </w:tcPr>
          <w:p w14:paraId="777111CE"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47C4F5DC"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6A18D3A8" w14:textId="77777777" w:rsidR="00762150" w:rsidRPr="007D74D4" w:rsidRDefault="00762150" w:rsidP="00762150">
            <w:pPr>
              <w:spacing w:line="240" w:lineRule="auto"/>
              <w:jc w:val="center"/>
              <w:rPr>
                <w:b/>
              </w:rPr>
            </w:pPr>
            <w:r w:rsidRPr="007D74D4">
              <w:rPr>
                <w:b/>
              </w:rPr>
              <w:t>Action</w:t>
            </w:r>
          </w:p>
        </w:tc>
      </w:tr>
      <w:tr w:rsidR="00762150" w:rsidRPr="007D74D4" w14:paraId="5BC60F24" w14:textId="77777777" w:rsidTr="00762150">
        <w:trPr>
          <w:cantSplit/>
          <w:trHeight w:val="296"/>
        </w:trPr>
        <w:tc>
          <w:tcPr>
            <w:tcW w:w="1728" w:type="dxa"/>
            <w:vMerge/>
          </w:tcPr>
          <w:p w14:paraId="30B5F5AB"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4F9E73D7" w14:textId="77777777" w:rsidR="00762150" w:rsidRPr="00FC1E7B" w:rsidRDefault="00762150" w:rsidP="00762150">
            <w:pPr>
              <w:spacing w:line="240" w:lineRule="auto"/>
              <w:jc w:val="center"/>
              <w:rPr>
                <w:sz w:val="20"/>
                <w:szCs w:val="20"/>
              </w:rPr>
            </w:pPr>
            <w:r w:rsidRPr="00FC1E7B">
              <w:rPr>
                <w:sz w:val="20"/>
                <w:szCs w:val="20"/>
              </w:rPr>
              <w:t>1</w:t>
            </w:r>
          </w:p>
        </w:tc>
        <w:tc>
          <w:tcPr>
            <w:tcW w:w="6930" w:type="dxa"/>
            <w:tcBorders>
              <w:top w:val="single" w:sz="4" w:space="0" w:color="auto"/>
              <w:left w:val="single" w:sz="4" w:space="0" w:color="auto"/>
              <w:right w:val="single" w:sz="4" w:space="0" w:color="auto"/>
            </w:tcBorders>
          </w:tcPr>
          <w:p w14:paraId="0CCEED54" w14:textId="77777777" w:rsidR="00762150" w:rsidRPr="007D74D4" w:rsidRDefault="00762150" w:rsidP="00762150">
            <w:pPr>
              <w:pStyle w:val="TableText"/>
              <w:rPr>
                <w:sz w:val="20"/>
              </w:rPr>
            </w:pPr>
            <w:r w:rsidRPr="007D74D4">
              <w:rPr>
                <w:sz w:val="20"/>
              </w:rPr>
              <w:t>Select an antibody that agglutinates enzyme-treated red cells positive for the antigen but gives only AHG reactions with unmodified red cells. Many examples of human-source anti-D behave in this way.</w:t>
            </w:r>
          </w:p>
          <w:p w14:paraId="79736A68" w14:textId="77777777" w:rsidR="00762150" w:rsidRPr="007D74D4" w:rsidRDefault="00762150" w:rsidP="00762150">
            <w:pPr>
              <w:pStyle w:val="TableText"/>
            </w:pPr>
          </w:p>
        </w:tc>
      </w:tr>
      <w:tr w:rsidR="00762150" w:rsidRPr="007D74D4" w14:paraId="6196057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83FBF8E" w14:textId="77777777" w:rsidR="00762150" w:rsidRPr="00FC1E7B" w:rsidRDefault="00762150" w:rsidP="00762150">
            <w:pPr>
              <w:spacing w:line="240" w:lineRule="auto"/>
              <w:jc w:val="center"/>
              <w:rPr>
                <w:sz w:val="20"/>
                <w:szCs w:val="20"/>
              </w:rPr>
            </w:pPr>
            <w:r w:rsidRPr="00FC1E7B">
              <w:rPr>
                <w:sz w:val="20"/>
                <w:szCs w:val="20"/>
              </w:rPr>
              <w:t>2</w:t>
            </w:r>
          </w:p>
        </w:tc>
        <w:tc>
          <w:tcPr>
            <w:tcW w:w="6930" w:type="dxa"/>
          </w:tcPr>
          <w:p w14:paraId="20A47E82" w14:textId="77777777" w:rsidR="00762150" w:rsidRPr="007D74D4" w:rsidRDefault="00762150" w:rsidP="00762150">
            <w:pPr>
              <w:spacing w:line="240" w:lineRule="auto"/>
            </w:pPr>
            <w:r w:rsidRPr="007D74D4">
              <w:rPr>
                <w:sz w:val="20"/>
                <w:szCs w:val="20"/>
              </w:rPr>
              <w:t>Add 2 drops of the selected antibody-containing serum to a tube labeled “positive.”</w:t>
            </w:r>
          </w:p>
        </w:tc>
      </w:tr>
      <w:tr w:rsidR="00762150" w:rsidRPr="007D74D4" w14:paraId="6869D08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35D5218" w14:textId="77777777" w:rsidR="00762150" w:rsidRPr="00FC1E7B" w:rsidRDefault="00762150" w:rsidP="00762150">
            <w:pPr>
              <w:spacing w:line="240" w:lineRule="auto"/>
              <w:jc w:val="center"/>
              <w:rPr>
                <w:sz w:val="20"/>
                <w:szCs w:val="20"/>
              </w:rPr>
            </w:pPr>
            <w:r w:rsidRPr="00FC1E7B">
              <w:rPr>
                <w:sz w:val="20"/>
                <w:szCs w:val="20"/>
              </w:rPr>
              <w:t>3</w:t>
            </w:r>
          </w:p>
        </w:tc>
        <w:tc>
          <w:tcPr>
            <w:tcW w:w="6930" w:type="dxa"/>
          </w:tcPr>
          <w:p w14:paraId="3E2339B6" w14:textId="77777777" w:rsidR="00762150" w:rsidRPr="007D74D4" w:rsidRDefault="00762150" w:rsidP="00762150">
            <w:pPr>
              <w:spacing w:line="240" w:lineRule="auto"/>
              <w:rPr>
                <w:sz w:val="20"/>
                <w:szCs w:val="20"/>
              </w:rPr>
            </w:pPr>
            <w:r w:rsidRPr="007D74D4">
              <w:rPr>
                <w:sz w:val="20"/>
                <w:szCs w:val="20"/>
              </w:rPr>
              <w:t>Add 2 drops of a serum free of unexpected antibodies to a tube labeled “negative.”</w:t>
            </w:r>
          </w:p>
        </w:tc>
      </w:tr>
      <w:tr w:rsidR="00762150" w:rsidRPr="007D74D4" w14:paraId="4DF6506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E71F44E" w14:textId="77777777" w:rsidR="00762150" w:rsidRPr="00FC1E7B" w:rsidRDefault="00762150" w:rsidP="00762150">
            <w:pPr>
              <w:spacing w:line="240" w:lineRule="auto"/>
              <w:jc w:val="center"/>
              <w:rPr>
                <w:sz w:val="20"/>
                <w:szCs w:val="20"/>
              </w:rPr>
            </w:pPr>
            <w:r w:rsidRPr="00FC1E7B">
              <w:rPr>
                <w:sz w:val="20"/>
                <w:szCs w:val="20"/>
              </w:rPr>
              <w:t>4</w:t>
            </w:r>
          </w:p>
        </w:tc>
        <w:tc>
          <w:tcPr>
            <w:tcW w:w="6930" w:type="dxa"/>
          </w:tcPr>
          <w:p w14:paraId="34B63AB0" w14:textId="77777777" w:rsidR="00762150" w:rsidRPr="007D74D4" w:rsidRDefault="00762150" w:rsidP="00762150">
            <w:pPr>
              <w:spacing w:line="240" w:lineRule="auto"/>
              <w:rPr>
                <w:sz w:val="20"/>
                <w:szCs w:val="20"/>
              </w:rPr>
            </w:pPr>
            <w:r w:rsidRPr="007D74D4">
              <w:rPr>
                <w:sz w:val="20"/>
                <w:szCs w:val="20"/>
              </w:rPr>
              <w:t>Add 1 drop of 2% to 5% suspension of enzyme-treated red cells to each tube.</w:t>
            </w:r>
          </w:p>
        </w:tc>
      </w:tr>
      <w:tr w:rsidR="00762150" w:rsidRPr="007D74D4" w14:paraId="5CB09B22"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D781AF1" w14:textId="77777777" w:rsidR="00762150" w:rsidRPr="00FC1E7B" w:rsidRDefault="00762150" w:rsidP="00762150">
            <w:pPr>
              <w:spacing w:line="240" w:lineRule="auto"/>
              <w:jc w:val="center"/>
              <w:rPr>
                <w:sz w:val="20"/>
                <w:szCs w:val="20"/>
              </w:rPr>
            </w:pPr>
            <w:r w:rsidRPr="00FC1E7B">
              <w:rPr>
                <w:sz w:val="20"/>
                <w:szCs w:val="20"/>
              </w:rPr>
              <w:t>5</w:t>
            </w:r>
          </w:p>
        </w:tc>
        <w:tc>
          <w:tcPr>
            <w:tcW w:w="6930" w:type="dxa"/>
          </w:tcPr>
          <w:p w14:paraId="03AE9C58" w14:textId="77777777" w:rsidR="00762150" w:rsidRPr="007D74D4" w:rsidRDefault="00762150" w:rsidP="00762150">
            <w:pPr>
              <w:spacing w:line="240" w:lineRule="auto"/>
              <w:rPr>
                <w:sz w:val="20"/>
                <w:szCs w:val="20"/>
              </w:rPr>
            </w:pPr>
            <w:r w:rsidRPr="007D74D4">
              <w:rPr>
                <w:sz w:val="20"/>
                <w:szCs w:val="20"/>
              </w:rPr>
              <w:t>Mix and incubate 15 minutes at 37 C.</w:t>
            </w:r>
          </w:p>
        </w:tc>
      </w:tr>
      <w:tr w:rsidR="00762150" w:rsidRPr="007D74D4" w14:paraId="2B27F88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E3C45E8" w14:textId="77777777" w:rsidR="00762150" w:rsidRPr="00FC1E7B" w:rsidRDefault="00762150" w:rsidP="00762150">
            <w:pPr>
              <w:spacing w:line="240" w:lineRule="auto"/>
              <w:jc w:val="center"/>
              <w:rPr>
                <w:sz w:val="20"/>
                <w:szCs w:val="20"/>
              </w:rPr>
            </w:pPr>
            <w:r w:rsidRPr="00FC1E7B">
              <w:rPr>
                <w:sz w:val="20"/>
                <w:szCs w:val="20"/>
              </w:rPr>
              <w:t>6</w:t>
            </w:r>
          </w:p>
        </w:tc>
        <w:tc>
          <w:tcPr>
            <w:tcW w:w="6930" w:type="dxa"/>
          </w:tcPr>
          <w:p w14:paraId="6952DE53" w14:textId="77777777" w:rsidR="00762150" w:rsidRPr="007D74D4" w:rsidRDefault="00762150" w:rsidP="00762150">
            <w:pPr>
              <w:spacing w:line="240" w:lineRule="auto"/>
              <w:rPr>
                <w:sz w:val="20"/>
                <w:szCs w:val="20"/>
              </w:rPr>
            </w:pPr>
            <w:r w:rsidRPr="007D74D4">
              <w:rPr>
                <w:sz w:val="20"/>
                <w:szCs w:val="20"/>
              </w:rPr>
              <w:t>Centrifuge and resuspend the red cells by gentle shaking.</w:t>
            </w:r>
          </w:p>
        </w:tc>
      </w:tr>
      <w:tr w:rsidR="00762150" w:rsidRPr="007D74D4" w14:paraId="0FC912A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7766634" w14:textId="77777777" w:rsidR="00762150" w:rsidRPr="00FC1E7B" w:rsidRDefault="00762150" w:rsidP="00762150">
            <w:pPr>
              <w:spacing w:line="240" w:lineRule="auto"/>
              <w:jc w:val="center"/>
              <w:rPr>
                <w:sz w:val="20"/>
                <w:szCs w:val="20"/>
              </w:rPr>
            </w:pPr>
            <w:r w:rsidRPr="00FC1E7B">
              <w:rPr>
                <w:sz w:val="20"/>
                <w:szCs w:val="20"/>
              </w:rPr>
              <w:t>7</w:t>
            </w:r>
          </w:p>
        </w:tc>
        <w:tc>
          <w:tcPr>
            <w:tcW w:w="6930" w:type="dxa"/>
          </w:tcPr>
          <w:p w14:paraId="543BA8D7" w14:textId="77777777" w:rsidR="00762150" w:rsidRPr="007D74D4" w:rsidRDefault="00762150" w:rsidP="00762150">
            <w:pPr>
              <w:spacing w:line="240" w:lineRule="auto"/>
              <w:rPr>
                <w:sz w:val="20"/>
                <w:szCs w:val="20"/>
              </w:rPr>
            </w:pPr>
            <w:r w:rsidRPr="007D74D4">
              <w:rPr>
                <w:sz w:val="20"/>
                <w:szCs w:val="20"/>
              </w:rPr>
              <w:t>Examine macroscopically for the presence of agglutination.</w:t>
            </w:r>
          </w:p>
        </w:tc>
      </w:tr>
      <w:tr w:rsidR="00762150" w:rsidRPr="007D74D4" w14:paraId="4A00D65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Height w:val="2843"/>
        </w:trPr>
        <w:tc>
          <w:tcPr>
            <w:tcW w:w="810" w:type="dxa"/>
          </w:tcPr>
          <w:p w14:paraId="2FDE5722" w14:textId="77777777" w:rsidR="00762150" w:rsidRPr="00FC1E7B" w:rsidRDefault="00762150" w:rsidP="00762150">
            <w:pPr>
              <w:spacing w:line="240" w:lineRule="auto"/>
              <w:jc w:val="center"/>
              <w:rPr>
                <w:sz w:val="20"/>
                <w:szCs w:val="20"/>
              </w:rPr>
            </w:pPr>
            <w:r w:rsidRPr="00FC1E7B">
              <w:rPr>
                <w:sz w:val="20"/>
                <w:szCs w:val="20"/>
              </w:rPr>
              <w:t>8</w:t>
            </w:r>
          </w:p>
        </w:tc>
        <w:tc>
          <w:tcPr>
            <w:tcW w:w="6930" w:type="dxa"/>
          </w:tcPr>
          <w:p w14:paraId="7FC1767C" w14:textId="77777777" w:rsidR="00762150" w:rsidRDefault="00762150" w:rsidP="00762150">
            <w:pPr>
              <w:spacing w:line="240" w:lineRule="auto"/>
              <w:rPr>
                <w:sz w:val="20"/>
                <w:szCs w:val="20"/>
              </w:rPr>
            </w:pPr>
            <w:r w:rsidRPr="007D74D4">
              <w:rPr>
                <w:sz w:val="20"/>
                <w:szCs w:val="20"/>
              </w:rPr>
              <w:t>Perform</w:t>
            </w:r>
            <w:r>
              <w:rPr>
                <w:sz w:val="20"/>
                <w:szCs w:val="20"/>
              </w:rPr>
              <w:t xml:space="preserve"> the IAT </w:t>
            </w:r>
            <w:r w:rsidRPr="007D74D4">
              <w:rPr>
                <w:sz w:val="20"/>
                <w:szCs w:val="20"/>
              </w:rPr>
              <w:t>on the tube labeled “negative.”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4068"/>
            </w:tblGrid>
            <w:tr w:rsidR="00762150" w14:paraId="4F5637FD"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3BEB69A9" w14:textId="77777777" w:rsidR="00762150" w:rsidRDefault="00762150" w:rsidP="00762150">
                  <w:pPr>
                    <w:spacing w:line="240" w:lineRule="auto"/>
                  </w:pPr>
                  <w:r>
                    <w:t>a.</w:t>
                  </w:r>
                </w:p>
              </w:tc>
              <w:tc>
                <w:tcPr>
                  <w:tcW w:w="4068" w:type="dxa"/>
                  <w:tcBorders>
                    <w:top w:val="single" w:sz="4" w:space="0" w:color="auto"/>
                    <w:left w:val="single" w:sz="4" w:space="0" w:color="auto"/>
                    <w:bottom w:val="single" w:sz="4" w:space="0" w:color="auto"/>
                    <w:right w:val="single" w:sz="4" w:space="0" w:color="auto"/>
                  </w:tcBorders>
                  <w:hideMark/>
                </w:tcPr>
                <w:p w14:paraId="5141408D"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Wash the red cells three or four times with saline, and completely decant the final wash.</w:t>
                  </w:r>
                </w:p>
              </w:tc>
            </w:tr>
            <w:tr w:rsidR="00762150" w14:paraId="27F80A9A"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39AECBCA" w14:textId="77777777" w:rsidR="00762150" w:rsidRDefault="00762150" w:rsidP="00762150">
                  <w:pPr>
                    <w:spacing w:line="240" w:lineRule="auto"/>
                  </w:pPr>
                  <w:r>
                    <w:t>b.</w:t>
                  </w:r>
                </w:p>
              </w:tc>
              <w:tc>
                <w:tcPr>
                  <w:tcW w:w="4068" w:type="dxa"/>
                  <w:tcBorders>
                    <w:top w:val="single" w:sz="4" w:space="0" w:color="auto"/>
                    <w:left w:val="single" w:sz="4" w:space="0" w:color="auto"/>
                    <w:bottom w:val="single" w:sz="4" w:space="0" w:color="auto"/>
                    <w:right w:val="single" w:sz="4" w:space="0" w:color="auto"/>
                  </w:tcBorders>
                  <w:hideMark/>
                </w:tcPr>
                <w:p w14:paraId="01CCC6EC"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Add AHG to the dry red cell button according to the manufacturer’s directions. Mix well.</w:t>
                  </w:r>
                </w:p>
              </w:tc>
            </w:tr>
            <w:tr w:rsidR="00762150" w14:paraId="37AB7EC6"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71BB78A2" w14:textId="77777777" w:rsidR="00762150" w:rsidRDefault="00762150" w:rsidP="00762150">
                  <w:pPr>
                    <w:spacing w:line="240" w:lineRule="auto"/>
                  </w:pPr>
                  <w:r>
                    <w:t>c.</w:t>
                  </w:r>
                </w:p>
              </w:tc>
              <w:tc>
                <w:tcPr>
                  <w:tcW w:w="4068" w:type="dxa"/>
                  <w:tcBorders>
                    <w:top w:val="single" w:sz="4" w:space="0" w:color="auto"/>
                    <w:left w:val="single" w:sz="4" w:space="0" w:color="auto"/>
                    <w:bottom w:val="single" w:sz="4" w:space="0" w:color="auto"/>
                    <w:right w:val="single" w:sz="4" w:space="0" w:color="auto"/>
                  </w:tcBorders>
                  <w:hideMark/>
                </w:tcPr>
                <w:p w14:paraId="400FC2A8"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Centrifuge and observe for agglutination. Grade and record the results.</w:t>
                  </w:r>
                </w:p>
              </w:tc>
            </w:tr>
            <w:tr w:rsidR="00762150" w14:paraId="38A93247"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492B404E" w14:textId="77777777" w:rsidR="00762150" w:rsidRDefault="00762150" w:rsidP="00762150">
                  <w:pPr>
                    <w:spacing w:line="240" w:lineRule="auto"/>
                  </w:pPr>
                  <w:r>
                    <w:t>d.</w:t>
                  </w:r>
                </w:p>
              </w:tc>
              <w:tc>
                <w:tcPr>
                  <w:tcW w:w="4068" w:type="dxa"/>
                  <w:tcBorders>
                    <w:top w:val="single" w:sz="4" w:space="0" w:color="auto"/>
                    <w:left w:val="single" w:sz="4" w:space="0" w:color="auto"/>
                    <w:bottom w:val="single" w:sz="4" w:space="0" w:color="auto"/>
                    <w:right w:val="single" w:sz="4" w:space="0" w:color="auto"/>
                  </w:tcBorders>
                  <w:hideMark/>
                </w:tcPr>
                <w:p w14:paraId="1B4ECA07"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Confirm the validity of negative results by adding IgG-coated red cells.</w:t>
                  </w:r>
                </w:p>
              </w:tc>
            </w:tr>
            <w:tr w:rsidR="00762150" w14:paraId="25DDC9B3" w14:textId="77777777" w:rsidTr="00762150">
              <w:tc>
                <w:tcPr>
                  <w:tcW w:w="900" w:type="dxa"/>
                  <w:tcBorders>
                    <w:top w:val="single" w:sz="4" w:space="0" w:color="auto"/>
                    <w:left w:val="nil"/>
                    <w:bottom w:val="nil"/>
                    <w:right w:val="nil"/>
                  </w:tcBorders>
                </w:tcPr>
                <w:p w14:paraId="4DFAAF6D" w14:textId="77777777" w:rsidR="00762150" w:rsidRDefault="00762150" w:rsidP="00762150">
                  <w:pPr>
                    <w:spacing w:line="240" w:lineRule="auto"/>
                    <w:jc w:val="center"/>
                  </w:pPr>
                </w:p>
              </w:tc>
              <w:tc>
                <w:tcPr>
                  <w:tcW w:w="4068" w:type="dxa"/>
                  <w:tcBorders>
                    <w:top w:val="single" w:sz="4" w:space="0" w:color="auto"/>
                    <w:left w:val="nil"/>
                    <w:bottom w:val="nil"/>
                    <w:right w:val="nil"/>
                  </w:tcBorders>
                </w:tcPr>
                <w:p w14:paraId="2528B613" w14:textId="77777777" w:rsidR="00762150" w:rsidRDefault="00762150" w:rsidP="00762150">
                  <w:pPr>
                    <w:pStyle w:val="Default"/>
                    <w:spacing w:line="276" w:lineRule="auto"/>
                    <w:rPr>
                      <w:rFonts w:ascii="Times New Roman" w:hAnsi="Times New Roman" w:cs="Times New Roman"/>
                      <w:color w:val="auto"/>
                      <w:sz w:val="20"/>
                      <w:szCs w:val="20"/>
                    </w:rPr>
                  </w:pPr>
                </w:p>
              </w:tc>
            </w:tr>
          </w:tbl>
          <w:p w14:paraId="488FA6DA" w14:textId="77777777" w:rsidR="00762150" w:rsidRPr="007D74D4" w:rsidRDefault="00762150" w:rsidP="00762150">
            <w:pPr>
              <w:spacing w:line="240" w:lineRule="auto"/>
              <w:rPr>
                <w:sz w:val="20"/>
                <w:szCs w:val="20"/>
              </w:rPr>
            </w:pPr>
          </w:p>
        </w:tc>
      </w:tr>
      <w:tr w:rsidR="00762150" w:rsidRPr="007D74D4" w14:paraId="25CB7039" w14:textId="77777777" w:rsidTr="00762150">
        <w:trPr>
          <w:cantSplit/>
        </w:trPr>
        <w:tc>
          <w:tcPr>
            <w:tcW w:w="1728" w:type="dxa"/>
          </w:tcPr>
          <w:p w14:paraId="1D2B4C41" w14:textId="77777777" w:rsidR="00762150" w:rsidRDefault="00762150" w:rsidP="00762150">
            <w:pPr>
              <w:pStyle w:val="Heading5"/>
            </w:pPr>
          </w:p>
          <w:p w14:paraId="21191722" w14:textId="77777777" w:rsidR="00762150" w:rsidRPr="007D74D4" w:rsidRDefault="00762150" w:rsidP="00762150">
            <w:pPr>
              <w:pStyle w:val="Heading5"/>
            </w:pPr>
            <w:r w:rsidRPr="007D74D4">
              <w:t>Interpretation</w:t>
            </w:r>
          </w:p>
        </w:tc>
        <w:tc>
          <w:tcPr>
            <w:tcW w:w="7740" w:type="dxa"/>
            <w:gridSpan w:val="2"/>
          </w:tcPr>
          <w:p w14:paraId="5A992BB2" w14:textId="77777777" w:rsidR="00762150" w:rsidRDefault="00762150" w:rsidP="00762150">
            <w:pPr>
              <w:pStyle w:val="BlockText"/>
              <w:rPr>
                <w:sz w:val="20"/>
              </w:rPr>
            </w:pPr>
          </w:p>
          <w:p w14:paraId="412E3C48" w14:textId="77777777" w:rsidR="00762150" w:rsidRPr="007D74D4" w:rsidRDefault="00762150" w:rsidP="00762150">
            <w:pPr>
              <w:pStyle w:val="BlockText"/>
            </w:pPr>
            <w:r w:rsidRPr="007D74D4">
              <w:rPr>
                <w:sz w:val="20"/>
              </w:rPr>
              <w:t>There should be agglutination in the “positive” tube and no agglutination in the “negative” tube. If agglutination occurs in the “negative” tube, the red cells have been overtreated; if agglutination does not occur in the “positive” tube, treatment has been inadequate.</w:t>
            </w:r>
          </w:p>
        </w:tc>
      </w:tr>
    </w:tbl>
    <w:p w14:paraId="089CFAED" w14:textId="77777777" w:rsidR="00762150" w:rsidRDefault="00762150"/>
    <w:p w14:paraId="7CA0A53A" w14:textId="77777777" w:rsidR="00AF0BF2" w:rsidRDefault="00AF0BF2">
      <w:pPr>
        <w:rPr>
          <w:b/>
          <w:bCs/>
        </w:rPr>
      </w:pPr>
      <w:r>
        <w:rPr>
          <w:b/>
          <w:bCs/>
        </w:rPr>
        <w:br w:type="page"/>
      </w:r>
    </w:p>
    <w:p w14:paraId="6A27ADD8" w14:textId="65BC1C90" w:rsidR="00762150" w:rsidRDefault="00762150" w:rsidP="00762150">
      <w:pPr>
        <w:spacing w:line="240" w:lineRule="auto"/>
        <w:rPr>
          <w:b/>
          <w:bCs/>
        </w:rPr>
      </w:pPr>
      <w:r w:rsidRPr="007D74D4">
        <w:rPr>
          <w:b/>
          <w:bCs/>
        </w:rPr>
        <w:lastRenderedPageBreak/>
        <w:t>METHOD 3-</w:t>
      </w:r>
      <w:r>
        <w:rPr>
          <w:b/>
          <w:bCs/>
        </w:rPr>
        <w:t>12</w:t>
      </w:r>
      <w:r w:rsidRPr="007D74D4">
        <w:rPr>
          <w:b/>
          <w:bCs/>
        </w:rPr>
        <w:t>. ONE-STAGE ENZYME PROCEDURE</w:t>
      </w:r>
    </w:p>
    <w:p w14:paraId="0F4532CE" w14:textId="77777777" w:rsidR="00762150" w:rsidRDefault="00762150" w:rsidP="00762150">
      <w:pPr>
        <w:spacing w:after="0" w:line="240" w:lineRule="auto"/>
        <w:rPr>
          <w:b/>
          <w:bCs/>
        </w:rPr>
      </w:pPr>
    </w:p>
    <w:tbl>
      <w:tblPr>
        <w:tblW w:w="0" w:type="auto"/>
        <w:tblLayout w:type="fixed"/>
        <w:tblLook w:val="0000" w:firstRow="0" w:lastRow="0" w:firstColumn="0" w:lastColumn="0" w:noHBand="0" w:noVBand="0"/>
      </w:tblPr>
      <w:tblGrid>
        <w:gridCol w:w="1728"/>
        <w:gridCol w:w="7740"/>
      </w:tblGrid>
      <w:tr w:rsidR="00762150" w:rsidRPr="007D74D4" w14:paraId="526954C7" w14:textId="77777777" w:rsidTr="00762150">
        <w:trPr>
          <w:cantSplit/>
        </w:trPr>
        <w:tc>
          <w:tcPr>
            <w:tcW w:w="1728" w:type="dxa"/>
          </w:tcPr>
          <w:p w14:paraId="6CBABB8F" w14:textId="77777777" w:rsidR="00762150" w:rsidRPr="007E06CA" w:rsidRDefault="00762150" w:rsidP="00762150">
            <w:pPr>
              <w:pStyle w:val="Heading5"/>
            </w:pPr>
            <w:r w:rsidRPr="007E06CA">
              <w:t>Principle</w:t>
            </w:r>
          </w:p>
        </w:tc>
        <w:tc>
          <w:tcPr>
            <w:tcW w:w="7740" w:type="dxa"/>
          </w:tcPr>
          <w:p w14:paraId="52BA5C07" w14:textId="77777777" w:rsidR="00762150" w:rsidRPr="007D74D4" w:rsidRDefault="00762150" w:rsidP="00762150">
            <w:pPr>
              <w:pStyle w:val="BlockText"/>
            </w:pPr>
            <w:r w:rsidRPr="005561BB">
              <w:rPr>
                <w:sz w:val="20"/>
              </w:rPr>
              <w:t>Enzymatic digestion of red cell antigens selectively removes certain antigens, while preserving or enhancing the reactivity of others.</w:t>
            </w:r>
          </w:p>
        </w:tc>
      </w:tr>
    </w:tbl>
    <w:p w14:paraId="2DE64723"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49D0EA83" w14:textId="77777777" w:rsidTr="00762150">
        <w:trPr>
          <w:cantSplit/>
        </w:trPr>
        <w:tc>
          <w:tcPr>
            <w:tcW w:w="1728" w:type="dxa"/>
          </w:tcPr>
          <w:p w14:paraId="7643D251" w14:textId="77777777" w:rsidR="00762150" w:rsidRPr="007E06CA" w:rsidRDefault="00762150" w:rsidP="00762150">
            <w:pPr>
              <w:pStyle w:val="Heading5"/>
            </w:pPr>
            <w:r w:rsidRPr="007E06CA">
              <w:t>Specimen</w:t>
            </w:r>
          </w:p>
        </w:tc>
        <w:tc>
          <w:tcPr>
            <w:tcW w:w="7740" w:type="dxa"/>
          </w:tcPr>
          <w:p w14:paraId="22E86E01" w14:textId="77777777" w:rsidR="00762150" w:rsidRPr="007D74D4" w:rsidRDefault="00762150" w:rsidP="00762150">
            <w:pPr>
              <w:pStyle w:val="BlockText"/>
            </w:pPr>
            <w:r w:rsidRPr="007D74D4">
              <w:rPr>
                <w:sz w:val="20"/>
              </w:rPr>
              <w:t>Serum or plasma to be tested.</w:t>
            </w:r>
          </w:p>
        </w:tc>
      </w:tr>
    </w:tbl>
    <w:p w14:paraId="6EC18EBC"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04F08B6F" w14:textId="77777777" w:rsidTr="00762150">
        <w:trPr>
          <w:cantSplit/>
        </w:trPr>
        <w:tc>
          <w:tcPr>
            <w:tcW w:w="1728" w:type="dxa"/>
          </w:tcPr>
          <w:p w14:paraId="128DB8C3" w14:textId="77777777" w:rsidR="00762150" w:rsidRPr="007E06CA" w:rsidRDefault="00762150" w:rsidP="00762150">
            <w:pPr>
              <w:pStyle w:val="Heading5"/>
            </w:pPr>
            <w:r w:rsidRPr="007E06CA">
              <w:t>Reagents</w:t>
            </w:r>
          </w:p>
        </w:tc>
        <w:tc>
          <w:tcPr>
            <w:tcW w:w="7740" w:type="dxa"/>
          </w:tcPr>
          <w:p w14:paraId="61F5CB0F" w14:textId="77777777" w:rsidR="00762150" w:rsidRPr="007D74D4" w:rsidRDefault="00762150" w:rsidP="00762150">
            <w:pPr>
              <w:pStyle w:val="Default"/>
              <w:numPr>
                <w:ilvl w:val="0"/>
                <w:numId w:val="127"/>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Reagent red cells. </w:t>
            </w:r>
          </w:p>
          <w:p w14:paraId="2D7BDD76" w14:textId="77777777" w:rsidR="00762150" w:rsidRPr="007D74D4" w:rsidRDefault="00762150" w:rsidP="00762150">
            <w:pPr>
              <w:pStyle w:val="Default"/>
              <w:numPr>
                <w:ilvl w:val="0"/>
                <w:numId w:val="127"/>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Antihuman globulin (AHG) reagent. </w:t>
            </w:r>
            <w:proofErr w:type="spellStart"/>
            <w:r w:rsidRPr="007D74D4">
              <w:rPr>
                <w:rFonts w:ascii="Times New Roman" w:hAnsi="Times New Roman" w:cs="Times New Roman"/>
                <w:color w:val="auto"/>
                <w:sz w:val="20"/>
                <w:szCs w:val="20"/>
              </w:rPr>
              <w:t>Polyspecific</w:t>
            </w:r>
            <w:proofErr w:type="spellEnd"/>
            <w:r w:rsidRPr="007D74D4">
              <w:rPr>
                <w:rFonts w:ascii="Times New Roman" w:hAnsi="Times New Roman" w:cs="Times New Roman"/>
                <w:color w:val="auto"/>
                <w:sz w:val="20"/>
                <w:szCs w:val="20"/>
              </w:rPr>
              <w:t xml:space="preserve"> or anti-IgG may be used unless otherwise indicated. </w:t>
            </w:r>
          </w:p>
          <w:p w14:paraId="03EBB7A3" w14:textId="77777777" w:rsidR="00762150" w:rsidRPr="007D74D4" w:rsidRDefault="00762150" w:rsidP="00762150">
            <w:pPr>
              <w:pStyle w:val="Default"/>
              <w:numPr>
                <w:ilvl w:val="0"/>
                <w:numId w:val="127"/>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IgG-coated red cells.</w:t>
            </w:r>
          </w:p>
        </w:tc>
      </w:tr>
    </w:tbl>
    <w:p w14:paraId="1B21E30A"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F6FCF" w14:paraId="07143D0B" w14:textId="77777777" w:rsidTr="00762150">
        <w:trPr>
          <w:cantSplit/>
          <w:trHeight w:val="252"/>
        </w:trPr>
        <w:tc>
          <w:tcPr>
            <w:tcW w:w="1728" w:type="dxa"/>
            <w:vMerge w:val="restart"/>
          </w:tcPr>
          <w:p w14:paraId="7E0FB592" w14:textId="77777777" w:rsidR="00762150" w:rsidRPr="007E06CA" w:rsidRDefault="00762150" w:rsidP="00762150">
            <w:pPr>
              <w:pStyle w:val="Heading5"/>
            </w:pPr>
            <w:r w:rsidRPr="007E06CA">
              <w:t>Procedure</w:t>
            </w:r>
          </w:p>
        </w:tc>
        <w:tc>
          <w:tcPr>
            <w:tcW w:w="810" w:type="dxa"/>
            <w:tcBorders>
              <w:top w:val="single" w:sz="4" w:space="0" w:color="auto"/>
              <w:left w:val="single" w:sz="4" w:space="0" w:color="auto"/>
              <w:right w:val="single" w:sz="4" w:space="0" w:color="auto"/>
            </w:tcBorders>
          </w:tcPr>
          <w:p w14:paraId="3BB5920F" w14:textId="77777777" w:rsidR="00762150" w:rsidRPr="007E06CA" w:rsidRDefault="00762150" w:rsidP="00762150">
            <w:pPr>
              <w:pStyle w:val="Heading5"/>
              <w:jc w:val="center"/>
            </w:pPr>
            <w:r w:rsidRPr="007E06CA">
              <w:rPr>
                <w:rFonts w:eastAsiaTheme="minorEastAsia"/>
                <w:szCs w:val="22"/>
              </w:rPr>
              <w:t>Step</w:t>
            </w:r>
          </w:p>
        </w:tc>
        <w:tc>
          <w:tcPr>
            <w:tcW w:w="6930" w:type="dxa"/>
            <w:tcBorders>
              <w:top w:val="single" w:sz="4" w:space="0" w:color="auto"/>
              <w:left w:val="single" w:sz="4" w:space="0" w:color="auto"/>
              <w:right w:val="single" w:sz="4" w:space="0" w:color="auto"/>
            </w:tcBorders>
          </w:tcPr>
          <w:p w14:paraId="3FB11234" w14:textId="77777777" w:rsidR="00762150" w:rsidRPr="007E06CA" w:rsidRDefault="00762150" w:rsidP="00762150">
            <w:pPr>
              <w:pStyle w:val="Heading5"/>
              <w:jc w:val="center"/>
            </w:pPr>
            <w:r w:rsidRPr="007E06CA">
              <w:rPr>
                <w:rFonts w:eastAsiaTheme="minorEastAsia"/>
                <w:szCs w:val="22"/>
              </w:rPr>
              <w:t>Action</w:t>
            </w:r>
          </w:p>
        </w:tc>
      </w:tr>
      <w:tr w:rsidR="00762150" w:rsidRPr="007D74D4" w14:paraId="357C61D8" w14:textId="77777777" w:rsidTr="00762150">
        <w:trPr>
          <w:cantSplit/>
          <w:trHeight w:val="296"/>
        </w:trPr>
        <w:tc>
          <w:tcPr>
            <w:tcW w:w="1728" w:type="dxa"/>
            <w:vMerge/>
          </w:tcPr>
          <w:p w14:paraId="2E7694E8"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163B4DD1" w14:textId="77777777" w:rsidR="00762150" w:rsidRPr="00EE53E1" w:rsidRDefault="00762150" w:rsidP="00762150">
            <w:pPr>
              <w:spacing w:line="240" w:lineRule="auto"/>
              <w:jc w:val="center"/>
              <w:rPr>
                <w:sz w:val="20"/>
                <w:szCs w:val="20"/>
              </w:rPr>
            </w:pPr>
            <w:r w:rsidRPr="00EE53E1">
              <w:rPr>
                <w:sz w:val="20"/>
                <w:szCs w:val="20"/>
              </w:rPr>
              <w:t>1</w:t>
            </w:r>
          </w:p>
        </w:tc>
        <w:tc>
          <w:tcPr>
            <w:tcW w:w="6930" w:type="dxa"/>
            <w:tcBorders>
              <w:top w:val="single" w:sz="4" w:space="0" w:color="auto"/>
              <w:left w:val="single" w:sz="4" w:space="0" w:color="auto"/>
              <w:right w:val="single" w:sz="4" w:space="0" w:color="auto"/>
            </w:tcBorders>
          </w:tcPr>
          <w:p w14:paraId="7C2513FA" w14:textId="77777777" w:rsidR="00762150" w:rsidRPr="007D74D4" w:rsidRDefault="00762150" w:rsidP="00762150">
            <w:pPr>
              <w:pStyle w:val="TableText"/>
            </w:pPr>
            <w:r w:rsidRPr="007D74D4">
              <w:rPr>
                <w:sz w:val="20"/>
              </w:rPr>
              <w:t>Add 2 drops of serum to an appropriately labeled tube.</w:t>
            </w:r>
          </w:p>
        </w:tc>
      </w:tr>
      <w:tr w:rsidR="00762150" w:rsidRPr="007D74D4" w14:paraId="56C28FF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FC27767" w14:textId="77777777" w:rsidR="00762150" w:rsidRPr="00EE53E1" w:rsidRDefault="00762150" w:rsidP="00762150">
            <w:pPr>
              <w:spacing w:line="240" w:lineRule="auto"/>
              <w:jc w:val="center"/>
              <w:rPr>
                <w:sz w:val="20"/>
                <w:szCs w:val="20"/>
              </w:rPr>
            </w:pPr>
            <w:r w:rsidRPr="00EE53E1">
              <w:rPr>
                <w:sz w:val="20"/>
                <w:szCs w:val="20"/>
              </w:rPr>
              <w:t>2</w:t>
            </w:r>
          </w:p>
        </w:tc>
        <w:tc>
          <w:tcPr>
            <w:tcW w:w="6930" w:type="dxa"/>
          </w:tcPr>
          <w:p w14:paraId="626BA5C0" w14:textId="77777777" w:rsidR="00762150" w:rsidRPr="007D74D4" w:rsidRDefault="00762150" w:rsidP="00762150">
            <w:pPr>
              <w:spacing w:line="240" w:lineRule="auto"/>
            </w:pPr>
            <w:r w:rsidRPr="007D74D4">
              <w:rPr>
                <w:sz w:val="20"/>
                <w:szCs w:val="20"/>
              </w:rPr>
              <w:t>Add 2 drops of a 2% to 5% saline suspension of reagent red cells.</w:t>
            </w:r>
          </w:p>
        </w:tc>
      </w:tr>
      <w:tr w:rsidR="00762150" w:rsidRPr="007D74D4" w14:paraId="2F0284E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11AC391" w14:textId="77777777" w:rsidR="00762150" w:rsidRPr="00EE53E1" w:rsidRDefault="00762150" w:rsidP="00762150">
            <w:pPr>
              <w:spacing w:line="240" w:lineRule="auto"/>
              <w:jc w:val="center"/>
              <w:rPr>
                <w:sz w:val="20"/>
                <w:szCs w:val="20"/>
              </w:rPr>
            </w:pPr>
            <w:r w:rsidRPr="00EE53E1">
              <w:rPr>
                <w:sz w:val="20"/>
                <w:szCs w:val="20"/>
              </w:rPr>
              <w:t>3</w:t>
            </w:r>
          </w:p>
        </w:tc>
        <w:tc>
          <w:tcPr>
            <w:tcW w:w="6930" w:type="dxa"/>
          </w:tcPr>
          <w:p w14:paraId="7ACD3F4E" w14:textId="77777777" w:rsidR="00762150" w:rsidRPr="007D74D4" w:rsidRDefault="00762150" w:rsidP="00762150">
            <w:pPr>
              <w:spacing w:line="240" w:lineRule="auto"/>
              <w:rPr>
                <w:sz w:val="20"/>
                <w:szCs w:val="20"/>
              </w:rPr>
            </w:pPr>
            <w:r w:rsidRPr="007D74D4">
              <w:rPr>
                <w:sz w:val="20"/>
                <w:szCs w:val="20"/>
              </w:rPr>
              <w:t>Add 2 drops of 0.1% papain solution and mix well.</w:t>
            </w:r>
          </w:p>
        </w:tc>
      </w:tr>
      <w:tr w:rsidR="00762150" w:rsidRPr="007D74D4" w14:paraId="2A7688E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EB26B91" w14:textId="77777777" w:rsidR="00762150" w:rsidRPr="00EE53E1" w:rsidRDefault="00762150" w:rsidP="00762150">
            <w:pPr>
              <w:spacing w:line="240" w:lineRule="auto"/>
              <w:jc w:val="center"/>
              <w:rPr>
                <w:sz w:val="20"/>
                <w:szCs w:val="20"/>
              </w:rPr>
            </w:pPr>
            <w:r w:rsidRPr="00EE53E1">
              <w:rPr>
                <w:sz w:val="20"/>
                <w:szCs w:val="20"/>
              </w:rPr>
              <w:t>4</w:t>
            </w:r>
          </w:p>
        </w:tc>
        <w:tc>
          <w:tcPr>
            <w:tcW w:w="6930" w:type="dxa"/>
          </w:tcPr>
          <w:p w14:paraId="6DD549A1" w14:textId="77777777" w:rsidR="00762150" w:rsidRPr="007D74D4" w:rsidRDefault="00762150" w:rsidP="00762150">
            <w:pPr>
              <w:spacing w:line="240" w:lineRule="auto"/>
              <w:rPr>
                <w:sz w:val="20"/>
                <w:szCs w:val="20"/>
              </w:rPr>
            </w:pPr>
            <w:r w:rsidRPr="007D74D4">
              <w:rPr>
                <w:sz w:val="20"/>
                <w:szCs w:val="20"/>
              </w:rPr>
              <w:t>Incubate at 37 C for 15 minutes.</w:t>
            </w:r>
          </w:p>
        </w:tc>
      </w:tr>
      <w:tr w:rsidR="00762150" w:rsidRPr="007D74D4" w14:paraId="34A1DC1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06F7AB6" w14:textId="77777777" w:rsidR="00762150" w:rsidRPr="00EE53E1" w:rsidRDefault="00762150" w:rsidP="00762150">
            <w:pPr>
              <w:spacing w:line="240" w:lineRule="auto"/>
              <w:jc w:val="center"/>
              <w:rPr>
                <w:sz w:val="20"/>
                <w:szCs w:val="20"/>
              </w:rPr>
            </w:pPr>
            <w:r w:rsidRPr="00EE53E1">
              <w:rPr>
                <w:sz w:val="20"/>
                <w:szCs w:val="20"/>
              </w:rPr>
              <w:t>5</w:t>
            </w:r>
          </w:p>
        </w:tc>
        <w:tc>
          <w:tcPr>
            <w:tcW w:w="6930" w:type="dxa"/>
          </w:tcPr>
          <w:p w14:paraId="6FC35BB3" w14:textId="77777777" w:rsidR="00762150" w:rsidRPr="007D74D4" w:rsidRDefault="00762150" w:rsidP="00762150">
            <w:pPr>
              <w:spacing w:line="240" w:lineRule="auto"/>
              <w:rPr>
                <w:sz w:val="20"/>
                <w:szCs w:val="20"/>
              </w:rPr>
            </w:pPr>
            <w:r w:rsidRPr="007D74D4">
              <w:rPr>
                <w:sz w:val="20"/>
                <w:szCs w:val="20"/>
              </w:rPr>
              <w:t>Centrifuge; gently resuspend the red cells and observe them for agglutination. Grade and record the results.</w:t>
            </w:r>
          </w:p>
        </w:tc>
      </w:tr>
      <w:tr w:rsidR="00762150" w:rsidRPr="007D74D4" w14:paraId="2A069A4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0850DC9" w14:textId="77777777" w:rsidR="00762150" w:rsidRPr="00EE53E1" w:rsidRDefault="00762150" w:rsidP="00762150">
            <w:pPr>
              <w:spacing w:line="240" w:lineRule="auto"/>
              <w:jc w:val="center"/>
              <w:rPr>
                <w:sz w:val="20"/>
                <w:szCs w:val="20"/>
              </w:rPr>
            </w:pPr>
            <w:r w:rsidRPr="00EE53E1">
              <w:rPr>
                <w:sz w:val="20"/>
                <w:szCs w:val="20"/>
              </w:rPr>
              <w:t>6</w:t>
            </w:r>
          </w:p>
        </w:tc>
        <w:tc>
          <w:tcPr>
            <w:tcW w:w="6930" w:type="dxa"/>
          </w:tcPr>
          <w:p w14:paraId="4B6EB109" w14:textId="77777777" w:rsidR="00762150" w:rsidRDefault="00762150" w:rsidP="00762150">
            <w:pPr>
              <w:spacing w:line="240" w:lineRule="auto"/>
              <w:rPr>
                <w:sz w:val="20"/>
                <w:szCs w:val="20"/>
              </w:rPr>
            </w:pPr>
            <w:r>
              <w:rPr>
                <w:sz w:val="20"/>
                <w:szCs w:val="20"/>
              </w:rPr>
              <w:t xml:space="preserve">Perform </w:t>
            </w:r>
            <w:r w:rsidRPr="007D74D4">
              <w:rPr>
                <w:sz w:val="20"/>
                <w:szCs w:val="20"/>
              </w:rPr>
              <w:t>the IAT</w:t>
            </w:r>
            <w:r>
              <w:rPr>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4068"/>
            </w:tblGrid>
            <w:tr w:rsidR="00762150" w14:paraId="0E5722D2"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708A7803" w14:textId="77777777" w:rsidR="00762150" w:rsidRDefault="00762150" w:rsidP="00762150">
                  <w:pPr>
                    <w:spacing w:line="240" w:lineRule="auto"/>
                    <w:jc w:val="center"/>
                  </w:pPr>
                  <w:r>
                    <w:t>a.</w:t>
                  </w:r>
                </w:p>
              </w:tc>
              <w:tc>
                <w:tcPr>
                  <w:tcW w:w="4068" w:type="dxa"/>
                  <w:tcBorders>
                    <w:top w:val="single" w:sz="4" w:space="0" w:color="auto"/>
                    <w:left w:val="single" w:sz="4" w:space="0" w:color="auto"/>
                    <w:bottom w:val="single" w:sz="4" w:space="0" w:color="auto"/>
                    <w:right w:val="single" w:sz="4" w:space="0" w:color="auto"/>
                  </w:tcBorders>
                  <w:hideMark/>
                </w:tcPr>
                <w:p w14:paraId="0B2B11D1"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Wash the red cells three or four times with saline, and completely decant the final wash.</w:t>
                  </w:r>
                </w:p>
              </w:tc>
            </w:tr>
            <w:tr w:rsidR="00762150" w14:paraId="6E25856F"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3FDF85FD" w14:textId="77777777" w:rsidR="00762150" w:rsidRDefault="00762150" w:rsidP="00762150">
                  <w:pPr>
                    <w:spacing w:line="240" w:lineRule="auto"/>
                    <w:jc w:val="center"/>
                  </w:pPr>
                  <w:r>
                    <w:t>b.</w:t>
                  </w:r>
                </w:p>
              </w:tc>
              <w:tc>
                <w:tcPr>
                  <w:tcW w:w="4068" w:type="dxa"/>
                  <w:tcBorders>
                    <w:top w:val="single" w:sz="4" w:space="0" w:color="auto"/>
                    <w:left w:val="single" w:sz="4" w:space="0" w:color="auto"/>
                    <w:bottom w:val="single" w:sz="4" w:space="0" w:color="auto"/>
                    <w:right w:val="single" w:sz="4" w:space="0" w:color="auto"/>
                  </w:tcBorders>
                  <w:hideMark/>
                </w:tcPr>
                <w:p w14:paraId="7D24217C"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Add AHG to the dry red cell button according to the manufacturer’s directions. Mix well.</w:t>
                  </w:r>
                </w:p>
              </w:tc>
            </w:tr>
            <w:tr w:rsidR="00762150" w14:paraId="2DF4640D"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307CE90A" w14:textId="77777777" w:rsidR="00762150" w:rsidRDefault="00762150" w:rsidP="00762150">
                  <w:pPr>
                    <w:spacing w:line="240" w:lineRule="auto"/>
                    <w:jc w:val="center"/>
                  </w:pPr>
                  <w:r>
                    <w:t>c.</w:t>
                  </w:r>
                </w:p>
              </w:tc>
              <w:tc>
                <w:tcPr>
                  <w:tcW w:w="4068" w:type="dxa"/>
                  <w:tcBorders>
                    <w:top w:val="single" w:sz="4" w:space="0" w:color="auto"/>
                    <w:left w:val="single" w:sz="4" w:space="0" w:color="auto"/>
                    <w:bottom w:val="single" w:sz="4" w:space="0" w:color="auto"/>
                    <w:right w:val="single" w:sz="4" w:space="0" w:color="auto"/>
                  </w:tcBorders>
                  <w:hideMark/>
                </w:tcPr>
                <w:p w14:paraId="4304E5E5"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Centrifuge and observe for agglutination. Grade and record the results.</w:t>
                  </w:r>
                </w:p>
              </w:tc>
            </w:tr>
            <w:tr w:rsidR="00762150" w14:paraId="3F56CD74"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13AF02BE" w14:textId="77777777" w:rsidR="00762150" w:rsidRDefault="00762150" w:rsidP="00762150">
                  <w:pPr>
                    <w:spacing w:line="240" w:lineRule="auto"/>
                    <w:jc w:val="center"/>
                  </w:pPr>
                  <w:r>
                    <w:t>d.</w:t>
                  </w:r>
                </w:p>
              </w:tc>
              <w:tc>
                <w:tcPr>
                  <w:tcW w:w="4068" w:type="dxa"/>
                  <w:tcBorders>
                    <w:top w:val="single" w:sz="4" w:space="0" w:color="auto"/>
                    <w:left w:val="single" w:sz="4" w:space="0" w:color="auto"/>
                    <w:bottom w:val="single" w:sz="4" w:space="0" w:color="auto"/>
                    <w:right w:val="single" w:sz="4" w:space="0" w:color="auto"/>
                  </w:tcBorders>
                  <w:hideMark/>
                </w:tcPr>
                <w:p w14:paraId="3C08F975"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Confirm the validity of negative results by adding IgG-coated red cells.</w:t>
                  </w:r>
                </w:p>
              </w:tc>
            </w:tr>
            <w:tr w:rsidR="00762150" w14:paraId="554AD58E" w14:textId="77777777" w:rsidTr="00762150">
              <w:tc>
                <w:tcPr>
                  <w:tcW w:w="900" w:type="dxa"/>
                  <w:tcBorders>
                    <w:top w:val="single" w:sz="4" w:space="0" w:color="auto"/>
                    <w:left w:val="nil"/>
                    <w:bottom w:val="nil"/>
                    <w:right w:val="nil"/>
                  </w:tcBorders>
                </w:tcPr>
                <w:p w14:paraId="0014ADB7" w14:textId="77777777" w:rsidR="00762150" w:rsidRDefault="00762150" w:rsidP="00762150">
                  <w:pPr>
                    <w:spacing w:line="240" w:lineRule="auto"/>
                    <w:jc w:val="center"/>
                  </w:pPr>
                </w:p>
              </w:tc>
              <w:tc>
                <w:tcPr>
                  <w:tcW w:w="4068" w:type="dxa"/>
                  <w:tcBorders>
                    <w:top w:val="single" w:sz="4" w:space="0" w:color="auto"/>
                    <w:left w:val="nil"/>
                    <w:bottom w:val="nil"/>
                    <w:right w:val="nil"/>
                  </w:tcBorders>
                </w:tcPr>
                <w:p w14:paraId="3458FF67" w14:textId="77777777" w:rsidR="00762150" w:rsidRDefault="00762150" w:rsidP="00762150">
                  <w:pPr>
                    <w:pStyle w:val="Default"/>
                    <w:spacing w:line="276" w:lineRule="auto"/>
                    <w:rPr>
                      <w:rFonts w:ascii="Times New Roman" w:hAnsi="Times New Roman" w:cs="Times New Roman"/>
                      <w:color w:val="auto"/>
                      <w:sz w:val="20"/>
                      <w:szCs w:val="20"/>
                    </w:rPr>
                  </w:pPr>
                </w:p>
              </w:tc>
            </w:tr>
          </w:tbl>
          <w:p w14:paraId="32EF8679" w14:textId="77777777" w:rsidR="00762150" w:rsidRPr="007D74D4" w:rsidRDefault="00762150" w:rsidP="00762150">
            <w:pPr>
              <w:spacing w:line="240" w:lineRule="auto"/>
              <w:rPr>
                <w:sz w:val="20"/>
                <w:szCs w:val="20"/>
              </w:rPr>
            </w:pPr>
          </w:p>
        </w:tc>
      </w:tr>
      <w:tr w:rsidR="00762150" w:rsidRPr="007D74D4" w14:paraId="3565129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A59C38D" w14:textId="77777777" w:rsidR="00762150" w:rsidRPr="00EE53E1" w:rsidRDefault="00762150" w:rsidP="00762150">
            <w:pPr>
              <w:spacing w:line="240" w:lineRule="auto"/>
              <w:jc w:val="center"/>
              <w:rPr>
                <w:sz w:val="20"/>
                <w:szCs w:val="20"/>
              </w:rPr>
            </w:pPr>
            <w:r w:rsidRPr="00EE53E1">
              <w:rPr>
                <w:sz w:val="20"/>
                <w:szCs w:val="20"/>
              </w:rPr>
              <w:t>7</w:t>
            </w:r>
          </w:p>
        </w:tc>
        <w:tc>
          <w:tcPr>
            <w:tcW w:w="6930" w:type="dxa"/>
          </w:tcPr>
          <w:p w14:paraId="40AFDAAE" w14:textId="77777777" w:rsidR="00762150" w:rsidRDefault="00762150" w:rsidP="00762150">
            <w:pPr>
              <w:spacing w:line="240" w:lineRule="auto"/>
              <w:rPr>
                <w:sz w:val="20"/>
                <w:szCs w:val="20"/>
              </w:rPr>
            </w:pPr>
            <w:r>
              <w:rPr>
                <w:sz w:val="20"/>
                <w:szCs w:val="20"/>
              </w:rPr>
              <w:t>To ensure that the enzyme is performing properly, a control should be included every time enzyme testing is performed. A control procedure is given in Method 3-11.</w:t>
            </w:r>
          </w:p>
        </w:tc>
      </w:tr>
    </w:tbl>
    <w:p w14:paraId="0187DCDE"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22550FE4" w14:textId="77777777" w:rsidTr="00762150">
        <w:trPr>
          <w:cantSplit/>
        </w:trPr>
        <w:tc>
          <w:tcPr>
            <w:tcW w:w="1728" w:type="dxa"/>
          </w:tcPr>
          <w:p w14:paraId="5430DD3B" w14:textId="77777777" w:rsidR="00762150" w:rsidRPr="007E06CA" w:rsidRDefault="00762150" w:rsidP="00762150">
            <w:pPr>
              <w:pStyle w:val="Heading5"/>
            </w:pPr>
            <w:r w:rsidRPr="007E06CA">
              <w:t>Notes</w:t>
            </w:r>
          </w:p>
        </w:tc>
        <w:tc>
          <w:tcPr>
            <w:tcW w:w="7740" w:type="dxa"/>
          </w:tcPr>
          <w:p w14:paraId="71A3FD31" w14:textId="77777777" w:rsidR="00762150" w:rsidRPr="007D74D4" w:rsidRDefault="00762150" w:rsidP="00762150">
            <w:pPr>
              <w:pStyle w:val="Default"/>
              <w:numPr>
                <w:ilvl w:val="0"/>
                <w:numId w:val="128"/>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An alternative method f</w:t>
            </w:r>
            <w:r>
              <w:rPr>
                <w:rFonts w:ascii="Times New Roman" w:hAnsi="Times New Roman" w:cs="Times New Roman"/>
                <w:color w:val="auto"/>
                <w:sz w:val="20"/>
                <w:szCs w:val="20"/>
              </w:rPr>
              <w:t xml:space="preserve">or Steps 4 and 5 </w:t>
            </w:r>
            <w:r w:rsidRPr="007D74D4">
              <w:rPr>
                <w:rFonts w:ascii="Times New Roman" w:hAnsi="Times New Roman" w:cs="Times New Roman"/>
                <w:color w:val="auto"/>
                <w:sz w:val="20"/>
                <w:szCs w:val="20"/>
              </w:rPr>
              <w:t xml:space="preserve">is to incubate the serum and enzyme-treated cells at 37 C for 60 minutes and to examine the settled cells for agglutination without centrifugation. This examination can be useful for serum with strong cold-reactive agglutinins and can sometimes prevent false-positive results. </w:t>
            </w:r>
          </w:p>
          <w:p w14:paraId="3B354786" w14:textId="77777777" w:rsidR="00762150" w:rsidRPr="00FE1CF0" w:rsidRDefault="00762150" w:rsidP="00762150">
            <w:pPr>
              <w:pStyle w:val="Default"/>
              <w:numPr>
                <w:ilvl w:val="0"/>
                <w:numId w:val="128"/>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Microscopic examination is not recommended for routine use and is particularly inappropriate with enzyme-enhanced tests; false-positive reactions will often be detected. </w:t>
            </w:r>
          </w:p>
          <w:p w14:paraId="0605A9F0" w14:textId="77777777" w:rsidR="00762150" w:rsidRPr="007D74D4" w:rsidRDefault="00762150" w:rsidP="00762150">
            <w:pPr>
              <w:pStyle w:val="Default"/>
              <w:numPr>
                <w:ilvl w:val="0"/>
                <w:numId w:val="128"/>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Enzyme preparations are available commercially. The manufacturer’s directions should be followed for appropriate use and quality control. </w:t>
            </w:r>
          </w:p>
        </w:tc>
      </w:tr>
    </w:tbl>
    <w:p w14:paraId="344F5E0B"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465B161B" w14:textId="77777777" w:rsidTr="00762150">
        <w:trPr>
          <w:cantSplit/>
        </w:trPr>
        <w:tc>
          <w:tcPr>
            <w:tcW w:w="1728" w:type="dxa"/>
          </w:tcPr>
          <w:p w14:paraId="63D79905" w14:textId="77777777" w:rsidR="00762150" w:rsidRPr="007E06CA" w:rsidRDefault="00762150" w:rsidP="00762150">
            <w:pPr>
              <w:pStyle w:val="Heading5"/>
            </w:pPr>
            <w:r w:rsidRPr="007E06CA">
              <w:lastRenderedPageBreak/>
              <w:t>References</w:t>
            </w:r>
          </w:p>
        </w:tc>
        <w:tc>
          <w:tcPr>
            <w:tcW w:w="7740" w:type="dxa"/>
          </w:tcPr>
          <w:p w14:paraId="61164A87" w14:textId="77777777" w:rsidR="00762150" w:rsidRPr="007D74D4" w:rsidRDefault="00762150" w:rsidP="00762150">
            <w:pPr>
              <w:pStyle w:val="Default"/>
              <w:numPr>
                <w:ilvl w:val="0"/>
                <w:numId w:val="12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Issitt PD, </w:t>
            </w:r>
            <w:proofErr w:type="spellStart"/>
            <w:r w:rsidRPr="007D74D4">
              <w:rPr>
                <w:rFonts w:ascii="Times New Roman" w:hAnsi="Times New Roman" w:cs="Times New Roman"/>
                <w:color w:val="auto"/>
                <w:sz w:val="20"/>
                <w:szCs w:val="20"/>
              </w:rPr>
              <w:t>Anstee</w:t>
            </w:r>
            <w:proofErr w:type="spellEnd"/>
            <w:r w:rsidRPr="007D74D4">
              <w:rPr>
                <w:rFonts w:ascii="Times New Roman" w:hAnsi="Times New Roman" w:cs="Times New Roman"/>
                <w:color w:val="auto"/>
                <w:sz w:val="20"/>
                <w:szCs w:val="20"/>
              </w:rPr>
              <w:t xml:space="preserve"> DJ. Applied blood group serology. 4th ed. Durham, NC: Montgomery Scientific Publications, 1998. </w:t>
            </w:r>
          </w:p>
          <w:p w14:paraId="2F360498" w14:textId="77777777" w:rsidR="00762150" w:rsidRPr="007D74D4" w:rsidRDefault="00762150" w:rsidP="00762150">
            <w:pPr>
              <w:pStyle w:val="Default"/>
              <w:numPr>
                <w:ilvl w:val="0"/>
                <w:numId w:val="129"/>
              </w:numPr>
              <w:ind w:left="360"/>
              <w:rPr>
                <w:rFonts w:ascii="Times New Roman" w:hAnsi="Times New Roman" w:cs="Times New Roman"/>
                <w:color w:val="auto"/>
                <w:sz w:val="18"/>
                <w:szCs w:val="18"/>
              </w:rPr>
            </w:pPr>
            <w:r w:rsidRPr="007D74D4">
              <w:rPr>
                <w:rFonts w:ascii="Times New Roman" w:hAnsi="Times New Roman" w:cs="Times New Roman"/>
                <w:color w:val="auto"/>
                <w:sz w:val="20"/>
                <w:szCs w:val="20"/>
              </w:rPr>
              <w:t>Judd WJ, Johnson S, Storry J. Judd’s methods in immunohematology. 3rd ed. Bethesda, MD: AABB Press, 2008.</w:t>
            </w:r>
            <w:r w:rsidRPr="007D74D4">
              <w:rPr>
                <w:rFonts w:ascii="Times New Roman" w:hAnsi="Times New Roman" w:cs="Times New Roman"/>
                <w:color w:val="auto"/>
                <w:sz w:val="18"/>
                <w:szCs w:val="18"/>
              </w:rPr>
              <w:t xml:space="preserve"> </w:t>
            </w:r>
          </w:p>
        </w:tc>
      </w:tr>
    </w:tbl>
    <w:p w14:paraId="2F6BF050" w14:textId="77777777" w:rsidR="00762150" w:rsidRDefault="00762150" w:rsidP="00762150"/>
    <w:p w14:paraId="3AC0B747" w14:textId="77777777" w:rsidR="00AF0BF2" w:rsidRDefault="00AF0BF2">
      <w:pPr>
        <w:rPr>
          <w:b/>
          <w:bCs/>
        </w:rPr>
      </w:pPr>
      <w:r>
        <w:rPr>
          <w:b/>
          <w:bCs/>
        </w:rPr>
        <w:br w:type="page"/>
      </w:r>
    </w:p>
    <w:p w14:paraId="112FF700" w14:textId="39EFACB0" w:rsidR="00762150" w:rsidRDefault="00762150" w:rsidP="00762150">
      <w:pPr>
        <w:spacing w:line="240" w:lineRule="auto"/>
        <w:rPr>
          <w:b/>
          <w:bCs/>
        </w:rPr>
      </w:pPr>
      <w:r>
        <w:rPr>
          <w:b/>
          <w:bCs/>
        </w:rPr>
        <w:lastRenderedPageBreak/>
        <w:t>METHOD 3-13</w:t>
      </w:r>
      <w:r w:rsidRPr="007D74D4">
        <w:rPr>
          <w:b/>
          <w:bCs/>
        </w:rPr>
        <w:t>. TWO-STAGE ENZYME PROCEDURE</w:t>
      </w:r>
    </w:p>
    <w:tbl>
      <w:tblPr>
        <w:tblW w:w="0" w:type="auto"/>
        <w:tblLayout w:type="fixed"/>
        <w:tblLook w:val="0000" w:firstRow="0" w:lastRow="0" w:firstColumn="0" w:lastColumn="0" w:noHBand="0" w:noVBand="0"/>
      </w:tblPr>
      <w:tblGrid>
        <w:gridCol w:w="1728"/>
        <w:gridCol w:w="7740"/>
      </w:tblGrid>
      <w:tr w:rsidR="00762150" w:rsidRPr="007D74D4" w14:paraId="483F16F2" w14:textId="77777777" w:rsidTr="00762150">
        <w:trPr>
          <w:cantSplit/>
        </w:trPr>
        <w:tc>
          <w:tcPr>
            <w:tcW w:w="1728" w:type="dxa"/>
          </w:tcPr>
          <w:p w14:paraId="78237D75" w14:textId="77777777" w:rsidR="00762150" w:rsidRPr="007D74D4" w:rsidRDefault="00762150" w:rsidP="00762150">
            <w:pPr>
              <w:pStyle w:val="Heading5"/>
            </w:pPr>
            <w:r>
              <w:t>Principle</w:t>
            </w:r>
          </w:p>
        </w:tc>
        <w:tc>
          <w:tcPr>
            <w:tcW w:w="7740" w:type="dxa"/>
          </w:tcPr>
          <w:p w14:paraId="0490F622" w14:textId="77777777" w:rsidR="00762150" w:rsidRPr="007D74D4" w:rsidRDefault="00762150" w:rsidP="00762150">
            <w:pPr>
              <w:pStyle w:val="BlockText"/>
            </w:pPr>
            <w:r w:rsidRPr="005561BB">
              <w:rPr>
                <w:sz w:val="20"/>
              </w:rPr>
              <w:t>Enzymatic digestion of red cell antigens selectively removes certain antigens, while preserving or enhancing the reactivity of others.</w:t>
            </w:r>
          </w:p>
        </w:tc>
      </w:tr>
    </w:tbl>
    <w:p w14:paraId="37601C47" w14:textId="77777777" w:rsidR="00762150" w:rsidRPr="007D74D4" w:rsidRDefault="00762150" w:rsidP="00762150">
      <w:pPr>
        <w:spacing w:line="240" w:lineRule="auto"/>
        <w:rPr>
          <w:b/>
          <w:bCs/>
        </w:rPr>
      </w:pPr>
    </w:p>
    <w:tbl>
      <w:tblPr>
        <w:tblW w:w="0" w:type="auto"/>
        <w:tblLayout w:type="fixed"/>
        <w:tblLook w:val="0000" w:firstRow="0" w:lastRow="0" w:firstColumn="0" w:lastColumn="0" w:noHBand="0" w:noVBand="0"/>
      </w:tblPr>
      <w:tblGrid>
        <w:gridCol w:w="1728"/>
        <w:gridCol w:w="7740"/>
      </w:tblGrid>
      <w:tr w:rsidR="00762150" w:rsidRPr="007D74D4" w14:paraId="03E5BFCB" w14:textId="77777777" w:rsidTr="00762150">
        <w:trPr>
          <w:cantSplit/>
        </w:trPr>
        <w:tc>
          <w:tcPr>
            <w:tcW w:w="1728" w:type="dxa"/>
          </w:tcPr>
          <w:p w14:paraId="7D29ABE0" w14:textId="77777777" w:rsidR="00762150" w:rsidRPr="007D74D4" w:rsidRDefault="00762150" w:rsidP="00762150">
            <w:pPr>
              <w:pStyle w:val="Heading5"/>
            </w:pPr>
            <w:r w:rsidRPr="007D74D4">
              <w:t>Specimen</w:t>
            </w:r>
          </w:p>
        </w:tc>
        <w:tc>
          <w:tcPr>
            <w:tcW w:w="7740" w:type="dxa"/>
          </w:tcPr>
          <w:p w14:paraId="42B3B9A5" w14:textId="77777777" w:rsidR="00762150" w:rsidRPr="007D74D4" w:rsidRDefault="00762150" w:rsidP="00762150">
            <w:pPr>
              <w:pStyle w:val="BlockText"/>
            </w:pPr>
            <w:r w:rsidRPr="007D74D4">
              <w:rPr>
                <w:sz w:val="20"/>
              </w:rPr>
              <w:t>Serum or plasma to be tested.</w:t>
            </w:r>
          </w:p>
        </w:tc>
      </w:tr>
    </w:tbl>
    <w:p w14:paraId="1FFB81D9"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3E94113E" w14:textId="77777777" w:rsidTr="00762150">
        <w:trPr>
          <w:cantSplit/>
        </w:trPr>
        <w:tc>
          <w:tcPr>
            <w:tcW w:w="1728" w:type="dxa"/>
          </w:tcPr>
          <w:p w14:paraId="0EB13707" w14:textId="77777777" w:rsidR="00762150" w:rsidRPr="007D74D4" w:rsidRDefault="00762150" w:rsidP="00762150">
            <w:pPr>
              <w:pStyle w:val="Heading5"/>
            </w:pPr>
            <w:r w:rsidRPr="007D74D4">
              <w:t>Reagents</w:t>
            </w:r>
          </w:p>
        </w:tc>
        <w:tc>
          <w:tcPr>
            <w:tcW w:w="7740" w:type="dxa"/>
          </w:tcPr>
          <w:p w14:paraId="3F98CF2D" w14:textId="77777777" w:rsidR="00762150" w:rsidRPr="007D74D4" w:rsidRDefault="00762150" w:rsidP="00762150">
            <w:pPr>
              <w:pStyle w:val="Default"/>
              <w:numPr>
                <w:ilvl w:val="0"/>
                <w:numId w:val="130"/>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Reagent red cells. </w:t>
            </w:r>
          </w:p>
          <w:p w14:paraId="6450BDB3" w14:textId="77777777" w:rsidR="00762150" w:rsidRPr="007D74D4" w:rsidRDefault="00762150" w:rsidP="00762150">
            <w:pPr>
              <w:pStyle w:val="Default"/>
              <w:numPr>
                <w:ilvl w:val="0"/>
                <w:numId w:val="130"/>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Antihuman globulin (AHG) reagent. </w:t>
            </w:r>
            <w:proofErr w:type="spellStart"/>
            <w:r w:rsidRPr="007D74D4">
              <w:rPr>
                <w:rFonts w:ascii="Times New Roman" w:hAnsi="Times New Roman" w:cs="Times New Roman"/>
                <w:color w:val="auto"/>
                <w:sz w:val="20"/>
                <w:szCs w:val="20"/>
              </w:rPr>
              <w:t>Polyspecific</w:t>
            </w:r>
            <w:proofErr w:type="spellEnd"/>
            <w:r w:rsidRPr="007D74D4">
              <w:rPr>
                <w:rFonts w:ascii="Times New Roman" w:hAnsi="Times New Roman" w:cs="Times New Roman"/>
                <w:color w:val="auto"/>
                <w:sz w:val="20"/>
                <w:szCs w:val="20"/>
              </w:rPr>
              <w:t xml:space="preserve"> or anti-IgG may be used unless otherwise indicated. </w:t>
            </w:r>
          </w:p>
          <w:p w14:paraId="088A5964" w14:textId="77777777" w:rsidR="00762150" w:rsidRPr="007D74D4" w:rsidRDefault="00762150" w:rsidP="00762150">
            <w:pPr>
              <w:pStyle w:val="Default"/>
              <w:numPr>
                <w:ilvl w:val="0"/>
                <w:numId w:val="130"/>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IgG-coated red cells.</w:t>
            </w:r>
          </w:p>
        </w:tc>
      </w:tr>
    </w:tbl>
    <w:p w14:paraId="51664F0A"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043F1243" w14:textId="77777777" w:rsidTr="00762150">
        <w:trPr>
          <w:cantSplit/>
          <w:trHeight w:val="252"/>
        </w:trPr>
        <w:tc>
          <w:tcPr>
            <w:tcW w:w="1728" w:type="dxa"/>
            <w:vMerge w:val="restart"/>
          </w:tcPr>
          <w:p w14:paraId="5CF31277"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74184548"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6226C421" w14:textId="77777777" w:rsidR="00762150" w:rsidRPr="007D74D4" w:rsidRDefault="00762150" w:rsidP="00762150">
            <w:pPr>
              <w:spacing w:line="240" w:lineRule="auto"/>
              <w:jc w:val="center"/>
              <w:rPr>
                <w:b/>
              </w:rPr>
            </w:pPr>
            <w:r w:rsidRPr="007D74D4">
              <w:rPr>
                <w:b/>
              </w:rPr>
              <w:t>Action</w:t>
            </w:r>
          </w:p>
        </w:tc>
      </w:tr>
      <w:tr w:rsidR="00762150" w:rsidRPr="007D74D4" w14:paraId="5B5D3F8D" w14:textId="77777777" w:rsidTr="00762150">
        <w:trPr>
          <w:cantSplit/>
          <w:trHeight w:val="296"/>
        </w:trPr>
        <w:tc>
          <w:tcPr>
            <w:tcW w:w="1728" w:type="dxa"/>
            <w:vMerge/>
          </w:tcPr>
          <w:p w14:paraId="02AC59E1"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2900AF6F" w14:textId="77777777" w:rsidR="00762150" w:rsidRPr="00A472A1" w:rsidRDefault="00762150" w:rsidP="00762150">
            <w:pPr>
              <w:spacing w:line="240" w:lineRule="auto"/>
              <w:jc w:val="center"/>
              <w:rPr>
                <w:sz w:val="20"/>
                <w:szCs w:val="20"/>
              </w:rPr>
            </w:pPr>
            <w:r w:rsidRPr="00A472A1">
              <w:rPr>
                <w:sz w:val="20"/>
                <w:szCs w:val="20"/>
              </w:rPr>
              <w:t>1</w:t>
            </w:r>
          </w:p>
        </w:tc>
        <w:tc>
          <w:tcPr>
            <w:tcW w:w="6930" w:type="dxa"/>
            <w:tcBorders>
              <w:top w:val="single" w:sz="4" w:space="0" w:color="auto"/>
              <w:left w:val="single" w:sz="4" w:space="0" w:color="auto"/>
              <w:right w:val="single" w:sz="4" w:space="0" w:color="auto"/>
            </w:tcBorders>
          </w:tcPr>
          <w:p w14:paraId="1A56ECA0" w14:textId="77777777" w:rsidR="00762150" w:rsidRPr="007D74D4" w:rsidRDefault="00762150" w:rsidP="00762150">
            <w:pPr>
              <w:pStyle w:val="TableText"/>
              <w:rPr>
                <w:sz w:val="20"/>
              </w:rPr>
            </w:pPr>
            <w:r w:rsidRPr="007D74D4">
              <w:rPr>
                <w:sz w:val="20"/>
              </w:rPr>
              <w:t>Prepare a diluted enzyme solution (papain or ficin) by adding 9 mL of PBS, pH 7.3, to 1 mL of stock enzyme.</w:t>
            </w:r>
          </w:p>
          <w:p w14:paraId="13C0828E" w14:textId="77777777" w:rsidR="00762150" w:rsidRPr="007D74D4" w:rsidRDefault="00762150" w:rsidP="00762150">
            <w:pPr>
              <w:pStyle w:val="TableText"/>
            </w:pPr>
          </w:p>
        </w:tc>
      </w:tr>
      <w:tr w:rsidR="00762150" w:rsidRPr="007D74D4" w14:paraId="3A5FA14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35BE661" w14:textId="77777777" w:rsidR="00762150" w:rsidRPr="00A472A1" w:rsidRDefault="00762150" w:rsidP="00762150">
            <w:pPr>
              <w:spacing w:line="240" w:lineRule="auto"/>
              <w:jc w:val="center"/>
              <w:rPr>
                <w:sz w:val="20"/>
                <w:szCs w:val="20"/>
              </w:rPr>
            </w:pPr>
            <w:r w:rsidRPr="00A472A1">
              <w:rPr>
                <w:sz w:val="20"/>
                <w:szCs w:val="20"/>
              </w:rPr>
              <w:t>2</w:t>
            </w:r>
          </w:p>
        </w:tc>
        <w:tc>
          <w:tcPr>
            <w:tcW w:w="6930" w:type="dxa"/>
          </w:tcPr>
          <w:p w14:paraId="17A1EF22" w14:textId="77777777" w:rsidR="00762150" w:rsidRPr="007D74D4" w:rsidRDefault="00762150" w:rsidP="00762150">
            <w:pPr>
              <w:spacing w:line="240" w:lineRule="auto"/>
            </w:pPr>
            <w:r w:rsidRPr="007D74D4">
              <w:rPr>
                <w:sz w:val="20"/>
                <w:szCs w:val="20"/>
              </w:rPr>
              <w:t>Add one volume of diluted enzyme to one volume of packed, washed reagent red cells.</w:t>
            </w:r>
            <w:r>
              <w:rPr>
                <w:sz w:val="20"/>
                <w:szCs w:val="20"/>
              </w:rPr>
              <w:t xml:space="preserve"> See Method 3-11.</w:t>
            </w:r>
          </w:p>
        </w:tc>
      </w:tr>
      <w:tr w:rsidR="00762150" w:rsidRPr="007D74D4" w14:paraId="73B34C6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1BBD86D" w14:textId="77777777" w:rsidR="00762150" w:rsidRPr="00A472A1" w:rsidRDefault="00762150" w:rsidP="00762150">
            <w:pPr>
              <w:spacing w:line="240" w:lineRule="auto"/>
              <w:jc w:val="center"/>
              <w:rPr>
                <w:sz w:val="20"/>
                <w:szCs w:val="20"/>
              </w:rPr>
            </w:pPr>
            <w:r w:rsidRPr="00A472A1">
              <w:rPr>
                <w:sz w:val="20"/>
                <w:szCs w:val="20"/>
              </w:rPr>
              <w:t>3</w:t>
            </w:r>
          </w:p>
        </w:tc>
        <w:tc>
          <w:tcPr>
            <w:tcW w:w="6930" w:type="dxa"/>
          </w:tcPr>
          <w:p w14:paraId="1E6A6BB9" w14:textId="77777777" w:rsidR="00762150" w:rsidRPr="007D74D4" w:rsidRDefault="00762150" w:rsidP="00762150">
            <w:pPr>
              <w:spacing w:line="240" w:lineRule="auto"/>
              <w:rPr>
                <w:sz w:val="20"/>
                <w:szCs w:val="20"/>
              </w:rPr>
            </w:pPr>
            <w:r w:rsidRPr="007D74D4">
              <w:rPr>
                <w:sz w:val="20"/>
                <w:szCs w:val="20"/>
              </w:rPr>
              <w:t>Incubate at 37 C for the time determined to be optimal for that enzyme solution.</w:t>
            </w:r>
          </w:p>
        </w:tc>
      </w:tr>
      <w:tr w:rsidR="00762150" w:rsidRPr="007D74D4" w14:paraId="207A6C5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0881FF5" w14:textId="77777777" w:rsidR="00762150" w:rsidRPr="00A472A1" w:rsidRDefault="00762150" w:rsidP="00762150">
            <w:pPr>
              <w:spacing w:line="240" w:lineRule="auto"/>
              <w:jc w:val="center"/>
              <w:rPr>
                <w:sz w:val="20"/>
                <w:szCs w:val="20"/>
              </w:rPr>
            </w:pPr>
            <w:r w:rsidRPr="00A472A1">
              <w:rPr>
                <w:sz w:val="20"/>
                <w:szCs w:val="20"/>
              </w:rPr>
              <w:t>4</w:t>
            </w:r>
          </w:p>
        </w:tc>
        <w:tc>
          <w:tcPr>
            <w:tcW w:w="6930" w:type="dxa"/>
          </w:tcPr>
          <w:p w14:paraId="413EC78E" w14:textId="77777777" w:rsidR="00762150" w:rsidRPr="007D74D4" w:rsidRDefault="00762150" w:rsidP="00762150">
            <w:pPr>
              <w:spacing w:line="240" w:lineRule="auto"/>
              <w:rPr>
                <w:sz w:val="20"/>
                <w:szCs w:val="20"/>
              </w:rPr>
            </w:pPr>
            <w:r w:rsidRPr="007D74D4">
              <w:rPr>
                <w:sz w:val="20"/>
                <w:szCs w:val="20"/>
              </w:rPr>
              <w:t>Wash treated red cells at least three times with large volumes of saline, and resuspend the red cells to a 2% to 5% concentration in saline.</w:t>
            </w:r>
          </w:p>
        </w:tc>
      </w:tr>
      <w:tr w:rsidR="00762150" w:rsidRPr="007D74D4" w14:paraId="13D1318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39B8367" w14:textId="77777777" w:rsidR="00762150" w:rsidRPr="00A472A1" w:rsidRDefault="00762150" w:rsidP="00762150">
            <w:pPr>
              <w:spacing w:line="240" w:lineRule="auto"/>
              <w:jc w:val="center"/>
              <w:rPr>
                <w:sz w:val="20"/>
                <w:szCs w:val="20"/>
              </w:rPr>
            </w:pPr>
            <w:r w:rsidRPr="00A472A1">
              <w:rPr>
                <w:sz w:val="20"/>
                <w:szCs w:val="20"/>
              </w:rPr>
              <w:t>5</w:t>
            </w:r>
          </w:p>
        </w:tc>
        <w:tc>
          <w:tcPr>
            <w:tcW w:w="6930" w:type="dxa"/>
          </w:tcPr>
          <w:p w14:paraId="500CBD91" w14:textId="77777777" w:rsidR="00762150" w:rsidRPr="007D74D4" w:rsidRDefault="00762150" w:rsidP="00762150">
            <w:pPr>
              <w:spacing w:line="240" w:lineRule="auto"/>
              <w:rPr>
                <w:sz w:val="20"/>
                <w:szCs w:val="20"/>
              </w:rPr>
            </w:pPr>
            <w:r w:rsidRPr="007D74D4">
              <w:rPr>
                <w:sz w:val="20"/>
                <w:szCs w:val="20"/>
              </w:rPr>
              <w:t>Add 2 drops of serum or plasma to be tested to an appropriately labeled tube.</w:t>
            </w:r>
          </w:p>
        </w:tc>
      </w:tr>
      <w:tr w:rsidR="00762150" w:rsidRPr="007D74D4" w14:paraId="056C6EB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B65D751" w14:textId="77777777" w:rsidR="00762150" w:rsidRPr="00A472A1" w:rsidRDefault="00762150" w:rsidP="00762150">
            <w:pPr>
              <w:spacing w:line="240" w:lineRule="auto"/>
              <w:jc w:val="center"/>
              <w:rPr>
                <w:sz w:val="20"/>
                <w:szCs w:val="20"/>
              </w:rPr>
            </w:pPr>
            <w:r w:rsidRPr="00A472A1">
              <w:rPr>
                <w:sz w:val="20"/>
                <w:szCs w:val="20"/>
              </w:rPr>
              <w:t>6</w:t>
            </w:r>
          </w:p>
        </w:tc>
        <w:tc>
          <w:tcPr>
            <w:tcW w:w="6930" w:type="dxa"/>
          </w:tcPr>
          <w:p w14:paraId="6D021F02" w14:textId="77777777" w:rsidR="00762150" w:rsidRPr="007D74D4" w:rsidRDefault="00762150" w:rsidP="00762150">
            <w:pPr>
              <w:spacing w:line="240" w:lineRule="auto"/>
              <w:rPr>
                <w:sz w:val="20"/>
                <w:szCs w:val="20"/>
              </w:rPr>
            </w:pPr>
            <w:r w:rsidRPr="007D74D4">
              <w:rPr>
                <w:sz w:val="20"/>
                <w:szCs w:val="20"/>
              </w:rPr>
              <w:t>Add 1 drop of 2% to 5% suspension of enzyme-treated red cells.</w:t>
            </w:r>
          </w:p>
        </w:tc>
      </w:tr>
      <w:tr w:rsidR="00762150" w:rsidRPr="007D74D4" w14:paraId="55D9316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BE1086D" w14:textId="77777777" w:rsidR="00762150" w:rsidRPr="00A472A1" w:rsidRDefault="00762150" w:rsidP="00762150">
            <w:pPr>
              <w:spacing w:line="240" w:lineRule="auto"/>
              <w:jc w:val="center"/>
              <w:rPr>
                <w:sz w:val="20"/>
                <w:szCs w:val="20"/>
              </w:rPr>
            </w:pPr>
            <w:r w:rsidRPr="00A472A1">
              <w:rPr>
                <w:sz w:val="20"/>
                <w:szCs w:val="20"/>
              </w:rPr>
              <w:t>7</w:t>
            </w:r>
          </w:p>
        </w:tc>
        <w:tc>
          <w:tcPr>
            <w:tcW w:w="6930" w:type="dxa"/>
          </w:tcPr>
          <w:p w14:paraId="730D072D" w14:textId="77777777" w:rsidR="00762150" w:rsidRPr="007D74D4" w:rsidRDefault="00762150" w:rsidP="00762150">
            <w:pPr>
              <w:spacing w:line="240" w:lineRule="auto"/>
              <w:rPr>
                <w:sz w:val="20"/>
                <w:szCs w:val="20"/>
              </w:rPr>
            </w:pPr>
            <w:r w:rsidRPr="007D74D4">
              <w:rPr>
                <w:sz w:val="20"/>
                <w:szCs w:val="20"/>
              </w:rPr>
              <w:t>Mix and incubate for 15 minutes at 37 C.</w:t>
            </w:r>
          </w:p>
        </w:tc>
      </w:tr>
      <w:tr w:rsidR="00762150" w:rsidRPr="007D74D4" w14:paraId="48625BF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849E19E" w14:textId="77777777" w:rsidR="00762150" w:rsidRPr="00A472A1" w:rsidRDefault="00762150" w:rsidP="00762150">
            <w:pPr>
              <w:spacing w:line="240" w:lineRule="auto"/>
              <w:jc w:val="center"/>
              <w:rPr>
                <w:sz w:val="20"/>
                <w:szCs w:val="20"/>
              </w:rPr>
            </w:pPr>
            <w:r w:rsidRPr="00A472A1">
              <w:rPr>
                <w:sz w:val="20"/>
                <w:szCs w:val="20"/>
              </w:rPr>
              <w:t>8</w:t>
            </w:r>
          </w:p>
        </w:tc>
        <w:tc>
          <w:tcPr>
            <w:tcW w:w="6930" w:type="dxa"/>
          </w:tcPr>
          <w:p w14:paraId="156114A9" w14:textId="77777777" w:rsidR="00762150" w:rsidRPr="007D74D4" w:rsidRDefault="00762150" w:rsidP="00762150">
            <w:pPr>
              <w:spacing w:line="240" w:lineRule="auto"/>
              <w:rPr>
                <w:sz w:val="20"/>
                <w:szCs w:val="20"/>
              </w:rPr>
            </w:pPr>
            <w:r w:rsidRPr="007D74D4">
              <w:rPr>
                <w:sz w:val="20"/>
                <w:szCs w:val="20"/>
              </w:rPr>
              <w:t>Centrifuge; gently resuspend the red cells and observe for agglutination. Grade and record the results.</w:t>
            </w:r>
          </w:p>
        </w:tc>
      </w:tr>
      <w:tr w:rsidR="00762150" w:rsidRPr="007D74D4" w14:paraId="3D4246A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06E8134" w14:textId="77777777" w:rsidR="00762150" w:rsidRPr="00A472A1" w:rsidRDefault="00762150" w:rsidP="00762150">
            <w:pPr>
              <w:spacing w:line="240" w:lineRule="auto"/>
              <w:jc w:val="center"/>
              <w:rPr>
                <w:sz w:val="20"/>
                <w:szCs w:val="20"/>
              </w:rPr>
            </w:pPr>
            <w:r w:rsidRPr="00A472A1">
              <w:rPr>
                <w:sz w:val="20"/>
                <w:szCs w:val="20"/>
              </w:rPr>
              <w:t>9</w:t>
            </w:r>
          </w:p>
        </w:tc>
        <w:tc>
          <w:tcPr>
            <w:tcW w:w="6930" w:type="dxa"/>
          </w:tcPr>
          <w:p w14:paraId="2A5F4809" w14:textId="77777777" w:rsidR="00762150" w:rsidRDefault="00762150" w:rsidP="00762150">
            <w:pPr>
              <w:spacing w:line="240" w:lineRule="auto"/>
              <w:rPr>
                <w:sz w:val="20"/>
                <w:szCs w:val="20"/>
              </w:rPr>
            </w:pPr>
            <w:r w:rsidRPr="007D74D4">
              <w:rPr>
                <w:sz w:val="20"/>
                <w:szCs w:val="20"/>
              </w:rPr>
              <w:t>P</w:t>
            </w:r>
            <w:r>
              <w:rPr>
                <w:sz w:val="20"/>
                <w:szCs w:val="20"/>
              </w:rPr>
              <w:t>erform the IAT.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4068"/>
            </w:tblGrid>
            <w:tr w:rsidR="00762150" w14:paraId="0EB5DC46"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245B5831" w14:textId="77777777" w:rsidR="00762150" w:rsidRDefault="00762150" w:rsidP="00762150">
                  <w:pPr>
                    <w:spacing w:line="240" w:lineRule="auto"/>
                    <w:jc w:val="center"/>
                  </w:pPr>
                  <w:r>
                    <w:t>a.</w:t>
                  </w:r>
                </w:p>
              </w:tc>
              <w:tc>
                <w:tcPr>
                  <w:tcW w:w="4068" w:type="dxa"/>
                  <w:tcBorders>
                    <w:top w:val="single" w:sz="4" w:space="0" w:color="auto"/>
                    <w:left w:val="single" w:sz="4" w:space="0" w:color="auto"/>
                    <w:bottom w:val="single" w:sz="4" w:space="0" w:color="auto"/>
                    <w:right w:val="single" w:sz="4" w:space="0" w:color="auto"/>
                  </w:tcBorders>
                  <w:hideMark/>
                </w:tcPr>
                <w:p w14:paraId="5F530363"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Wash the red cells three or four times with saline, and completely decant the final wash.</w:t>
                  </w:r>
                </w:p>
              </w:tc>
            </w:tr>
            <w:tr w:rsidR="00762150" w14:paraId="60999AD8"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71D0296A" w14:textId="77777777" w:rsidR="00762150" w:rsidRDefault="00762150" w:rsidP="00762150">
                  <w:pPr>
                    <w:spacing w:line="240" w:lineRule="auto"/>
                    <w:jc w:val="center"/>
                  </w:pPr>
                  <w:r>
                    <w:t>b.</w:t>
                  </w:r>
                </w:p>
              </w:tc>
              <w:tc>
                <w:tcPr>
                  <w:tcW w:w="4068" w:type="dxa"/>
                  <w:tcBorders>
                    <w:top w:val="single" w:sz="4" w:space="0" w:color="auto"/>
                    <w:left w:val="single" w:sz="4" w:space="0" w:color="auto"/>
                    <w:bottom w:val="single" w:sz="4" w:space="0" w:color="auto"/>
                    <w:right w:val="single" w:sz="4" w:space="0" w:color="auto"/>
                  </w:tcBorders>
                  <w:hideMark/>
                </w:tcPr>
                <w:p w14:paraId="59D1CC5B"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Add AHG to the dry red cell button according to the manufacturer’s directions. Mix well.</w:t>
                  </w:r>
                </w:p>
              </w:tc>
            </w:tr>
            <w:tr w:rsidR="00762150" w14:paraId="5BF30D70"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7FD63DDC" w14:textId="77777777" w:rsidR="00762150" w:rsidRDefault="00762150" w:rsidP="00762150">
                  <w:pPr>
                    <w:spacing w:line="240" w:lineRule="auto"/>
                    <w:jc w:val="center"/>
                  </w:pPr>
                  <w:r>
                    <w:t>c.</w:t>
                  </w:r>
                </w:p>
              </w:tc>
              <w:tc>
                <w:tcPr>
                  <w:tcW w:w="4068" w:type="dxa"/>
                  <w:tcBorders>
                    <w:top w:val="single" w:sz="4" w:space="0" w:color="auto"/>
                    <w:left w:val="single" w:sz="4" w:space="0" w:color="auto"/>
                    <w:bottom w:val="single" w:sz="4" w:space="0" w:color="auto"/>
                    <w:right w:val="single" w:sz="4" w:space="0" w:color="auto"/>
                  </w:tcBorders>
                  <w:hideMark/>
                </w:tcPr>
                <w:p w14:paraId="5910289E"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Centrifuge and observe for agglutination. Grade and record the results.</w:t>
                  </w:r>
                </w:p>
              </w:tc>
            </w:tr>
            <w:tr w:rsidR="00762150" w14:paraId="21F3AAED"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16576BF0" w14:textId="77777777" w:rsidR="00762150" w:rsidRDefault="00762150" w:rsidP="00762150">
                  <w:pPr>
                    <w:spacing w:line="240" w:lineRule="auto"/>
                    <w:jc w:val="center"/>
                  </w:pPr>
                  <w:r>
                    <w:t>d.</w:t>
                  </w:r>
                </w:p>
              </w:tc>
              <w:tc>
                <w:tcPr>
                  <w:tcW w:w="4068" w:type="dxa"/>
                  <w:tcBorders>
                    <w:top w:val="single" w:sz="4" w:space="0" w:color="auto"/>
                    <w:left w:val="single" w:sz="4" w:space="0" w:color="auto"/>
                    <w:bottom w:val="single" w:sz="4" w:space="0" w:color="auto"/>
                    <w:right w:val="single" w:sz="4" w:space="0" w:color="auto"/>
                  </w:tcBorders>
                  <w:hideMark/>
                </w:tcPr>
                <w:p w14:paraId="32D49F65"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Confirm the validity of negative results by adding IgG-coated red cells.</w:t>
                  </w:r>
                </w:p>
              </w:tc>
            </w:tr>
            <w:tr w:rsidR="00762150" w14:paraId="1FB0117F" w14:textId="77777777" w:rsidTr="00762150">
              <w:tc>
                <w:tcPr>
                  <w:tcW w:w="900" w:type="dxa"/>
                  <w:tcBorders>
                    <w:top w:val="single" w:sz="4" w:space="0" w:color="auto"/>
                    <w:left w:val="nil"/>
                    <w:bottom w:val="nil"/>
                    <w:right w:val="nil"/>
                  </w:tcBorders>
                </w:tcPr>
                <w:p w14:paraId="1BF119A5" w14:textId="77777777" w:rsidR="00762150" w:rsidRDefault="00762150" w:rsidP="00762150">
                  <w:pPr>
                    <w:spacing w:line="240" w:lineRule="auto"/>
                    <w:jc w:val="center"/>
                  </w:pPr>
                </w:p>
              </w:tc>
              <w:tc>
                <w:tcPr>
                  <w:tcW w:w="4068" w:type="dxa"/>
                  <w:tcBorders>
                    <w:top w:val="single" w:sz="4" w:space="0" w:color="auto"/>
                    <w:left w:val="nil"/>
                    <w:bottom w:val="nil"/>
                    <w:right w:val="nil"/>
                  </w:tcBorders>
                </w:tcPr>
                <w:p w14:paraId="0B7196BA" w14:textId="77777777" w:rsidR="00762150" w:rsidRDefault="00762150" w:rsidP="00762150">
                  <w:pPr>
                    <w:pStyle w:val="Default"/>
                    <w:spacing w:line="276" w:lineRule="auto"/>
                    <w:rPr>
                      <w:rFonts w:ascii="Times New Roman" w:hAnsi="Times New Roman" w:cs="Times New Roman"/>
                      <w:color w:val="auto"/>
                      <w:sz w:val="20"/>
                      <w:szCs w:val="20"/>
                    </w:rPr>
                  </w:pPr>
                </w:p>
              </w:tc>
            </w:tr>
          </w:tbl>
          <w:p w14:paraId="409C0A41" w14:textId="77777777" w:rsidR="00762150" w:rsidRPr="007D74D4" w:rsidRDefault="00762150" w:rsidP="00762150">
            <w:pPr>
              <w:spacing w:line="240" w:lineRule="auto"/>
              <w:rPr>
                <w:sz w:val="20"/>
                <w:szCs w:val="20"/>
              </w:rPr>
            </w:pPr>
          </w:p>
        </w:tc>
      </w:tr>
      <w:tr w:rsidR="00762150" w:rsidRPr="007D74D4" w14:paraId="546E1E8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29CD20D" w14:textId="77777777" w:rsidR="00762150" w:rsidRPr="00A472A1" w:rsidRDefault="00762150" w:rsidP="00762150">
            <w:pPr>
              <w:spacing w:line="240" w:lineRule="auto"/>
              <w:jc w:val="center"/>
              <w:rPr>
                <w:sz w:val="20"/>
                <w:szCs w:val="20"/>
              </w:rPr>
            </w:pPr>
            <w:r w:rsidRPr="00A472A1">
              <w:rPr>
                <w:sz w:val="20"/>
                <w:szCs w:val="20"/>
              </w:rPr>
              <w:t>10</w:t>
            </w:r>
          </w:p>
        </w:tc>
        <w:tc>
          <w:tcPr>
            <w:tcW w:w="6930" w:type="dxa"/>
          </w:tcPr>
          <w:p w14:paraId="453319B5" w14:textId="77777777" w:rsidR="00762150" w:rsidRPr="007D74D4" w:rsidRDefault="00762150" w:rsidP="00762150">
            <w:pPr>
              <w:spacing w:line="240" w:lineRule="auto"/>
              <w:rPr>
                <w:sz w:val="20"/>
                <w:szCs w:val="20"/>
              </w:rPr>
            </w:pPr>
            <w:r>
              <w:rPr>
                <w:sz w:val="20"/>
                <w:szCs w:val="20"/>
              </w:rPr>
              <w:t>To ensure that the enzyme is performing properly, a control should be included every time enzyme testing is performed (see Method 3-11).</w:t>
            </w:r>
          </w:p>
        </w:tc>
      </w:tr>
    </w:tbl>
    <w:p w14:paraId="1F96F359"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58CF78B2" w14:textId="77777777" w:rsidTr="00762150">
        <w:trPr>
          <w:cantSplit/>
        </w:trPr>
        <w:tc>
          <w:tcPr>
            <w:tcW w:w="1728" w:type="dxa"/>
          </w:tcPr>
          <w:p w14:paraId="7D0254ED" w14:textId="77777777" w:rsidR="00762150" w:rsidRPr="007D74D4" w:rsidRDefault="00762150" w:rsidP="00762150">
            <w:pPr>
              <w:pStyle w:val="Heading5"/>
            </w:pPr>
            <w:r w:rsidRPr="007D74D4">
              <w:lastRenderedPageBreak/>
              <w:t>Notes</w:t>
            </w:r>
          </w:p>
        </w:tc>
        <w:tc>
          <w:tcPr>
            <w:tcW w:w="7740" w:type="dxa"/>
          </w:tcPr>
          <w:p w14:paraId="5D80FFC2" w14:textId="77777777" w:rsidR="00762150" w:rsidRPr="007D74D4" w:rsidRDefault="00762150" w:rsidP="00762150">
            <w:pPr>
              <w:pStyle w:val="Default"/>
              <w:numPr>
                <w:ilvl w:val="0"/>
                <w:numId w:val="131"/>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An alternative method for </w:t>
            </w:r>
            <w:r>
              <w:rPr>
                <w:rFonts w:ascii="Times New Roman" w:hAnsi="Times New Roman" w:cs="Times New Roman"/>
                <w:color w:val="auto"/>
                <w:sz w:val="20"/>
                <w:szCs w:val="20"/>
              </w:rPr>
              <w:t xml:space="preserve">Steps </w:t>
            </w:r>
            <w:r w:rsidRPr="007D74D4">
              <w:rPr>
                <w:rFonts w:ascii="Times New Roman" w:hAnsi="Times New Roman" w:cs="Times New Roman"/>
                <w:color w:val="auto"/>
                <w:sz w:val="20"/>
                <w:szCs w:val="20"/>
              </w:rPr>
              <w:t xml:space="preserve">7 and 8 is to incubate the serum and enzyme-treated cells at 37 C for 60 minutes and to examine the settled cells for agglutination without centrifugation. This examination can be useful for serum with strong cold-reactive agglutinins and can sometimes prevent false-positive results. </w:t>
            </w:r>
          </w:p>
          <w:p w14:paraId="38E09277" w14:textId="77777777" w:rsidR="00762150" w:rsidRPr="007D74D4" w:rsidRDefault="00762150" w:rsidP="00762150">
            <w:pPr>
              <w:pStyle w:val="Default"/>
              <w:numPr>
                <w:ilvl w:val="0"/>
                <w:numId w:val="131"/>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Microscopic examination is not recommended for routine use and is particularly inappropriate with enzyme-enhanced tests; false-positive reactions will often be detected. </w:t>
            </w:r>
          </w:p>
          <w:p w14:paraId="1A5FA2AB" w14:textId="77777777" w:rsidR="00762150" w:rsidRPr="007D74D4" w:rsidRDefault="00762150" w:rsidP="00762150">
            <w:pPr>
              <w:pStyle w:val="Default"/>
              <w:numPr>
                <w:ilvl w:val="0"/>
                <w:numId w:val="131"/>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Either papain or ficin may be used in a two-stage procedure. </w:t>
            </w:r>
          </w:p>
          <w:p w14:paraId="61F03FE1" w14:textId="77777777" w:rsidR="00762150" w:rsidRPr="007D74D4" w:rsidRDefault="00762150" w:rsidP="00762150">
            <w:pPr>
              <w:pStyle w:val="Default"/>
              <w:numPr>
                <w:ilvl w:val="0"/>
                <w:numId w:val="131"/>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Enzyme preparations are available commercially. The manufacturer’s directions should be followed for appropriate use and quality control. </w:t>
            </w:r>
          </w:p>
        </w:tc>
      </w:tr>
    </w:tbl>
    <w:p w14:paraId="2A563C54"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4D97F1E0" w14:textId="77777777" w:rsidTr="00762150">
        <w:trPr>
          <w:cantSplit/>
        </w:trPr>
        <w:tc>
          <w:tcPr>
            <w:tcW w:w="1728" w:type="dxa"/>
          </w:tcPr>
          <w:p w14:paraId="49551910" w14:textId="77777777" w:rsidR="00762150" w:rsidRPr="007D74D4" w:rsidRDefault="00762150" w:rsidP="00762150">
            <w:pPr>
              <w:pStyle w:val="Heading5"/>
            </w:pPr>
            <w:r w:rsidRPr="007D74D4">
              <w:t>References</w:t>
            </w:r>
          </w:p>
        </w:tc>
        <w:tc>
          <w:tcPr>
            <w:tcW w:w="7740" w:type="dxa"/>
          </w:tcPr>
          <w:p w14:paraId="60AF5DA4" w14:textId="77777777" w:rsidR="00762150" w:rsidRPr="007D74D4" w:rsidRDefault="00762150" w:rsidP="00762150">
            <w:pPr>
              <w:pStyle w:val="Default"/>
              <w:numPr>
                <w:ilvl w:val="0"/>
                <w:numId w:val="132"/>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Issitt PD, </w:t>
            </w:r>
            <w:proofErr w:type="spellStart"/>
            <w:r w:rsidRPr="007D74D4">
              <w:rPr>
                <w:rFonts w:ascii="Times New Roman" w:hAnsi="Times New Roman" w:cs="Times New Roman"/>
                <w:color w:val="auto"/>
                <w:sz w:val="20"/>
                <w:szCs w:val="20"/>
              </w:rPr>
              <w:t>Anstee</w:t>
            </w:r>
            <w:proofErr w:type="spellEnd"/>
            <w:r w:rsidRPr="007D74D4">
              <w:rPr>
                <w:rFonts w:ascii="Times New Roman" w:hAnsi="Times New Roman" w:cs="Times New Roman"/>
                <w:color w:val="auto"/>
                <w:sz w:val="20"/>
                <w:szCs w:val="20"/>
              </w:rPr>
              <w:t xml:space="preserve"> DJ. Applied blood group serology. 4th ed. Durham, NC: Montgomery Scientific Publications, 1998. </w:t>
            </w:r>
          </w:p>
          <w:p w14:paraId="42A84CD2" w14:textId="77777777" w:rsidR="00762150" w:rsidRPr="007D74D4" w:rsidRDefault="00762150" w:rsidP="00762150">
            <w:pPr>
              <w:pStyle w:val="Default"/>
              <w:numPr>
                <w:ilvl w:val="0"/>
                <w:numId w:val="132"/>
              </w:numPr>
              <w:rPr>
                <w:rFonts w:ascii="Times New Roman" w:hAnsi="Times New Roman" w:cs="Times New Roman"/>
                <w:color w:val="auto"/>
                <w:sz w:val="18"/>
                <w:szCs w:val="18"/>
              </w:rPr>
            </w:pPr>
            <w:r w:rsidRPr="007D74D4">
              <w:rPr>
                <w:rFonts w:ascii="Times New Roman" w:hAnsi="Times New Roman" w:cs="Times New Roman"/>
                <w:color w:val="auto"/>
                <w:sz w:val="20"/>
                <w:szCs w:val="20"/>
              </w:rPr>
              <w:t>Judd WJ, Johnson S, Storry J. Judd’s methods in immunohematology. 3rd ed. Bethesda, MD: AABB Press, 2008.</w:t>
            </w:r>
            <w:r w:rsidRPr="007D74D4">
              <w:rPr>
                <w:rFonts w:ascii="Times New Roman" w:hAnsi="Times New Roman" w:cs="Times New Roman"/>
                <w:color w:val="auto"/>
                <w:sz w:val="18"/>
                <w:szCs w:val="18"/>
              </w:rPr>
              <w:t xml:space="preserve"> </w:t>
            </w:r>
          </w:p>
        </w:tc>
      </w:tr>
    </w:tbl>
    <w:p w14:paraId="5926F331" w14:textId="77777777" w:rsidR="00762150" w:rsidRDefault="00762150"/>
    <w:p w14:paraId="5D5076EF" w14:textId="77777777" w:rsidR="00AF0BF2" w:rsidRDefault="00AF0BF2">
      <w:pPr>
        <w:rPr>
          <w:b/>
          <w:bCs/>
        </w:rPr>
      </w:pPr>
      <w:r>
        <w:rPr>
          <w:b/>
          <w:bCs/>
        </w:rPr>
        <w:br w:type="page"/>
      </w:r>
    </w:p>
    <w:p w14:paraId="7163D0A0" w14:textId="0E43E262" w:rsidR="00762150" w:rsidRPr="007D74D4" w:rsidRDefault="00762150" w:rsidP="00762150">
      <w:pPr>
        <w:spacing w:line="240" w:lineRule="auto"/>
        <w:rPr>
          <w:b/>
          <w:bCs/>
        </w:rPr>
      </w:pPr>
      <w:r w:rsidRPr="007D74D4">
        <w:rPr>
          <w:b/>
          <w:bCs/>
        </w:rPr>
        <w:lastRenderedPageBreak/>
        <w:t>METHOD 3-</w:t>
      </w:r>
      <w:r>
        <w:rPr>
          <w:b/>
          <w:bCs/>
        </w:rPr>
        <w:t>14</w:t>
      </w:r>
      <w:r w:rsidRPr="007D74D4">
        <w:rPr>
          <w:b/>
          <w:bCs/>
        </w:rPr>
        <w:t>. PERFORMING A DIRECT ANTIGLOBULIN TEST</w:t>
      </w:r>
    </w:p>
    <w:tbl>
      <w:tblPr>
        <w:tblW w:w="0" w:type="auto"/>
        <w:tblLayout w:type="fixed"/>
        <w:tblLook w:val="0000" w:firstRow="0" w:lastRow="0" w:firstColumn="0" w:lastColumn="0" w:noHBand="0" w:noVBand="0"/>
      </w:tblPr>
      <w:tblGrid>
        <w:gridCol w:w="1728"/>
        <w:gridCol w:w="7740"/>
      </w:tblGrid>
      <w:tr w:rsidR="00762150" w:rsidRPr="007D74D4" w14:paraId="16BFC49A" w14:textId="77777777" w:rsidTr="00762150">
        <w:trPr>
          <w:cantSplit/>
        </w:trPr>
        <w:tc>
          <w:tcPr>
            <w:tcW w:w="1728" w:type="dxa"/>
          </w:tcPr>
          <w:p w14:paraId="1D477CB1" w14:textId="77777777" w:rsidR="00762150" w:rsidRPr="007D74D4" w:rsidRDefault="00762150" w:rsidP="00762150">
            <w:pPr>
              <w:pStyle w:val="Heading5"/>
            </w:pPr>
            <w:r w:rsidRPr="007D74D4">
              <w:t>Principle</w:t>
            </w:r>
          </w:p>
        </w:tc>
        <w:tc>
          <w:tcPr>
            <w:tcW w:w="7740" w:type="dxa"/>
          </w:tcPr>
          <w:p w14:paraId="5A8761CC" w14:textId="77777777" w:rsidR="00762150" w:rsidRPr="007D74D4" w:rsidRDefault="00762150" w:rsidP="00762150">
            <w:pPr>
              <w:pStyle w:val="Default"/>
              <w:rPr>
                <w:rFonts w:ascii="Times New Roman" w:hAnsi="Times New Roman" w:cs="Times New Roman"/>
                <w:color w:val="auto"/>
                <w:sz w:val="18"/>
                <w:szCs w:val="18"/>
              </w:rPr>
            </w:pPr>
            <w:r>
              <w:rPr>
                <w:rFonts w:ascii="Times New Roman" w:hAnsi="Times New Roman" w:cs="Times New Roman"/>
                <w:sz w:val="20"/>
                <w:szCs w:val="20"/>
              </w:rPr>
              <w:t xml:space="preserve">The direct antiglobulin test (DAT) can determine if red cells have been coated in vivo with immunoglobulin, complement, or both. It is used primarily for the investigation of hemolytic transfusion reactions, hemolytic disease of the fetus and newborn, autoimmune hemolytic anemia, and drug-induced immune hemolysis. Further details on the principles of the DAT are found in Chapter 14 of the AABB </w:t>
            </w:r>
            <w:r w:rsidRPr="00A92C10">
              <w:rPr>
                <w:rFonts w:ascii="Times New Roman" w:hAnsi="Times New Roman" w:cs="Times New Roman"/>
                <w:i/>
                <w:sz w:val="20"/>
                <w:szCs w:val="20"/>
              </w:rPr>
              <w:t>Technical Manual</w:t>
            </w:r>
            <w:r>
              <w:rPr>
                <w:rFonts w:ascii="Times New Roman" w:hAnsi="Times New Roman" w:cs="Times New Roman"/>
                <w:sz w:val="20"/>
                <w:szCs w:val="20"/>
              </w:rPr>
              <w:t>.</w:t>
            </w:r>
          </w:p>
        </w:tc>
      </w:tr>
    </w:tbl>
    <w:p w14:paraId="55E5F43A"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3D7D7152" w14:textId="77777777" w:rsidTr="00762150">
        <w:trPr>
          <w:cantSplit/>
        </w:trPr>
        <w:tc>
          <w:tcPr>
            <w:tcW w:w="1728" w:type="dxa"/>
          </w:tcPr>
          <w:p w14:paraId="71D73C52" w14:textId="77777777" w:rsidR="00762150" w:rsidRPr="007D74D4" w:rsidRDefault="00762150" w:rsidP="00762150">
            <w:pPr>
              <w:pStyle w:val="Heading5"/>
            </w:pPr>
            <w:r w:rsidRPr="007D74D4">
              <w:t>Specimen</w:t>
            </w:r>
          </w:p>
        </w:tc>
        <w:tc>
          <w:tcPr>
            <w:tcW w:w="7740" w:type="dxa"/>
          </w:tcPr>
          <w:p w14:paraId="6931FB2A" w14:textId="77777777" w:rsidR="00762150" w:rsidRPr="007D74D4" w:rsidRDefault="00762150" w:rsidP="00762150">
            <w:pPr>
              <w:pStyle w:val="Default"/>
              <w:rPr>
                <w:rFonts w:ascii="Times New Roman" w:hAnsi="Times New Roman" w:cs="Times New Roman"/>
                <w:color w:val="auto"/>
                <w:sz w:val="18"/>
                <w:szCs w:val="18"/>
              </w:rPr>
            </w:pPr>
            <w:r w:rsidRPr="007D74D4">
              <w:rPr>
                <w:rFonts w:ascii="Times New Roman" w:hAnsi="Times New Roman" w:cs="Times New Roman"/>
                <w:sz w:val="20"/>
                <w:szCs w:val="20"/>
              </w:rPr>
              <w:t>Red cells from an EDTA-anticoagulated blood sample.</w:t>
            </w:r>
          </w:p>
        </w:tc>
      </w:tr>
    </w:tbl>
    <w:p w14:paraId="10712252"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67D3A45B" w14:textId="77777777" w:rsidTr="00762150">
        <w:trPr>
          <w:cantSplit/>
        </w:trPr>
        <w:tc>
          <w:tcPr>
            <w:tcW w:w="1728" w:type="dxa"/>
          </w:tcPr>
          <w:p w14:paraId="5F3E5ADC" w14:textId="77777777" w:rsidR="00762150" w:rsidRPr="007D74D4" w:rsidRDefault="00762150" w:rsidP="00762150">
            <w:pPr>
              <w:pStyle w:val="Heading5"/>
            </w:pPr>
            <w:r w:rsidRPr="007D74D4">
              <w:t>Reagents</w:t>
            </w:r>
          </w:p>
        </w:tc>
        <w:tc>
          <w:tcPr>
            <w:tcW w:w="7740" w:type="dxa"/>
          </w:tcPr>
          <w:p w14:paraId="7630972A" w14:textId="77777777" w:rsidR="00762150" w:rsidRPr="007D74D4" w:rsidRDefault="00762150" w:rsidP="00762150">
            <w:pPr>
              <w:pStyle w:val="CM6"/>
              <w:numPr>
                <w:ilvl w:val="0"/>
                <w:numId w:val="133"/>
              </w:numPr>
              <w:spacing w:line="240" w:lineRule="auto"/>
              <w:ind w:left="360"/>
              <w:jc w:val="both"/>
              <w:rPr>
                <w:rFonts w:ascii="Times New Roman" w:hAnsi="Times New Roman" w:cs="Times New Roman"/>
                <w:sz w:val="20"/>
                <w:szCs w:val="20"/>
              </w:rPr>
            </w:pPr>
            <w:r w:rsidRPr="007D74D4">
              <w:rPr>
                <w:rFonts w:ascii="Times New Roman" w:hAnsi="Times New Roman" w:cs="Times New Roman"/>
                <w:sz w:val="20"/>
                <w:szCs w:val="20"/>
              </w:rPr>
              <w:t xml:space="preserve">Antihuman globulin (AHG) reagent: </w:t>
            </w:r>
            <w:proofErr w:type="spellStart"/>
            <w:r w:rsidRPr="007D74D4">
              <w:rPr>
                <w:rFonts w:ascii="Times New Roman" w:hAnsi="Times New Roman" w:cs="Times New Roman"/>
                <w:sz w:val="20"/>
                <w:szCs w:val="20"/>
              </w:rPr>
              <w:t>polyspecific</w:t>
            </w:r>
            <w:proofErr w:type="spellEnd"/>
            <w:r w:rsidRPr="007D74D4">
              <w:rPr>
                <w:rFonts w:ascii="Times New Roman" w:hAnsi="Times New Roman" w:cs="Times New Roman"/>
                <w:sz w:val="20"/>
                <w:szCs w:val="20"/>
              </w:rPr>
              <w:t xml:space="preserve"> antiglobulin reagent, anti-IgG, anti- complement antisera. </w:t>
            </w:r>
          </w:p>
          <w:p w14:paraId="41242004" w14:textId="77777777" w:rsidR="00762150" w:rsidRPr="007D74D4" w:rsidRDefault="00762150" w:rsidP="00762150">
            <w:pPr>
              <w:pStyle w:val="Default"/>
              <w:numPr>
                <w:ilvl w:val="0"/>
                <w:numId w:val="133"/>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A control reagent (</w:t>
            </w:r>
            <w:proofErr w:type="spellStart"/>
            <w:r w:rsidRPr="007D74D4">
              <w:rPr>
                <w:rFonts w:ascii="Times New Roman" w:hAnsi="Times New Roman" w:cs="Times New Roman"/>
                <w:color w:val="auto"/>
                <w:sz w:val="20"/>
                <w:szCs w:val="20"/>
              </w:rPr>
              <w:t>eg</w:t>
            </w:r>
            <w:proofErr w:type="spellEnd"/>
            <w:r w:rsidRPr="007D74D4">
              <w:rPr>
                <w:rFonts w:ascii="Times New Roman" w:hAnsi="Times New Roman" w:cs="Times New Roman"/>
                <w:color w:val="auto"/>
                <w:sz w:val="20"/>
                <w:szCs w:val="20"/>
              </w:rPr>
              <w:t>, saline or 6% albumin) is required when all antisera tested give a positive result.</w:t>
            </w:r>
          </w:p>
          <w:p w14:paraId="21ED19BD" w14:textId="77777777" w:rsidR="00762150" w:rsidRPr="007D74D4" w:rsidRDefault="00762150" w:rsidP="00762150">
            <w:pPr>
              <w:pStyle w:val="Default"/>
              <w:numPr>
                <w:ilvl w:val="0"/>
                <w:numId w:val="133"/>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IgG-coated red cells.</w:t>
            </w:r>
          </w:p>
          <w:p w14:paraId="20012ACC" w14:textId="77777777" w:rsidR="00762150" w:rsidRPr="007D74D4" w:rsidRDefault="00762150" w:rsidP="00762150">
            <w:pPr>
              <w:pStyle w:val="Default"/>
              <w:numPr>
                <w:ilvl w:val="0"/>
                <w:numId w:val="133"/>
              </w:numPr>
              <w:ind w:left="360"/>
              <w:rPr>
                <w:rFonts w:ascii="Times New Roman" w:hAnsi="Times New Roman" w:cs="Times New Roman"/>
                <w:sz w:val="20"/>
                <w:szCs w:val="20"/>
              </w:rPr>
            </w:pPr>
            <w:r w:rsidRPr="007D74D4">
              <w:rPr>
                <w:rFonts w:ascii="Times New Roman" w:hAnsi="Times New Roman" w:cs="Times New Roman"/>
                <w:color w:val="auto"/>
                <w:sz w:val="20"/>
                <w:szCs w:val="20"/>
              </w:rPr>
              <w:t>Complement-coated red cells, if instructed by the manufacturer.</w:t>
            </w:r>
          </w:p>
        </w:tc>
      </w:tr>
    </w:tbl>
    <w:p w14:paraId="3D552581"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2B1AFEF2" w14:textId="77777777" w:rsidTr="00762150">
        <w:trPr>
          <w:cantSplit/>
          <w:trHeight w:val="252"/>
        </w:trPr>
        <w:tc>
          <w:tcPr>
            <w:tcW w:w="1728" w:type="dxa"/>
            <w:vMerge w:val="restart"/>
          </w:tcPr>
          <w:p w14:paraId="068C95AA"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5A565F64"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3E9667DA" w14:textId="77777777" w:rsidR="00762150" w:rsidRPr="007D74D4" w:rsidRDefault="00762150" w:rsidP="00762150">
            <w:pPr>
              <w:spacing w:line="240" w:lineRule="auto"/>
              <w:jc w:val="center"/>
              <w:rPr>
                <w:b/>
              </w:rPr>
            </w:pPr>
            <w:r w:rsidRPr="007D74D4">
              <w:rPr>
                <w:b/>
              </w:rPr>
              <w:t>Action</w:t>
            </w:r>
          </w:p>
        </w:tc>
      </w:tr>
      <w:tr w:rsidR="00762150" w:rsidRPr="007D74D4" w14:paraId="2C8D4F7A" w14:textId="77777777" w:rsidTr="00762150">
        <w:trPr>
          <w:cantSplit/>
          <w:trHeight w:val="701"/>
        </w:trPr>
        <w:tc>
          <w:tcPr>
            <w:tcW w:w="1728" w:type="dxa"/>
            <w:vMerge/>
          </w:tcPr>
          <w:p w14:paraId="45B36135"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0DA4F930" w14:textId="77777777" w:rsidR="00762150" w:rsidRPr="008D34AA" w:rsidRDefault="00762150" w:rsidP="00762150">
            <w:pPr>
              <w:spacing w:line="240" w:lineRule="auto"/>
              <w:jc w:val="center"/>
              <w:rPr>
                <w:sz w:val="20"/>
                <w:szCs w:val="20"/>
              </w:rPr>
            </w:pPr>
            <w:r w:rsidRPr="008D34AA">
              <w:rPr>
                <w:sz w:val="20"/>
                <w:szCs w:val="20"/>
              </w:rPr>
              <w:t>1</w:t>
            </w:r>
          </w:p>
        </w:tc>
        <w:tc>
          <w:tcPr>
            <w:tcW w:w="6930" w:type="dxa"/>
            <w:tcBorders>
              <w:top w:val="single" w:sz="4" w:space="0" w:color="auto"/>
              <w:left w:val="single" w:sz="4" w:space="0" w:color="auto"/>
              <w:right w:val="single" w:sz="4" w:space="0" w:color="auto"/>
            </w:tcBorders>
          </w:tcPr>
          <w:p w14:paraId="0CF84C21" w14:textId="77777777" w:rsidR="00762150" w:rsidRPr="007D74D4" w:rsidRDefault="00762150" w:rsidP="00762150">
            <w:pPr>
              <w:pStyle w:val="TableText"/>
            </w:pPr>
            <w:r w:rsidRPr="007D74D4">
              <w:rPr>
                <w:sz w:val="20"/>
              </w:rPr>
              <w:t xml:space="preserve">Dispense 1 drop of a 2% to 5% suspension of red cells into </w:t>
            </w:r>
            <w:r>
              <w:rPr>
                <w:sz w:val="20"/>
              </w:rPr>
              <w:t>a</w:t>
            </w:r>
            <w:r w:rsidRPr="007D74D4">
              <w:rPr>
                <w:sz w:val="20"/>
              </w:rPr>
              <w:t xml:space="preserve"> tube</w:t>
            </w:r>
            <w:r>
              <w:rPr>
                <w:sz w:val="20"/>
              </w:rPr>
              <w:t xml:space="preserve"> for each antiglobulin reagent or control to be tested.</w:t>
            </w:r>
          </w:p>
        </w:tc>
      </w:tr>
      <w:tr w:rsidR="00762150" w:rsidRPr="007D74D4" w14:paraId="01E810D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42ECBB8" w14:textId="77777777" w:rsidR="00762150" w:rsidRPr="008D34AA" w:rsidRDefault="00762150" w:rsidP="00762150">
            <w:pPr>
              <w:spacing w:line="240" w:lineRule="auto"/>
              <w:jc w:val="center"/>
              <w:rPr>
                <w:sz w:val="20"/>
                <w:szCs w:val="20"/>
              </w:rPr>
            </w:pPr>
            <w:r w:rsidRPr="008D34AA">
              <w:rPr>
                <w:sz w:val="20"/>
                <w:szCs w:val="20"/>
              </w:rPr>
              <w:t>2</w:t>
            </w:r>
          </w:p>
        </w:tc>
        <w:tc>
          <w:tcPr>
            <w:tcW w:w="6930" w:type="dxa"/>
          </w:tcPr>
          <w:p w14:paraId="524A27DC" w14:textId="77777777" w:rsidR="00762150" w:rsidRPr="007D74D4" w:rsidRDefault="00762150" w:rsidP="00762150">
            <w:pPr>
              <w:spacing w:line="240" w:lineRule="auto"/>
            </w:pPr>
            <w:r w:rsidRPr="007D74D4">
              <w:rPr>
                <w:sz w:val="20"/>
                <w:szCs w:val="20"/>
              </w:rPr>
              <w:t>Wash each tube three or four times with saline. Completely decant the final wash.</w:t>
            </w:r>
          </w:p>
        </w:tc>
      </w:tr>
      <w:tr w:rsidR="00762150" w:rsidRPr="007D74D4" w14:paraId="09CA90C2"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EDAF3DA" w14:textId="77777777" w:rsidR="00762150" w:rsidRPr="008D34AA" w:rsidRDefault="00762150" w:rsidP="00762150">
            <w:pPr>
              <w:spacing w:line="240" w:lineRule="auto"/>
              <w:jc w:val="center"/>
              <w:rPr>
                <w:sz w:val="20"/>
                <w:szCs w:val="20"/>
              </w:rPr>
            </w:pPr>
            <w:r w:rsidRPr="008D34AA">
              <w:rPr>
                <w:sz w:val="20"/>
                <w:szCs w:val="20"/>
              </w:rPr>
              <w:t>3</w:t>
            </w:r>
          </w:p>
        </w:tc>
        <w:tc>
          <w:tcPr>
            <w:tcW w:w="6930" w:type="dxa"/>
          </w:tcPr>
          <w:p w14:paraId="70C9D3AD" w14:textId="77777777" w:rsidR="00762150" w:rsidRPr="007D74D4" w:rsidRDefault="00762150" w:rsidP="00762150">
            <w:pPr>
              <w:spacing w:line="240" w:lineRule="auto"/>
              <w:rPr>
                <w:sz w:val="20"/>
                <w:szCs w:val="20"/>
              </w:rPr>
            </w:pPr>
            <w:r w:rsidRPr="007D74D4">
              <w:rPr>
                <w:sz w:val="20"/>
                <w:szCs w:val="20"/>
              </w:rPr>
              <w:t>Immediately add antisera and mix. For the amount of antisera required, refer to the manufacturer’s directions.</w:t>
            </w:r>
          </w:p>
        </w:tc>
      </w:tr>
      <w:tr w:rsidR="00762150" w:rsidRPr="007D74D4" w14:paraId="4AABE8D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B200E29" w14:textId="77777777" w:rsidR="00762150" w:rsidRPr="008D34AA" w:rsidRDefault="00762150" w:rsidP="00762150">
            <w:pPr>
              <w:spacing w:line="240" w:lineRule="auto"/>
              <w:jc w:val="center"/>
              <w:rPr>
                <w:sz w:val="20"/>
                <w:szCs w:val="20"/>
              </w:rPr>
            </w:pPr>
            <w:r w:rsidRPr="008D34AA">
              <w:rPr>
                <w:sz w:val="20"/>
                <w:szCs w:val="20"/>
              </w:rPr>
              <w:t>4</w:t>
            </w:r>
          </w:p>
        </w:tc>
        <w:tc>
          <w:tcPr>
            <w:tcW w:w="6930" w:type="dxa"/>
          </w:tcPr>
          <w:p w14:paraId="57CC10C3" w14:textId="77777777" w:rsidR="00762150" w:rsidRPr="007D74D4" w:rsidRDefault="00762150" w:rsidP="00762150">
            <w:pPr>
              <w:spacing w:line="240" w:lineRule="auto"/>
              <w:rPr>
                <w:sz w:val="20"/>
                <w:szCs w:val="20"/>
              </w:rPr>
            </w:pPr>
            <w:r w:rsidRPr="007D74D4">
              <w:rPr>
                <w:sz w:val="20"/>
                <w:szCs w:val="20"/>
              </w:rPr>
              <w:t>Centrifuge according to the manufacturer’s directions. For anticomplement, the manufacturer may indicate a delay before centrifugation.</w:t>
            </w:r>
          </w:p>
        </w:tc>
      </w:tr>
      <w:tr w:rsidR="00762150" w:rsidRPr="007D74D4" w14:paraId="207C49A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00FB447" w14:textId="77777777" w:rsidR="00762150" w:rsidRPr="008D34AA" w:rsidRDefault="00762150" w:rsidP="00762150">
            <w:pPr>
              <w:spacing w:line="240" w:lineRule="auto"/>
              <w:jc w:val="center"/>
              <w:rPr>
                <w:sz w:val="20"/>
                <w:szCs w:val="20"/>
              </w:rPr>
            </w:pPr>
            <w:r w:rsidRPr="008D34AA">
              <w:rPr>
                <w:sz w:val="20"/>
                <w:szCs w:val="20"/>
              </w:rPr>
              <w:t>5</w:t>
            </w:r>
          </w:p>
        </w:tc>
        <w:tc>
          <w:tcPr>
            <w:tcW w:w="6930" w:type="dxa"/>
          </w:tcPr>
          <w:p w14:paraId="3583E887" w14:textId="77777777" w:rsidR="00762150" w:rsidRPr="007D74D4" w:rsidRDefault="00762150" w:rsidP="00762150">
            <w:pPr>
              <w:spacing w:line="240" w:lineRule="auto"/>
              <w:rPr>
                <w:sz w:val="20"/>
                <w:szCs w:val="20"/>
              </w:rPr>
            </w:pPr>
            <w:r w:rsidRPr="007D74D4">
              <w:rPr>
                <w:sz w:val="20"/>
                <w:szCs w:val="20"/>
              </w:rPr>
              <w:t>Examine the cells for agglutination. Grade and record the reaction.</w:t>
            </w:r>
          </w:p>
        </w:tc>
      </w:tr>
      <w:tr w:rsidR="00762150" w:rsidRPr="007D74D4" w14:paraId="77D517E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B215D02" w14:textId="77777777" w:rsidR="00762150" w:rsidRPr="008D34AA" w:rsidRDefault="00762150" w:rsidP="00762150">
            <w:pPr>
              <w:spacing w:line="240" w:lineRule="auto"/>
              <w:jc w:val="center"/>
              <w:rPr>
                <w:sz w:val="20"/>
                <w:szCs w:val="20"/>
              </w:rPr>
            </w:pPr>
            <w:r w:rsidRPr="008D34AA">
              <w:rPr>
                <w:sz w:val="20"/>
                <w:szCs w:val="20"/>
              </w:rPr>
              <w:t>6</w:t>
            </w:r>
          </w:p>
        </w:tc>
        <w:tc>
          <w:tcPr>
            <w:tcW w:w="6930" w:type="dxa"/>
          </w:tcPr>
          <w:p w14:paraId="29FA066C" w14:textId="77777777" w:rsidR="00762150" w:rsidRPr="007D74D4" w:rsidRDefault="00762150" w:rsidP="00762150">
            <w:pPr>
              <w:spacing w:line="240" w:lineRule="auto"/>
              <w:rPr>
                <w:sz w:val="20"/>
                <w:szCs w:val="20"/>
              </w:rPr>
            </w:pPr>
            <w:r w:rsidRPr="007D74D4">
              <w:rPr>
                <w:sz w:val="20"/>
                <w:szCs w:val="20"/>
              </w:rPr>
              <w:t xml:space="preserve">If using </w:t>
            </w:r>
            <w:proofErr w:type="spellStart"/>
            <w:r w:rsidRPr="007D74D4">
              <w:rPr>
                <w:sz w:val="20"/>
                <w:szCs w:val="20"/>
              </w:rPr>
              <w:t>polyspecific</w:t>
            </w:r>
            <w:proofErr w:type="spellEnd"/>
            <w:r w:rsidRPr="007D74D4">
              <w:rPr>
                <w:sz w:val="20"/>
                <w:szCs w:val="20"/>
              </w:rPr>
              <w:t xml:space="preserve"> AHG or anticomplement, incubate nonreactive tests at room temperature if indicated by the manufacturer; then centrifuge and read again.</w:t>
            </w:r>
          </w:p>
        </w:tc>
      </w:tr>
      <w:tr w:rsidR="00762150" w:rsidRPr="007D74D4" w14:paraId="2D0A925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502DB60" w14:textId="77777777" w:rsidR="00762150" w:rsidRPr="008D34AA" w:rsidRDefault="00762150" w:rsidP="00762150">
            <w:pPr>
              <w:spacing w:line="240" w:lineRule="auto"/>
              <w:jc w:val="center"/>
              <w:rPr>
                <w:sz w:val="20"/>
                <w:szCs w:val="20"/>
              </w:rPr>
            </w:pPr>
            <w:r w:rsidRPr="008D34AA">
              <w:rPr>
                <w:sz w:val="20"/>
                <w:szCs w:val="20"/>
              </w:rPr>
              <w:t>7</w:t>
            </w:r>
          </w:p>
        </w:tc>
        <w:tc>
          <w:tcPr>
            <w:tcW w:w="6930" w:type="dxa"/>
          </w:tcPr>
          <w:p w14:paraId="19A6BF6E" w14:textId="77777777" w:rsidR="00762150" w:rsidRPr="007D74D4" w:rsidRDefault="00762150" w:rsidP="00762150">
            <w:pPr>
              <w:spacing w:line="240" w:lineRule="auto"/>
              <w:rPr>
                <w:sz w:val="20"/>
                <w:szCs w:val="20"/>
              </w:rPr>
            </w:pPr>
            <w:r w:rsidRPr="007D74D4">
              <w:rPr>
                <w:sz w:val="20"/>
                <w:szCs w:val="20"/>
              </w:rPr>
              <w:t>Confirm the validity of negative results as indicated by the manufacturer (</w:t>
            </w:r>
            <w:proofErr w:type="spellStart"/>
            <w:r w:rsidRPr="007D74D4">
              <w:rPr>
                <w:sz w:val="20"/>
                <w:szCs w:val="20"/>
              </w:rPr>
              <w:t>eg</w:t>
            </w:r>
            <w:proofErr w:type="spellEnd"/>
            <w:r w:rsidRPr="007D74D4">
              <w:rPr>
                <w:sz w:val="20"/>
                <w:szCs w:val="20"/>
              </w:rPr>
              <w:t>, add IgG-coated red cells to tests containing anti-IgG).</w:t>
            </w:r>
          </w:p>
        </w:tc>
      </w:tr>
      <w:tr w:rsidR="00762150" w:rsidRPr="007D74D4" w14:paraId="68CD479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99DC47E" w14:textId="77777777" w:rsidR="00762150" w:rsidRPr="008D34AA" w:rsidRDefault="00762150" w:rsidP="00762150">
            <w:pPr>
              <w:spacing w:line="240" w:lineRule="auto"/>
              <w:jc w:val="center"/>
              <w:rPr>
                <w:sz w:val="20"/>
                <w:szCs w:val="20"/>
              </w:rPr>
            </w:pPr>
            <w:r w:rsidRPr="008D34AA">
              <w:rPr>
                <w:sz w:val="20"/>
                <w:szCs w:val="20"/>
              </w:rPr>
              <w:t>8</w:t>
            </w:r>
          </w:p>
        </w:tc>
        <w:tc>
          <w:tcPr>
            <w:tcW w:w="6930" w:type="dxa"/>
          </w:tcPr>
          <w:p w14:paraId="0487CCED" w14:textId="77777777" w:rsidR="00762150" w:rsidRPr="007D74D4" w:rsidRDefault="00762150" w:rsidP="00762150">
            <w:pPr>
              <w:spacing w:line="240" w:lineRule="auto"/>
              <w:rPr>
                <w:sz w:val="20"/>
                <w:szCs w:val="20"/>
              </w:rPr>
            </w:pPr>
            <w:r w:rsidRPr="007D74D4">
              <w:rPr>
                <w:sz w:val="20"/>
                <w:szCs w:val="20"/>
              </w:rPr>
              <w:t>Centrifuge according to the manufacturer’s directions.</w:t>
            </w:r>
          </w:p>
        </w:tc>
      </w:tr>
      <w:tr w:rsidR="00762150" w:rsidRPr="007D74D4" w14:paraId="01F1950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64014C5" w14:textId="77777777" w:rsidR="00762150" w:rsidRPr="008D34AA" w:rsidRDefault="00762150" w:rsidP="00762150">
            <w:pPr>
              <w:spacing w:line="240" w:lineRule="auto"/>
              <w:jc w:val="center"/>
              <w:rPr>
                <w:sz w:val="20"/>
                <w:szCs w:val="20"/>
              </w:rPr>
            </w:pPr>
            <w:r w:rsidRPr="008D34AA">
              <w:rPr>
                <w:sz w:val="20"/>
                <w:szCs w:val="20"/>
              </w:rPr>
              <w:t>9</w:t>
            </w:r>
          </w:p>
        </w:tc>
        <w:tc>
          <w:tcPr>
            <w:tcW w:w="6930" w:type="dxa"/>
          </w:tcPr>
          <w:p w14:paraId="036983CA" w14:textId="77777777" w:rsidR="00762150" w:rsidRPr="007D74D4" w:rsidRDefault="00762150" w:rsidP="00762150">
            <w:pPr>
              <w:spacing w:line="240" w:lineRule="auto"/>
              <w:rPr>
                <w:sz w:val="20"/>
                <w:szCs w:val="20"/>
              </w:rPr>
            </w:pPr>
            <w:r w:rsidRPr="007D74D4">
              <w:rPr>
                <w:sz w:val="20"/>
                <w:szCs w:val="20"/>
              </w:rPr>
              <w:t>Examine the cells for agglutination and record the reaction.</w:t>
            </w:r>
          </w:p>
        </w:tc>
      </w:tr>
    </w:tbl>
    <w:p w14:paraId="2BEF13AC"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3DB8CA11" w14:textId="77777777" w:rsidTr="00762150">
        <w:trPr>
          <w:cantSplit/>
        </w:trPr>
        <w:tc>
          <w:tcPr>
            <w:tcW w:w="1728" w:type="dxa"/>
          </w:tcPr>
          <w:p w14:paraId="0DD27712" w14:textId="77777777" w:rsidR="00762150" w:rsidRPr="007D74D4" w:rsidRDefault="00762150" w:rsidP="00762150">
            <w:pPr>
              <w:pStyle w:val="Heading5"/>
            </w:pPr>
            <w:r w:rsidRPr="007D74D4">
              <w:t>Interpretation</w:t>
            </w:r>
          </w:p>
        </w:tc>
        <w:tc>
          <w:tcPr>
            <w:tcW w:w="7740" w:type="dxa"/>
          </w:tcPr>
          <w:p w14:paraId="5E2E9FE4" w14:textId="77777777" w:rsidR="00762150" w:rsidRPr="002C1D05" w:rsidRDefault="00762150" w:rsidP="00762150">
            <w:pPr>
              <w:pStyle w:val="Default"/>
              <w:numPr>
                <w:ilvl w:val="0"/>
                <w:numId w:val="134"/>
              </w:numPr>
              <w:ind w:left="360"/>
              <w:rPr>
                <w:rFonts w:ascii="Times New Roman" w:hAnsi="Times New Roman" w:cs="Times New Roman"/>
                <w:sz w:val="20"/>
                <w:szCs w:val="20"/>
              </w:rPr>
            </w:pPr>
            <w:r>
              <w:rPr>
                <w:rFonts w:ascii="Times New Roman" w:hAnsi="Times New Roman" w:cs="Times New Roman"/>
                <w:sz w:val="20"/>
                <w:szCs w:val="20"/>
              </w:rPr>
              <w:t>The DAT</w:t>
            </w:r>
            <w:r w:rsidRPr="007D74D4">
              <w:rPr>
                <w:rFonts w:ascii="Times New Roman" w:hAnsi="Times New Roman" w:cs="Times New Roman"/>
                <w:sz w:val="20"/>
                <w:szCs w:val="20"/>
              </w:rPr>
              <w:t xml:space="preserve"> </w:t>
            </w:r>
            <w:r>
              <w:rPr>
                <w:rFonts w:ascii="Times New Roman" w:hAnsi="Times New Roman" w:cs="Times New Roman"/>
                <w:sz w:val="20"/>
                <w:szCs w:val="20"/>
              </w:rPr>
              <w:t xml:space="preserve">result </w:t>
            </w:r>
            <w:r w:rsidRPr="007D74D4">
              <w:rPr>
                <w:rFonts w:ascii="Times New Roman" w:hAnsi="Times New Roman" w:cs="Times New Roman"/>
                <w:sz w:val="20"/>
                <w:szCs w:val="20"/>
              </w:rPr>
              <w:t>is positive when agglutination is observed either after immediate centrifugation or after the centrifugation that followed room-temperature incubation. IgG-coated red cells usually give immediate reactions, whereas complement coating may be more easily demonstrable after incubation.</w:t>
            </w:r>
            <w:r w:rsidRPr="007D74D4">
              <w:rPr>
                <w:rFonts w:ascii="Times New Roman" w:hAnsi="Times New Roman" w:cs="Times New Roman"/>
                <w:sz w:val="20"/>
                <w:szCs w:val="20"/>
                <w:vertAlign w:val="superscript"/>
              </w:rPr>
              <w:t>1,2</w:t>
            </w:r>
            <w:r w:rsidRPr="007D74D4">
              <w:rPr>
                <w:rFonts w:ascii="Times New Roman" w:hAnsi="Times New Roman" w:cs="Times New Roman"/>
                <w:sz w:val="20"/>
                <w:szCs w:val="20"/>
              </w:rPr>
              <w:t xml:space="preserve"> Monospecific AHG reagents are needed to confirm which globulins are present.</w:t>
            </w:r>
          </w:p>
        </w:tc>
      </w:tr>
      <w:tr w:rsidR="00762150" w:rsidRPr="007D74D4" w14:paraId="6641C080" w14:textId="77777777" w:rsidTr="00762150">
        <w:trPr>
          <w:cantSplit/>
        </w:trPr>
        <w:tc>
          <w:tcPr>
            <w:tcW w:w="1728" w:type="dxa"/>
          </w:tcPr>
          <w:p w14:paraId="752CB8A7" w14:textId="77777777" w:rsidR="00762150" w:rsidRPr="007D74D4" w:rsidRDefault="00762150" w:rsidP="00762150">
            <w:pPr>
              <w:pStyle w:val="Heading5"/>
            </w:pPr>
          </w:p>
        </w:tc>
        <w:tc>
          <w:tcPr>
            <w:tcW w:w="7740" w:type="dxa"/>
          </w:tcPr>
          <w:p w14:paraId="4FB4CDA3" w14:textId="77777777" w:rsidR="00762150" w:rsidRPr="002C1D05" w:rsidRDefault="00762150" w:rsidP="00762150">
            <w:pPr>
              <w:pStyle w:val="Default"/>
              <w:numPr>
                <w:ilvl w:val="0"/>
                <w:numId w:val="134"/>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The DAT </w:t>
            </w:r>
            <w:r>
              <w:rPr>
                <w:rFonts w:ascii="Times New Roman" w:hAnsi="Times New Roman" w:cs="Times New Roman"/>
                <w:color w:val="auto"/>
                <w:sz w:val="20"/>
                <w:szCs w:val="20"/>
              </w:rPr>
              <w:t xml:space="preserve">result </w:t>
            </w:r>
            <w:r w:rsidRPr="007D74D4">
              <w:rPr>
                <w:rFonts w:ascii="Times New Roman" w:hAnsi="Times New Roman" w:cs="Times New Roman"/>
                <w:color w:val="auto"/>
                <w:sz w:val="20"/>
                <w:szCs w:val="20"/>
              </w:rPr>
              <w:t xml:space="preserve">is negative when no agglutination is observed at either test phase and the IgG-coated cells added in </w:t>
            </w:r>
            <w:r>
              <w:rPr>
                <w:rFonts w:ascii="Times New Roman" w:hAnsi="Times New Roman" w:cs="Times New Roman"/>
                <w:color w:val="auto"/>
                <w:sz w:val="20"/>
                <w:szCs w:val="20"/>
              </w:rPr>
              <w:t>S</w:t>
            </w:r>
            <w:r w:rsidRPr="007D74D4">
              <w:rPr>
                <w:rFonts w:ascii="Times New Roman" w:hAnsi="Times New Roman" w:cs="Times New Roman"/>
                <w:color w:val="auto"/>
                <w:sz w:val="20"/>
                <w:szCs w:val="20"/>
              </w:rPr>
              <w:t xml:space="preserve">tep 7 are agglutinated. If the IgG-coated cells are not agglutinated, the negative DAT result is considered invalid, and the test must be repeated. A negative DAT </w:t>
            </w:r>
            <w:r>
              <w:rPr>
                <w:rFonts w:ascii="Times New Roman" w:hAnsi="Times New Roman" w:cs="Times New Roman"/>
                <w:color w:val="auto"/>
                <w:sz w:val="20"/>
                <w:szCs w:val="20"/>
              </w:rPr>
              <w:t xml:space="preserve">result </w:t>
            </w:r>
            <w:r w:rsidRPr="007D74D4">
              <w:rPr>
                <w:rFonts w:ascii="Times New Roman" w:hAnsi="Times New Roman" w:cs="Times New Roman"/>
                <w:color w:val="auto"/>
                <w:sz w:val="20"/>
                <w:szCs w:val="20"/>
              </w:rPr>
              <w:t xml:space="preserve">does not necessarily mean that the red cells have no attached globulin molecules. </w:t>
            </w:r>
            <w:proofErr w:type="spellStart"/>
            <w:r w:rsidRPr="007D74D4">
              <w:rPr>
                <w:rFonts w:ascii="Times New Roman" w:hAnsi="Times New Roman" w:cs="Times New Roman"/>
                <w:color w:val="auto"/>
                <w:sz w:val="20"/>
                <w:szCs w:val="20"/>
              </w:rPr>
              <w:t>Polyspecific</w:t>
            </w:r>
            <w:proofErr w:type="spellEnd"/>
            <w:r w:rsidRPr="007D74D4">
              <w:rPr>
                <w:rFonts w:ascii="Times New Roman" w:hAnsi="Times New Roman" w:cs="Times New Roman"/>
                <w:color w:val="auto"/>
                <w:sz w:val="20"/>
                <w:szCs w:val="20"/>
              </w:rPr>
              <w:t xml:space="preserve"> and anti-IgG reagents detect 150 to 500 molecules of IgG per cell, but patients may still experience autoimmune hemolytic anemia when IgG coating is below this level.</w:t>
            </w:r>
            <w:r w:rsidRPr="007D74D4">
              <w:rPr>
                <w:rFonts w:ascii="Times New Roman" w:hAnsi="Times New Roman" w:cs="Times New Roman"/>
                <w:color w:val="auto"/>
                <w:sz w:val="20"/>
                <w:szCs w:val="20"/>
                <w:vertAlign w:val="superscript"/>
              </w:rPr>
              <w:t>2</w:t>
            </w:r>
            <w:r w:rsidRPr="007D74D4">
              <w:rPr>
                <w:rFonts w:ascii="Times New Roman" w:hAnsi="Times New Roman" w:cs="Times New Roman"/>
                <w:color w:val="auto"/>
                <w:position w:val="8"/>
                <w:sz w:val="20"/>
                <w:szCs w:val="20"/>
                <w:vertAlign w:val="superscript"/>
              </w:rPr>
              <w:t xml:space="preserve"> </w:t>
            </w:r>
          </w:p>
        </w:tc>
      </w:tr>
      <w:tr w:rsidR="00762150" w:rsidRPr="007D74D4" w14:paraId="3AD4CD17" w14:textId="77777777" w:rsidTr="00762150">
        <w:trPr>
          <w:cantSplit/>
        </w:trPr>
        <w:tc>
          <w:tcPr>
            <w:tcW w:w="1728" w:type="dxa"/>
          </w:tcPr>
          <w:p w14:paraId="0382E9FC" w14:textId="77777777" w:rsidR="00762150" w:rsidRPr="007D74D4" w:rsidRDefault="00762150" w:rsidP="00762150">
            <w:pPr>
              <w:pStyle w:val="Heading5"/>
            </w:pPr>
          </w:p>
        </w:tc>
        <w:tc>
          <w:tcPr>
            <w:tcW w:w="7740" w:type="dxa"/>
          </w:tcPr>
          <w:p w14:paraId="50572936" w14:textId="77777777" w:rsidR="00762150" w:rsidRPr="002C1D05" w:rsidRDefault="00762150" w:rsidP="00762150">
            <w:pPr>
              <w:pStyle w:val="Default"/>
              <w:numPr>
                <w:ilvl w:val="0"/>
                <w:numId w:val="134"/>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No interpretation can be made if the control reagent is reactive. This may indicate the presence of a strong cold </w:t>
            </w:r>
            <w:proofErr w:type="spellStart"/>
            <w:r w:rsidRPr="007D74D4">
              <w:rPr>
                <w:rFonts w:ascii="Times New Roman" w:hAnsi="Times New Roman" w:cs="Times New Roman"/>
                <w:color w:val="auto"/>
                <w:sz w:val="20"/>
                <w:szCs w:val="20"/>
              </w:rPr>
              <w:t>autoagglutinin</w:t>
            </w:r>
            <w:proofErr w:type="spellEnd"/>
            <w:r w:rsidRPr="007D74D4">
              <w:rPr>
                <w:rFonts w:ascii="Times New Roman" w:hAnsi="Times New Roman" w:cs="Times New Roman"/>
                <w:color w:val="auto"/>
                <w:sz w:val="20"/>
                <w:szCs w:val="20"/>
              </w:rPr>
              <w:t xml:space="preserve"> or spontaneous agglutination due to warm-reactive IgM or IgG antibodies. Warming the red cells to 37 C and/or washing with warm (37 C) saline should resolve reactivity due to cold </w:t>
            </w:r>
            <w:proofErr w:type="spellStart"/>
            <w:r w:rsidRPr="007D74D4">
              <w:rPr>
                <w:rFonts w:ascii="Times New Roman" w:hAnsi="Times New Roman" w:cs="Times New Roman"/>
                <w:color w:val="auto"/>
                <w:sz w:val="20"/>
                <w:szCs w:val="20"/>
              </w:rPr>
              <w:t>autoagglutinins</w:t>
            </w:r>
            <w:proofErr w:type="spellEnd"/>
            <w:r w:rsidRPr="007D74D4">
              <w:rPr>
                <w:rFonts w:ascii="Times New Roman" w:hAnsi="Times New Roman" w:cs="Times New Roman"/>
                <w:color w:val="auto"/>
                <w:sz w:val="20"/>
                <w:szCs w:val="20"/>
              </w:rPr>
              <w:t>. Spontaneous agglutination requires treatment of the red cells with dithiothreitol or 2-aminoethylisothiou</w:t>
            </w:r>
            <w:r>
              <w:rPr>
                <w:rFonts w:ascii="Times New Roman" w:hAnsi="Times New Roman" w:cs="Times New Roman"/>
                <w:color w:val="auto"/>
                <w:sz w:val="20"/>
                <w:szCs w:val="20"/>
              </w:rPr>
              <w:t>ronium bromide (see Method 3-18).</w:t>
            </w:r>
          </w:p>
        </w:tc>
      </w:tr>
    </w:tbl>
    <w:p w14:paraId="10CCC858"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6682365D" w14:textId="77777777" w:rsidTr="00762150">
        <w:trPr>
          <w:cantSplit/>
        </w:trPr>
        <w:tc>
          <w:tcPr>
            <w:tcW w:w="1728" w:type="dxa"/>
          </w:tcPr>
          <w:p w14:paraId="1B2E9B68" w14:textId="77777777" w:rsidR="00762150" w:rsidRPr="007D74D4" w:rsidRDefault="00762150" w:rsidP="00762150">
            <w:pPr>
              <w:pStyle w:val="Heading5"/>
            </w:pPr>
            <w:r w:rsidRPr="007D74D4">
              <w:t>Notes</w:t>
            </w:r>
          </w:p>
        </w:tc>
        <w:tc>
          <w:tcPr>
            <w:tcW w:w="7740" w:type="dxa"/>
          </w:tcPr>
          <w:p w14:paraId="660CAA8A" w14:textId="77777777" w:rsidR="00762150" w:rsidRPr="007D74D4" w:rsidRDefault="00762150" w:rsidP="00762150">
            <w:pPr>
              <w:pStyle w:val="Default"/>
              <w:numPr>
                <w:ilvl w:val="0"/>
                <w:numId w:val="135"/>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Steps 2 through 5 should be performed without interruption. </w:t>
            </w:r>
          </w:p>
          <w:p w14:paraId="0EF74E19" w14:textId="77777777" w:rsidR="00762150" w:rsidRPr="007D74D4" w:rsidRDefault="00762150" w:rsidP="00762150">
            <w:pPr>
              <w:pStyle w:val="Default"/>
              <w:numPr>
                <w:ilvl w:val="0"/>
                <w:numId w:val="135"/>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Initial testing may be performed with </w:t>
            </w:r>
            <w:proofErr w:type="spellStart"/>
            <w:r w:rsidRPr="007D74D4">
              <w:rPr>
                <w:rFonts w:ascii="Times New Roman" w:hAnsi="Times New Roman" w:cs="Times New Roman"/>
                <w:color w:val="auto"/>
                <w:sz w:val="20"/>
                <w:szCs w:val="20"/>
              </w:rPr>
              <w:t>polyspecific</w:t>
            </w:r>
            <w:proofErr w:type="spellEnd"/>
            <w:r w:rsidRPr="007D74D4">
              <w:rPr>
                <w:rFonts w:ascii="Times New Roman" w:hAnsi="Times New Roman" w:cs="Times New Roman"/>
                <w:color w:val="auto"/>
                <w:sz w:val="20"/>
                <w:szCs w:val="20"/>
              </w:rPr>
              <w:t xml:space="preserve"> reagent only. If the DAT</w:t>
            </w:r>
            <w:r>
              <w:rPr>
                <w:rFonts w:ascii="Times New Roman" w:hAnsi="Times New Roman" w:cs="Times New Roman"/>
                <w:color w:val="auto"/>
                <w:sz w:val="20"/>
                <w:szCs w:val="20"/>
              </w:rPr>
              <w:t xml:space="preserve"> result</w:t>
            </w:r>
            <w:r w:rsidRPr="007D74D4">
              <w:rPr>
                <w:rFonts w:ascii="Times New Roman" w:hAnsi="Times New Roman" w:cs="Times New Roman"/>
                <w:color w:val="auto"/>
                <w:sz w:val="20"/>
                <w:szCs w:val="20"/>
              </w:rPr>
              <w:t xml:space="preserve"> is negative with </w:t>
            </w:r>
            <w:proofErr w:type="spellStart"/>
            <w:r w:rsidRPr="007D74D4">
              <w:rPr>
                <w:rFonts w:ascii="Times New Roman" w:hAnsi="Times New Roman" w:cs="Times New Roman"/>
                <w:color w:val="auto"/>
                <w:sz w:val="20"/>
                <w:szCs w:val="20"/>
              </w:rPr>
              <w:t>polyspecific</w:t>
            </w:r>
            <w:proofErr w:type="spellEnd"/>
            <w:r w:rsidRPr="007D74D4">
              <w:rPr>
                <w:rFonts w:ascii="Times New Roman" w:hAnsi="Times New Roman" w:cs="Times New Roman"/>
                <w:color w:val="auto"/>
                <w:sz w:val="20"/>
                <w:szCs w:val="20"/>
              </w:rPr>
              <w:t xml:space="preserve"> reagent, no further testing is necessary. If the DAT </w:t>
            </w:r>
            <w:r>
              <w:rPr>
                <w:rFonts w:ascii="Times New Roman" w:hAnsi="Times New Roman" w:cs="Times New Roman"/>
                <w:color w:val="auto"/>
                <w:sz w:val="20"/>
                <w:szCs w:val="20"/>
              </w:rPr>
              <w:t xml:space="preserve">result </w:t>
            </w:r>
            <w:r w:rsidRPr="007D74D4">
              <w:rPr>
                <w:rFonts w:ascii="Times New Roman" w:hAnsi="Times New Roman" w:cs="Times New Roman"/>
                <w:color w:val="auto"/>
                <w:sz w:val="20"/>
                <w:szCs w:val="20"/>
              </w:rPr>
              <w:t xml:space="preserve">is positive with </w:t>
            </w:r>
            <w:proofErr w:type="spellStart"/>
            <w:r w:rsidRPr="007D74D4">
              <w:rPr>
                <w:rFonts w:ascii="Times New Roman" w:hAnsi="Times New Roman" w:cs="Times New Roman"/>
                <w:color w:val="auto"/>
                <w:sz w:val="20"/>
                <w:szCs w:val="20"/>
              </w:rPr>
              <w:t>polyspecific</w:t>
            </w:r>
            <w:proofErr w:type="spellEnd"/>
            <w:r w:rsidRPr="007D74D4">
              <w:rPr>
                <w:rFonts w:ascii="Times New Roman" w:hAnsi="Times New Roman" w:cs="Times New Roman"/>
                <w:color w:val="auto"/>
                <w:sz w:val="20"/>
                <w:szCs w:val="20"/>
              </w:rPr>
              <w:t xml:space="preserve"> reagent, perform the DAT with monospecific reagents, anti-IgG, and anticomplement, to determine which globulins are present. </w:t>
            </w:r>
          </w:p>
          <w:p w14:paraId="407BC004" w14:textId="77777777" w:rsidR="00762150" w:rsidRPr="007D74D4" w:rsidRDefault="00762150" w:rsidP="00762150">
            <w:pPr>
              <w:pStyle w:val="Default"/>
              <w:numPr>
                <w:ilvl w:val="0"/>
                <w:numId w:val="135"/>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Additional washes may be needed when testing cord </w:t>
            </w:r>
            <w:r>
              <w:rPr>
                <w:rFonts w:ascii="Times New Roman" w:hAnsi="Times New Roman" w:cs="Times New Roman"/>
                <w:color w:val="auto"/>
                <w:sz w:val="20"/>
                <w:szCs w:val="20"/>
              </w:rPr>
              <w:t xml:space="preserve">blood </w:t>
            </w:r>
            <w:r w:rsidRPr="007D74D4">
              <w:rPr>
                <w:rFonts w:ascii="Times New Roman" w:hAnsi="Times New Roman" w:cs="Times New Roman"/>
                <w:color w:val="auto"/>
                <w:sz w:val="20"/>
                <w:szCs w:val="20"/>
              </w:rPr>
              <w:t>samples contaminated with Wharton’s jelly.</w:t>
            </w:r>
          </w:p>
        </w:tc>
      </w:tr>
    </w:tbl>
    <w:p w14:paraId="2C6C709E"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1880C0E8" w14:textId="77777777" w:rsidTr="00762150">
        <w:trPr>
          <w:cantSplit/>
        </w:trPr>
        <w:tc>
          <w:tcPr>
            <w:tcW w:w="1728" w:type="dxa"/>
          </w:tcPr>
          <w:p w14:paraId="57292747" w14:textId="77777777" w:rsidR="00762150" w:rsidRPr="007D74D4" w:rsidRDefault="00762150" w:rsidP="00762150">
            <w:pPr>
              <w:pStyle w:val="Heading5"/>
            </w:pPr>
            <w:r w:rsidRPr="007D74D4">
              <w:t>References</w:t>
            </w:r>
          </w:p>
        </w:tc>
        <w:tc>
          <w:tcPr>
            <w:tcW w:w="7740" w:type="dxa"/>
          </w:tcPr>
          <w:p w14:paraId="60D4AC60" w14:textId="77777777" w:rsidR="00762150" w:rsidRPr="00EB5C97" w:rsidRDefault="00762150" w:rsidP="00762150">
            <w:pPr>
              <w:pStyle w:val="Default"/>
              <w:numPr>
                <w:ilvl w:val="0"/>
                <w:numId w:val="136"/>
              </w:numPr>
              <w:ind w:left="360"/>
              <w:rPr>
                <w:rFonts w:ascii="Times New Roman" w:hAnsi="Times New Roman" w:cs="Times New Roman"/>
                <w:color w:val="auto"/>
                <w:sz w:val="20"/>
                <w:szCs w:val="20"/>
              </w:rPr>
            </w:pPr>
            <w:r w:rsidRPr="00EB5C97">
              <w:rPr>
                <w:rFonts w:ascii="Times New Roman" w:hAnsi="Times New Roman" w:cs="Times New Roman"/>
                <w:color w:val="auto"/>
                <w:sz w:val="20"/>
                <w:szCs w:val="20"/>
              </w:rPr>
              <w:t xml:space="preserve">Klein HG, </w:t>
            </w:r>
            <w:proofErr w:type="spellStart"/>
            <w:r w:rsidRPr="00EB5C97">
              <w:rPr>
                <w:rFonts w:ascii="Times New Roman" w:hAnsi="Times New Roman" w:cs="Times New Roman"/>
                <w:color w:val="auto"/>
                <w:sz w:val="20"/>
                <w:szCs w:val="20"/>
              </w:rPr>
              <w:t>Anstee</w:t>
            </w:r>
            <w:proofErr w:type="spellEnd"/>
            <w:r w:rsidRPr="00EB5C97">
              <w:rPr>
                <w:rFonts w:ascii="Times New Roman" w:hAnsi="Times New Roman" w:cs="Times New Roman"/>
                <w:color w:val="auto"/>
                <w:sz w:val="20"/>
                <w:szCs w:val="20"/>
              </w:rPr>
              <w:t xml:space="preserve"> DJ. Mollison’s blood transfusion in clinical medicine. 12th ed. Oxford: Wiley-Blackwell, 2014.</w:t>
            </w:r>
          </w:p>
          <w:p w14:paraId="59E5DA0E" w14:textId="77777777" w:rsidR="00762150" w:rsidRPr="00EB5C97" w:rsidRDefault="00762150" w:rsidP="00762150">
            <w:pPr>
              <w:pStyle w:val="Default"/>
              <w:numPr>
                <w:ilvl w:val="0"/>
                <w:numId w:val="136"/>
              </w:numPr>
              <w:ind w:left="360"/>
              <w:rPr>
                <w:rFonts w:ascii="Times New Roman" w:hAnsi="Times New Roman" w:cs="Times New Roman"/>
                <w:color w:val="auto"/>
                <w:sz w:val="20"/>
                <w:szCs w:val="20"/>
              </w:rPr>
            </w:pPr>
            <w:proofErr w:type="spellStart"/>
            <w:r w:rsidRPr="00EB5C97">
              <w:rPr>
                <w:rFonts w:ascii="Times New Roman" w:hAnsi="Times New Roman" w:cs="Times New Roman"/>
                <w:color w:val="auto"/>
                <w:sz w:val="20"/>
                <w:szCs w:val="20"/>
              </w:rPr>
              <w:t>Petz</w:t>
            </w:r>
            <w:proofErr w:type="spellEnd"/>
            <w:r w:rsidRPr="00EB5C97">
              <w:rPr>
                <w:rFonts w:ascii="Times New Roman" w:hAnsi="Times New Roman" w:cs="Times New Roman"/>
                <w:color w:val="auto"/>
                <w:sz w:val="20"/>
                <w:szCs w:val="20"/>
              </w:rPr>
              <w:t xml:space="preserve"> LD, </w:t>
            </w:r>
            <w:proofErr w:type="spellStart"/>
            <w:r w:rsidRPr="00EB5C97">
              <w:rPr>
                <w:rFonts w:ascii="Times New Roman" w:hAnsi="Times New Roman" w:cs="Times New Roman"/>
                <w:color w:val="auto"/>
                <w:sz w:val="20"/>
                <w:szCs w:val="20"/>
              </w:rPr>
              <w:t>Garratty</w:t>
            </w:r>
            <w:proofErr w:type="spellEnd"/>
            <w:r w:rsidRPr="00EB5C97">
              <w:rPr>
                <w:rFonts w:ascii="Times New Roman" w:hAnsi="Times New Roman" w:cs="Times New Roman"/>
                <w:color w:val="auto"/>
                <w:sz w:val="20"/>
                <w:szCs w:val="20"/>
              </w:rPr>
              <w:t xml:space="preserve"> G. Immune hemolytic anemia. Philadelphia: Churchill-Livingstone, 2004.</w:t>
            </w:r>
          </w:p>
          <w:p w14:paraId="61EB3C9A" w14:textId="77777777" w:rsidR="00762150" w:rsidRPr="00EB5C97" w:rsidRDefault="00762150" w:rsidP="00762150">
            <w:pPr>
              <w:pStyle w:val="Default"/>
              <w:numPr>
                <w:ilvl w:val="0"/>
                <w:numId w:val="136"/>
              </w:numPr>
              <w:ind w:left="360"/>
              <w:rPr>
                <w:rFonts w:ascii="Times New Roman" w:hAnsi="Times New Roman" w:cs="Times New Roman"/>
                <w:color w:val="auto"/>
                <w:sz w:val="20"/>
                <w:szCs w:val="20"/>
              </w:rPr>
            </w:pPr>
            <w:r w:rsidRPr="009B1DBF">
              <w:rPr>
                <w:rFonts w:ascii="Times New Roman" w:hAnsi="Times New Roman" w:cs="Times New Roman"/>
                <w:sz w:val="20"/>
              </w:rPr>
              <w:t>Borge PD Jr</w:t>
            </w:r>
            <w:r>
              <w:rPr>
                <w:rFonts w:ascii="Times New Roman" w:hAnsi="Times New Roman" w:cs="Times New Roman"/>
                <w:sz w:val="20"/>
              </w:rPr>
              <w:t>, Mansfield PM</w:t>
            </w:r>
            <w:r w:rsidRPr="009B1DBF">
              <w:rPr>
                <w:rFonts w:ascii="Times New Roman" w:hAnsi="Times New Roman" w:cs="Times New Roman"/>
                <w:sz w:val="20"/>
              </w:rPr>
              <w:t xml:space="preserve">. The positive direct antiglobulin test and immune-mediated hemolysis. In: </w:t>
            </w:r>
            <w:r>
              <w:rPr>
                <w:rFonts w:ascii="Times New Roman" w:hAnsi="Times New Roman" w:cs="Times New Roman"/>
                <w:sz w:val="20"/>
              </w:rPr>
              <w:t>Cohn C, Delaney M, Johnson S, Katz L</w:t>
            </w:r>
            <w:r w:rsidRPr="009B1DBF">
              <w:rPr>
                <w:rFonts w:ascii="Times New Roman" w:hAnsi="Times New Roman" w:cs="Times New Roman"/>
                <w:sz w:val="20"/>
              </w:rPr>
              <w:t xml:space="preserve">, eds. Technical manual. </w:t>
            </w:r>
            <w:r>
              <w:rPr>
                <w:rFonts w:ascii="Times New Roman" w:hAnsi="Times New Roman" w:cs="Times New Roman"/>
                <w:sz w:val="20"/>
              </w:rPr>
              <w:t>20</w:t>
            </w:r>
            <w:r w:rsidRPr="009B1DBF">
              <w:rPr>
                <w:rFonts w:ascii="Times New Roman" w:hAnsi="Times New Roman" w:cs="Times New Roman"/>
                <w:sz w:val="20"/>
              </w:rPr>
              <w:t>th ed. Bethesda, MD: AABB, 20</w:t>
            </w:r>
            <w:r>
              <w:rPr>
                <w:rFonts w:ascii="Times New Roman" w:hAnsi="Times New Roman" w:cs="Times New Roman"/>
                <w:sz w:val="20"/>
              </w:rPr>
              <w:t>20:429-55</w:t>
            </w:r>
            <w:r w:rsidRPr="008A41B2">
              <w:rPr>
                <w:rFonts w:ascii="Times New Roman" w:hAnsi="Times New Roman" w:cs="Times New Roman"/>
                <w:sz w:val="20"/>
              </w:rPr>
              <w:t>.</w:t>
            </w:r>
          </w:p>
        </w:tc>
      </w:tr>
    </w:tbl>
    <w:p w14:paraId="1E753968" w14:textId="77777777" w:rsidR="00762150" w:rsidRPr="007D74D4" w:rsidRDefault="00762150" w:rsidP="00762150">
      <w:pPr>
        <w:spacing w:line="240" w:lineRule="auto"/>
      </w:pPr>
    </w:p>
    <w:p w14:paraId="12281C4E" w14:textId="77777777" w:rsidR="00762150" w:rsidRDefault="00762150"/>
    <w:p w14:paraId="69BC9A8A" w14:textId="77777777" w:rsidR="00AF0BF2" w:rsidRDefault="00AF0BF2">
      <w:pPr>
        <w:rPr>
          <w:b/>
          <w:bCs/>
        </w:rPr>
      </w:pPr>
      <w:r>
        <w:rPr>
          <w:b/>
          <w:bCs/>
        </w:rPr>
        <w:br w:type="page"/>
      </w:r>
    </w:p>
    <w:p w14:paraId="5C1B4729" w14:textId="72EF848A" w:rsidR="00762150" w:rsidRPr="007D74D4" w:rsidRDefault="00762150" w:rsidP="00762150">
      <w:pPr>
        <w:spacing w:line="240" w:lineRule="auto"/>
        <w:rPr>
          <w:b/>
          <w:bCs/>
        </w:rPr>
      </w:pPr>
      <w:r w:rsidRPr="007D74D4">
        <w:rPr>
          <w:b/>
          <w:bCs/>
        </w:rPr>
        <w:lastRenderedPageBreak/>
        <w:t>METHOD 3-</w:t>
      </w:r>
      <w:r>
        <w:rPr>
          <w:b/>
          <w:bCs/>
        </w:rPr>
        <w:t>15</w:t>
      </w:r>
      <w:r w:rsidRPr="007D74D4">
        <w:rPr>
          <w:b/>
          <w:bCs/>
        </w:rPr>
        <w:t>. ANTIBODY TITRATION PROCEDURE</w:t>
      </w:r>
    </w:p>
    <w:tbl>
      <w:tblPr>
        <w:tblW w:w="0" w:type="auto"/>
        <w:tblLayout w:type="fixed"/>
        <w:tblLook w:val="0000" w:firstRow="0" w:lastRow="0" w:firstColumn="0" w:lastColumn="0" w:noHBand="0" w:noVBand="0"/>
      </w:tblPr>
      <w:tblGrid>
        <w:gridCol w:w="1728"/>
        <w:gridCol w:w="7740"/>
      </w:tblGrid>
      <w:tr w:rsidR="00762150" w:rsidRPr="007D74D4" w14:paraId="02D46C05" w14:textId="77777777" w:rsidTr="00762150">
        <w:trPr>
          <w:cantSplit/>
        </w:trPr>
        <w:tc>
          <w:tcPr>
            <w:tcW w:w="1728" w:type="dxa"/>
          </w:tcPr>
          <w:p w14:paraId="1D85CD7B" w14:textId="77777777" w:rsidR="00762150" w:rsidRPr="007D74D4" w:rsidRDefault="00762150" w:rsidP="00762150">
            <w:pPr>
              <w:pStyle w:val="Heading5"/>
            </w:pPr>
            <w:r w:rsidRPr="007D74D4">
              <w:t>Principle</w:t>
            </w:r>
          </w:p>
        </w:tc>
        <w:tc>
          <w:tcPr>
            <w:tcW w:w="7740" w:type="dxa"/>
          </w:tcPr>
          <w:p w14:paraId="3128BC81"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sz w:val="20"/>
                <w:szCs w:val="20"/>
              </w:rPr>
              <w:t xml:space="preserve">Titration is a semiquantitative method used to determine the concentration of antibody in a serum sample or to compare the strength of antigen expression on different red cell samples. The usual applications of titration studies are as follows: 1) estimating antibody activity in </w:t>
            </w:r>
            <w:proofErr w:type="spellStart"/>
            <w:r w:rsidRPr="007D74D4">
              <w:rPr>
                <w:rFonts w:ascii="Times New Roman" w:hAnsi="Times New Roman" w:cs="Times New Roman"/>
                <w:sz w:val="20"/>
                <w:szCs w:val="20"/>
              </w:rPr>
              <w:t>alloimmunized</w:t>
            </w:r>
            <w:proofErr w:type="spellEnd"/>
            <w:r w:rsidRPr="007D74D4">
              <w:rPr>
                <w:rFonts w:ascii="Times New Roman" w:hAnsi="Times New Roman" w:cs="Times New Roman"/>
                <w:sz w:val="20"/>
                <w:szCs w:val="20"/>
              </w:rPr>
              <w:t xml:space="preserve"> pregnant women to determine whether and when to perform more complex invasive investigation of the </w:t>
            </w:r>
            <w:r>
              <w:rPr>
                <w:rFonts w:ascii="Times New Roman" w:hAnsi="Times New Roman" w:cs="Times New Roman"/>
                <w:sz w:val="20"/>
                <w:szCs w:val="20"/>
              </w:rPr>
              <w:t>fetal condition</w:t>
            </w:r>
            <w:r w:rsidRPr="007D74D4">
              <w:rPr>
                <w:rFonts w:ascii="Times New Roman" w:hAnsi="Times New Roman" w:cs="Times New Roman"/>
                <w:sz w:val="20"/>
                <w:szCs w:val="20"/>
              </w:rPr>
              <w:t>; 2) elucidating autoantib</w:t>
            </w:r>
            <w:r>
              <w:rPr>
                <w:rFonts w:ascii="Times New Roman" w:hAnsi="Times New Roman" w:cs="Times New Roman"/>
                <w:sz w:val="20"/>
                <w:szCs w:val="20"/>
              </w:rPr>
              <w:t>ody specificity</w:t>
            </w:r>
            <w:r w:rsidRPr="007D74D4">
              <w:rPr>
                <w:rFonts w:ascii="Times New Roman" w:hAnsi="Times New Roman" w:cs="Times New Roman"/>
                <w:sz w:val="20"/>
                <w:szCs w:val="20"/>
              </w:rPr>
              <w:t xml:space="preserve">; 3) characterizing antibodies as having high titer and low avidity, traits common in antibodies to antigens of the </w:t>
            </w:r>
            <w:r>
              <w:rPr>
                <w:rFonts w:ascii="Times New Roman" w:hAnsi="Times New Roman" w:cs="Times New Roman"/>
                <w:sz w:val="20"/>
                <w:szCs w:val="20"/>
              </w:rPr>
              <w:t>KN</w:t>
            </w:r>
            <w:r w:rsidRPr="007D74D4">
              <w:rPr>
                <w:rFonts w:ascii="Times New Roman" w:hAnsi="Times New Roman" w:cs="Times New Roman"/>
                <w:sz w:val="20"/>
                <w:szCs w:val="20"/>
              </w:rPr>
              <w:t xml:space="preserve"> and </w:t>
            </w:r>
            <w:r>
              <w:rPr>
                <w:rFonts w:ascii="Times New Roman" w:hAnsi="Times New Roman" w:cs="Times New Roman"/>
                <w:sz w:val="20"/>
                <w:szCs w:val="20"/>
              </w:rPr>
              <w:t>CH/RG</w:t>
            </w:r>
            <w:r w:rsidRPr="007D74D4">
              <w:rPr>
                <w:rFonts w:ascii="Times New Roman" w:hAnsi="Times New Roman" w:cs="Times New Roman"/>
                <w:sz w:val="20"/>
                <w:szCs w:val="20"/>
              </w:rPr>
              <w:t xml:space="preserve"> systems, </w:t>
            </w:r>
            <w:proofErr w:type="spellStart"/>
            <w:r w:rsidRPr="007D74D4">
              <w:rPr>
                <w:rFonts w:ascii="Times New Roman" w:hAnsi="Times New Roman" w:cs="Times New Roman"/>
                <w:sz w:val="20"/>
                <w:szCs w:val="20"/>
              </w:rPr>
              <w:t>Cs</w:t>
            </w:r>
            <w:r w:rsidRPr="007D74D4">
              <w:rPr>
                <w:rFonts w:ascii="Times New Roman" w:hAnsi="Times New Roman" w:cs="Times New Roman"/>
                <w:sz w:val="20"/>
                <w:szCs w:val="20"/>
                <w:vertAlign w:val="superscript"/>
              </w:rPr>
              <w:t>a</w:t>
            </w:r>
            <w:proofErr w:type="spellEnd"/>
            <w:r w:rsidRPr="007D74D4">
              <w:rPr>
                <w:rFonts w:ascii="Times New Roman" w:hAnsi="Times New Roman" w:cs="Times New Roman"/>
                <w:sz w:val="20"/>
                <w:szCs w:val="20"/>
              </w:rPr>
              <w:t xml:space="preserve">, </w:t>
            </w:r>
            <w:r>
              <w:rPr>
                <w:rFonts w:ascii="Times New Roman" w:hAnsi="Times New Roman" w:cs="Times New Roman"/>
                <w:sz w:val="20"/>
                <w:szCs w:val="20"/>
              </w:rPr>
              <w:t>and JMH</w:t>
            </w:r>
            <w:r w:rsidRPr="007D74D4">
              <w:rPr>
                <w:rFonts w:ascii="Times New Roman" w:hAnsi="Times New Roman" w:cs="Times New Roman"/>
                <w:sz w:val="20"/>
                <w:szCs w:val="20"/>
              </w:rPr>
              <w:t>; and 4) observing the effect of sulfhydryl reagents on antibody behavior, to determine immunoglobulin c</w:t>
            </w:r>
            <w:r>
              <w:rPr>
                <w:rFonts w:ascii="Times New Roman" w:hAnsi="Times New Roman" w:cs="Times New Roman"/>
                <w:sz w:val="20"/>
                <w:szCs w:val="20"/>
              </w:rPr>
              <w:t>lass (IgG or IgM</w:t>
            </w:r>
            <w:r w:rsidRPr="007D74D4">
              <w:rPr>
                <w:rFonts w:ascii="Times New Roman" w:hAnsi="Times New Roman" w:cs="Times New Roman"/>
                <w:sz w:val="20"/>
                <w:szCs w:val="20"/>
              </w:rPr>
              <w:t>).</w:t>
            </w:r>
          </w:p>
        </w:tc>
      </w:tr>
    </w:tbl>
    <w:p w14:paraId="2A40B669"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6DF87B9F" w14:textId="77777777" w:rsidTr="00762150">
        <w:trPr>
          <w:cantSplit/>
        </w:trPr>
        <w:tc>
          <w:tcPr>
            <w:tcW w:w="1728" w:type="dxa"/>
          </w:tcPr>
          <w:p w14:paraId="0FA2B5A3" w14:textId="77777777" w:rsidR="00762150" w:rsidRPr="007D74D4" w:rsidRDefault="00762150" w:rsidP="00762150">
            <w:pPr>
              <w:pStyle w:val="Heading5"/>
            </w:pPr>
            <w:r w:rsidRPr="007D74D4">
              <w:t>Specimen</w:t>
            </w:r>
          </w:p>
        </w:tc>
        <w:tc>
          <w:tcPr>
            <w:tcW w:w="7740" w:type="dxa"/>
          </w:tcPr>
          <w:p w14:paraId="701EF060" w14:textId="77777777" w:rsidR="00762150" w:rsidRPr="007D74D4" w:rsidRDefault="00762150" w:rsidP="00762150">
            <w:pPr>
              <w:pStyle w:val="Default"/>
              <w:rPr>
                <w:rFonts w:ascii="Times New Roman" w:hAnsi="Times New Roman" w:cs="Times New Roman"/>
                <w:color w:val="auto"/>
                <w:sz w:val="18"/>
                <w:szCs w:val="18"/>
              </w:rPr>
            </w:pPr>
            <w:r w:rsidRPr="007D74D4">
              <w:rPr>
                <w:rFonts w:ascii="Times New Roman" w:hAnsi="Times New Roman" w:cs="Times New Roman"/>
                <w:sz w:val="20"/>
                <w:szCs w:val="20"/>
              </w:rPr>
              <w:t>Serum or plasma antibody to be titrated.</w:t>
            </w:r>
          </w:p>
        </w:tc>
      </w:tr>
    </w:tbl>
    <w:p w14:paraId="70AB8090"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3DE64982" w14:textId="77777777" w:rsidTr="00762150">
        <w:trPr>
          <w:cantSplit/>
        </w:trPr>
        <w:tc>
          <w:tcPr>
            <w:tcW w:w="1728" w:type="dxa"/>
          </w:tcPr>
          <w:p w14:paraId="7E70139D" w14:textId="77777777" w:rsidR="00762150" w:rsidRPr="007D74D4" w:rsidRDefault="00762150" w:rsidP="00762150">
            <w:pPr>
              <w:pStyle w:val="Heading5"/>
            </w:pPr>
            <w:r w:rsidRPr="007D74D4">
              <w:t>Reagents</w:t>
            </w:r>
          </w:p>
        </w:tc>
        <w:tc>
          <w:tcPr>
            <w:tcW w:w="7740" w:type="dxa"/>
          </w:tcPr>
          <w:p w14:paraId="2CAD5F41" w14:textId="77777777" w:rsidR="00762150" w:rsidRPr="007D74D4" w:rsidRDefault="00762150" w:rsidP="00762150">
            <w:pPr>
              <w:pStyle w:val="Default"/>
              <w:numPr>
                <w:ilvl w:val="0"/>
                <w:numId w:val="137"/>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Red cells that express the antigen(s) corresponding to the antibody specificity(</w:t>
            </w:r>
            <w:proofErr w:type="spellStart"/>
            <w:r w:rsidRPr="007D74D4">
              <w:rPr>
                <w:rFonts w:ascii="Times New Roman" w:hAnsi="Times New Roman" w:cs="Times New Roman"/>
                <w:color w:val="auto"/>
                <w:sz w:val="20"/>
                <w:szCs w:val="20"/>
              </w:rPr>
              <w:t>ies</w:t>
            </w:r>
            <w:proofErr w:type="spellEnd"/>
            <w:r w:rsidRPr="007D74D4">
              <w:rPr>
                <w:rFonts w:ascii="Times New Roman" w:hAnsi="Times New Roman" w:cs="Times New Roman"/>
                <w:color w:val="auto"/>
                <w:sz w:val="20"/>
                <w:szCs w:val="20"/>
              </w:rPr>
              <w:t>), in a 2% to 5% saline suspension. Uniformity of red cell suspensions is very important to ensure comparability of results.</w:t>
            </w:r>
          </w:p>
          <w:p w14:paraId="122C05C6" w14:textId="77777777" w:rsidR="00762150" w:rsidRPr="007D74D4" w:rsidRDefault="00762150" w:rsidP="00762150">
            <w:pPr>
              <w:pStyle w:val="Default"/>
              <w:numPr>
                <w:ilvl w:val="0"/>
                <w:numId w:val="137"/>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Saline. (Note: Dilutions may be made with albumin if desired.)</w:t>
            </w:r>
          </w:p>
        </w:tc>
      </w:tr>
    </w:tbl>
    <w:p w14:paraId="469ECC21" w14:textId="77777777" w:rsidR="00762150" w:rsidRDefault="00762150" w:rsidP="00762150">
      <w:pPr>
        <w:spacing w:line="240" w:lineRule="auto"/>
      </w:pPr>
    </w:p>
    <w:tbl>
      <w:tblPr>
        <w:tblW w:w="9473" w:type="dxa"/>
        <w:tblLayout w:type="fixed"/>
        <w:tblLook w:val="0000" w:firstRow="0" w:lastRow="0" w:firstColumn="0" w:lastColumn="0" w:noHBand="0" w:noVBand="0"/>
      </w:tblPr>
      <w:tblGrid>
        <w:gridCol w:w="1733"/>
        <w:gridCol w:w="810"/>
        <w:gridCol w:w="6930"/>
      </w:tblGrid>
      <w:tr w:rsidR="00762150" w:rsidRPr="007D74D4" w14:paraId="4384B318" w14:textId="77777777" w:rsidTr="00AF0BF2">
        <w:trPr>
          <w:cantSplit/>
          <w:trHeight w:val="252"/>
        </w:trPr>
        <w:tc>
          <w:tcPr>
            <w:tcW w:w="1728" w:type="dxa"/>
            <w:vMerge w:val="restart"/>
          </w:tcPr>
          <w:p w14:paraId="5509E7E7"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7812618E"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74358037" w14:textId="77777777" w:rsidR="00762150" w:rsidRPr="007D74D4" w:rsidRDefault="00762150" w:rsidP="00762150">
            <w:pPr>
              <w:spacing w:line="240" w:lineRule="auto"/>
              <w:jc w:val="center"/>
              <w:rPr>
                <w:b/>
              </w:rPr>
            </w:pPr>
            <w:r w:rsidRPr="007D74D4">
              <w:rPr>
                <w:b/>
              </w:rPr>
              <w:t>Action</w:t>
            </w:r>
          </w:p>
        </w:tc>
      </w:tr>
      <w:tr w:rsidR="00762150" w:rsidRPr="007D74D4" w14:paraId="1BE849AA" w14:textId="77777777" w:rsidTr="00AF0BF2">
        <w:trPr>
          <w:cantSplit/>
          <w:trHeight w:val="296"/>
        </w:trPr>
        <w:tc>
          <w:tcPr>
            <w:tcW w:w="1728" w:type="dxa"/>
            <w:vMerge/>
          </w:tcPr>
          <w:p w14:paraId="54D775F6"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68D53AD4" w14:textId="77777777" w:rsidR="00762150" w:rsidRPr="007D74D4" w:rsidRDefault="00762150" w:rsidP="00762150">
            <w:pPr>
              <w:spacing w:line="240" w:lineRule="auto"/>
              <w:jc w:val="center"/>
            </w:pPr>
          </w:p>
        </w:tc>
        <w:tc>
          <w:tcPr>
            <w:tcW w:w="6930" w:type="dxa"/>
            <w:tcBorders>
              <w:top w:val="single" w:sz="4" w:space="0" w:color="auto"/>
              <w:left w:val="single" w:sz="4" w:space="0" w:color="auto"/>
              <w:right w:val="single" w:sz="4" w:space="0" w:color="auto"/>
            </w:tcBorders>
          </w:tcPr>
          <w:p w14:paraId="573EB666" w14:textId="77777777" w:rsidR="00762150" w:rsidRPr="007D74D4" w:rsidRDefault="00762150" w:rsidP="00762150">
            <w:pPr>
              <w:pStyle w:val="TableText"/>
            </w:pPr>
            <w:r w:rsidRPr="007D74D4">
              <w:rPr>
                <w:sz w:val="20"/>
              </w:rPr>
              <w:t>The master dilution technique for titration studies is as follows:</w:t>
            </w:r>
          </w:p>
        </w:tc>
      </w:tr>
      <w:tr w:rsidR="00762150" w:rsidRPr="007D74D4" w14:paraId="0F090FCD" w14:textId="77777777" w:rsidTr="00AF0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95EB3BC" w14:textId="77777777" w:rsidR="00762150" w:rsidRPr="009253B2" w:rsidRDefault="00762150" w:rsidP="00762150">
            <w:pPr>
              <w:spacing w:line="240" w:lineRule="auto"/>
              <w:jc w:val="center"/>
              <w:rPr>
                <w:sz w:val="20"/>
                <w:szCs w:val="20"/>
              </w:rPr>
            </w:pPr>
            <w:r w:rsidRPr="009253B2">
              <w:rPr>
                <w:sz w:val="20"/>
                <w:szCs w:val="20"/>
              </w:rPr>
              <w:t>1</w:t>
            </w:r>
          </w:p>
        </w:tc>
        <w:tc>
          <w:tcPr>
            <w:tcW w:w="6930" w:type="dxa"/>
          </w:tcPr>
          <w:p w14:paraId="0121F6E3" w14:textId="77777777" w:rsidR="00762150" w:rsidRPr="007D74D4" w:rsidRDefault="00762150" w:rsidP="00762150">
            <w:pPr>
              <w:spacing w:line="240" w:lineRule="auto"/>
            </w:pPr>
            <w:r w:rsidRPr="007D74D4">
              <w:rPr>
                <w:sz w:val="20"/>
                <w:szCs w:val="20"/>
              </w:rPr>
              <w:t>Label 10 test tubes according to the serum dilution (</w:t>
            </w:r>
            <w:proofErr w:type="spellStart"/>
            <w:r w:rsidRPr="007D74D4">
              <w:rPr>
                <w:sz w:val="20"/>
                <w:szCs w:val="20"/>
              </w:rPr>
              <w:t>eg</w:t>
            </w:r>
            <w:proofErr w:type="spellEnd"/>
            <w:r w:rsidRPr="007D74D4">
              <w:rPr>
                <w:sz w:val="20"/>
                <w:szCs w:val="20"/>
              </w:rPr>
              <w:t>, 1</w:t>
            </w:r>
            <w:r>
              <w:rPr>
                <w:sz w:val="20"/>
                <w:szCs w:val="20"/>
              </w:rPr>
              <w:t>:</w:t>
            </w:r>
            <w:r w:rsidRPr="007D74D4">
              <w:rPr>
                <w:sz w:val="20"/>
                <w:szCs w:val="20"/>
              </w:rPr>
              <w:t>1, 1</w:t>
            </w:r>
            <w:r>
              <w:rPr>
                <w:sz w:val="20"/>
                <w:szCs w:val="20"/>
              </w:rPr>
              <w:t>:</w:t>
            </w:r>
            <w:r w:rsidRPr="007D74D4">
              <w:rPr>
                <w:sz w:val="20"/>
                <w:szCs w:val="20"/>
              </w:rPr>
              <w:t xml:space="preserve">2, </w:t>
            </w:r>
            <w:proofErr w:type="spellStart"/>
            <w:r w:rsidRPr="007D74D4">
              <w:rPr>
                <w:sz w:val="20"/>
                <w:szCs w:val="20"/>
              </w:rPr>
              <w:t>etc</w:t>
            </w:r>
            <w:proofErr w:type="spellEnd"/>
            <w:r w:rsidRPr="007D74D4">
              <w:rPr>
                <w:sz w:val="20"/>
                <w:szCs w:val="20"/>
              </w:rPr>
              <w:t>). A 1</w:t>
            </w:r>
            <w:r>
              <w:rPr>
                <w:sz w:val="20"/>
                <w:szCs w:val="20"/>
              </w:rPr>
              <w:t>:</w:t>
            </w:r>
            <w:r w:rsidRPr="007D74D4">
              <w:rPr>
                <w:sz w:val="20"/>
                <w:szCs w:val="20"/>
              </w:rPr>
              <w:t>1 dilution means one volume of serum undiluted; a 1</w:t>
            </w:r>
            <w:r>
              <w:rPr>
                <w:sz w:val="20"/>
                <w:szCs w:val="20"/>
              </w:rPr>
              <w:t>:</w:t>
            </w:r>
            <w:r w:rsidRPr="007D74D4">
              <w:rPr>
                <w:sz w:val="20"/>
                <w:szCs w:val="20"/>
              </w:rPr>
              <w:t>2 dilution means one volume of serum in a final volume of two, or a 50% solution of serum in the diluent.</w:t>
            </w:r>
          </w:p>
        </w:tc>
      </w:tr>
      <w:tr w:rsidR="00762150" w:rsidRPr="007D74D4" w14:paraId="0F697CDF" w14:textId="77777777" w:rsidTr="00AF0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9AFDAD4" w14:textId="77777777" w:rsidR="00762150" w:rsidRPr="009253B2" w:rsidRDefault="00762150" w:rsidP="00762150">
            <w:pPr>
              <w:spacing w:line="240" w:lineRule="auto"/>
              <w:jc w:val="center"/>
              <w:rPr>
                <w:sz w:val="20"/>
                <w:szCs w:val="20"/>
              </w:rPr>
            </w:pPr>
            <w:r w:rsidRPr="009253B2">
              <w:rPr>
                <w:sz w:val="20"/>
                <w:szCs w:val="20"/>
              </w:rPr>
              <w:t>2</w:t>
            </w:r>
          </w:p>
        </w:tc>
        <w:tc>
          <w:tcPr>
            <w:tcW w:w="6930" w:type="dxa"/>
          </w:tcPr>
          <w:p w14:paraId="1A6AD491" w14:textId="77777777" w:rsidR="00762150" w:rsidRPr="007D74D4" w:rsidRDefault="00762150" w:rsidP="00762150">
            <w:pPr>
              <w:spacing w:line="240" w:lineRule="auto"/>
              <w:rPr>
                <w:sz w:val="20"/>
                <w:szCs w:val="20"/>
              </w:rPr>
            </w:pPr>
            <w:r w:rsidRPr="007D74D4">
              <w:rPr>
                <w:sz w:val="20"/>
                <w:szCs w:val="20"/>
              </w:rPr>
              <w:t>Deliver one volume of saline to all test tubes except the first (undiluted, 1</w:t>
            </w:r>
            <w:r>
              <w:rPr>
                <w:sz w:val="20"/>
                <w:szCs w:val="20"/>
              </w:rPr>
              <w:t>:</w:t>
            </w:r>
            <w:r w:rsidRPr="007D74D4">
              <w:rPr>
                <w:sz w:val="20"/>
                <w:szCs w:val="20"/>
              </w:rPr>
              <w:t>1) tube.</w:t>
            </w:r>
          </w:p>
        </w:tc>
      </w:tr>
      <w:tr w:rsidR="00762150" w:rsidRPr="007D74D4" w14:paraId="4630BB5B" w14:textId="77777777" w:rsidTr="00AF0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CE82158" w14:textId="77777777" w:rsidR="00762150" w:rsidRPr="009253B2" w:rsidRDefault="00762150" w:rsidP="00762150">
            <w:pPr>
              <w:spacing w:line="240" w:lineRule="auto"/>
              <w:jc w:val="center"/>
              <w:rPr>
                <w:sz w:val="20"/>
                <w:szCs w:val="20"/>
              </w:rPr>
            </w:pPr>
            <w:r w:rsidRPr="009253B2">
              <w:rPr>
                <w:sz w:val="20"/>
                <w:szCs w:val="20"/>
              </w:rPr>
              <w:t>3</w:t>
            </w:r>
          </w:p>
        </w:tc>
        <w:tc>
          <w:tcPr>
            <w:tcW w:w="6930" w:type="dxa"/>
          </w:tcPr>
          <w:p w14:paraId="50541EDC" w14:textId="77777777" w:rsidR="00762150" w:rsidRPr="007D74D4" w:rsidRDefault="00762150" w:rsidP="00762150">
            <w:pPr>
              <w:spacing w:line="240" w:lineRule="auto"/>
              <w:rPr>
                <w:sz w:val="20"/>
                <w:szCs w:val="20"/>
              </w:rPr>
            </w:pPr>
            <w:r w:rsidRPr="007D74D4">
              <w:rPr>
                <w:sz w:val="20"/>
                <w:szCs w:val="20"/>
              </w:rPr>
              <w:t>Add an equal volume of serum to each of the first two tubes (undiluted and 1</w:t>
            </w:r>
            <w:r>
              <w:rPr>
                <w:sz w:val="20"/>
                <w:szCs w:val="20"/>
              </w:rPr>
              <w:t>:</w:t>
            </w:r>
            <w:r w:rsidRPr="007D74D4">
              <w:rPr>
                <w:sz w:val="20"/>
                <w:szCs w:val="20"/>
              </w:rPr>
              <w:t>2).</w:t>
            </w:r>
          </w:p>
        </w:tc>
      </w:tr>
      <w:tr w:rsidR="00762150" w:rsidRPr="007D74D4" w14:paraId="7CB93423" w14:textId="77777777" w:rsidTr="00AF0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6907F4E" w14:textId="77777777" w:rsidR="00762150" w:rsidRPr="009253B2" w:rsidRDefault="00762150" w:rsidP="00762150">
            <w:pPr>
              <w:spacing w:line="240" w:lineRule="auto"/>
              <w:jc w:val="center"/>
              <w:rPr>
                <w:sz w:val="20"/>
                <w:szCs w:val="20"/>
              </w:rPr>
            </w:pPr>
            <w:r w:rsidRPr="009253B2">
              <w:rPr>
                <w:sz w:val="20"/>
                <w:szCs w:val="20"/>
              </w:rPr>
              <w:t>4</w:t>
            </w:r>
          </w:p>
        </w:tc>
        <w:tc>
          <w:tcPr>
            <w:tcW w:w="6930" w:type="dxa"/>
          </w:tcPr>
          <w:p w14:paraId="0070A6BC" w14:textId="77777777" w:rsidR="00762150" w:rsidRPr="007D74D4" w:rsidRDefault="00762150" w:rsidP="00762150">
            <w:pPr>
              <w:spacing w:line="240" w:lineRule="auto"/>
              <w:rPr>
                <w:sz w:val="20"/>
                <w:szCs w:val="20"/>
              </w:rPr>
            </w:pPr>
            <w:r w:rsidRPr="007D74D4">
              <w:rPr>
                <w:sz w:val="20"/>
                <w:szCs w:val="20"/>
              </w:rPr>
              <w:t>Using a clean pipette, mix the contents of the 1</w:t>
            </w:r>
            <w:r>
              <w:rPr>
                <w:sz w:val="20"/>
                <w:szCs w:val="20"/>
              </w:rPr>
              <w:t>:</w:t>
            </w:r>
            <w:r w:rsidRPr="007D74D4">
              <w:rPr>
                <w:sz w:val="20"/>
                <w:szCs w:val="20"/>
              </w:rPr>
              <w:t>2 dilution several times, and transfer one volume into the next tube (the 1</w:t>
            </w:r>
            <w:r>
              <w:rPr>
                <w:sz w:val="20"/>
                <w:szCs w:val="20"/>
              </w:rPr>
              <w:t>:</w:t>
            </w:r>
            <w:r w:rsidRPr="007D74D4">
              <w:rPr>
                <w:sz w:val="20"/>
                <w:szCs w:val="20"/>
              </w:rPr>
              <w:t>4 dilution).</w:t>
            </w:r>
          </w:p>
        </w:tc>
      </w:tr>
      <w:tr w:rsidR="00762150" w:rsidRPr="007D74D4" w14:paraId="0DD3FDA9" w14:textId="77777777" w:rsidTr="00AF0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8122B9C" w14:textId="77777777" w:rsidR="00762150" w:rsidRPr="009253B2" w:rsidRDefault="00762150" w:rsidP="00762150">
            <w:pPr>
              <w:spacing w:line="240" w:lineRule="auto"/>
              <w:jc w:val="center"/>
              <w:rPr>
                <w:sz w:val="20"/>
                <w:szCs w:val="20"/>
              </w:rPr>
            </w:pPr>
            <w:r w:rsidRPr="009253B2">
              <w:rPr>
                <w:sz w:val="20"/>
                <w:szCs w:val="20"/>
              </w:rPr>
              <w:t>5</w:t>
            </w:r>
          </w:p>
        </w:tc>
        <w:tc>
          <w:tcPr>
            <w:tcW w:w="6930" w:type="dxa"/>
          </w:tcPr>
          <w:p w14:paraId="1C1FDFA8" w14:textId="77777777" w:rsidR="00762150" w:rsidRPr="007D74D4" w:rsidRDefault="00762150" w:rsidP="00762150">
            <w:pPr>
              <w:spacing w:line="240" w:lineRule="auto"/>
              <w:rPr>
                <w:sz w:val="20"/>
                <w:szCs w:val="20"/>
              </w:rPr>
            </w:pPr>
            <w:r w:rsidRPr="007D74D4">
              <w:rPr>
                <w:sz w:val="20"/>
                <w:szCs w:val="20"/>
              </w:rPr>
              <w:t>Continue the same process for all dilutions, using a clean pipette to mix and transfer each dilution. Remove one volume of diluted serum from the final tube, and save it for use if further dilutions are required.</w:t>
            </w:r>
          </w:p>
        </w:tc>
      </w:tr>
      <w:tr w:rsidR="00762150" w:rsidRPr="007D74D4" w14:paraId="403D93E8" w14:textId="77777777" w:rsidTr="00AF0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8B6F6C4" w14:textId="77777777" w:rsidR="00762150" w:rsidRPr="009253B2" w:rsidRDefault="00762150" w:rsidP="00762150">
            <w:pPr>
              <w:spacing w:line="240" w:lineRule="auto"/>
              <w:jc w:val="center"/>
              <w:rPr>
                <w:sz w:val="20"/>
                <w:szCs w:val="20"/>
              </w:rPr>
            </w:pPr>
            <w:r w:rsidRPr="009253B2">
              <w:rPr>
                <w:sz w:val="20"/>
                <w:szCs w:val="20"/>
              </w:rPr>
              <w:t>6</w:t>
            </w:r>
          </w:p>
        </w:tc>
        <w:tc>
          <w:tcPr>
            <w:tcW w:w="6930" w:type="dxa"/>
          </w:tcPr>
          <w:p w14:paraId="3E2583C9" w14:textId="77777777" w:rsidR="00762150" w:rsidRPr="007D74D4" w:rsidRDefault="00762150" w:rsidP="00762150">
            <w:pPr>
              <w:spacing w:line="240" w:lineRule="auto"/>
              <w:rPr>
                <w:sz w:val="20"/>
                <w:szCs w:val="20"/>
              </w:rPr>
            </w:pPr>
            <w:r w:rsidRPr="007D74D4">
              <w:rPr>
                <w:sz w:val="20"/>
                <w:szCs w:val="20"/>
              </w:rPr>
              <w:t>Label 10 tubes for the appropriate dilutions.</w:t>
            </w:r>
          </w:p>
        </w:tc>
      </w:tr>
      <w:tr w:rsidR="00762150" w:rsidRPr="007D74D4" w14:paraId="4431D5D9" w14:textId="77777777" w:rsidTr="00AF0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55FF59D" w14:textId="77777777" w:rsidR="00762150" w:rsidRPr="009253B2" w:rsidRDefault="00762150" w:rsidP="00762150">
            <w:pPr>
              <w:spacing w:line="240" w:lineRule="auto"/>
              <w:jc w:val="center"/>
              <w:rPr>
                <w:sz w:val="20"/>
                <w:szCs w:val="20"/>
              </w:rPr>
            </w:pPr>
            <w:r w:rsidRPr="009253B2">
              <w:rPr>
                <w:sz w:val="20"/>
                <w:szCs w:val="20"/>
              </w:rPr>
              <w:t>7</w:t>
            </w:r>
          </w:p>
        </w:tc>
        <w:tc>
          <w:tcPr>
            <w:tcW w:w="6930" w:type="dxa"/>
          </w:tcPr>
          <w:p w14:paraId="1D5E42B5" w14:textId="77777777" w:rsidR="00762150" w:rsidRPr="007D74D4" w:rsidRDefault="00762150" w:rsidP="00762150">
            <w:pPr>
              <w:spacing w:line="240" w:lineRule="auto"/>
              <w:rPr>
                <w:sz w:val="20"/>
                <w:szCs w:val="20"/>
              </w:rPr>
            </w:pPr>
            <w:r w:rsidRPr="007D74D4">
              <w:rPr>
                <w:sz w:val="20"/>
                <w:szCs w:val="20"/>
              </w:rPr>
              <w:t>Using separate pipettes for each dilution, transfer 2 drops of each diluted serum into the appropriately labeled tubes, and add 2 drops of a 2% red cell suspension. Alternatively, for convenience, add 1 drop of a 3% to 4% suspension of red cells as supplied by the reagent manufacturer, although this method is less precise.</w:t>
            </w:r>
          </w:p>
        </w:tc>
      </w:tr>
      <w:tr w:rsidR="00762150" w:rsidRPr="007D74D4" w14:paraId="7A655D11" w14:textId="77777777" w:rsidTr="00AF0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6E5B33C" w14:textId="77777777" w:rsidR="00762150" w:rsidRPr="009253B2" w:rsidRDefault="00762150" w:rsidP="00762150">
            <w:pPr>
              <w:spacing w:line="240" w:lineRule="auto"/>
              <w:jc w:val="center"/>
              <w:rPr>
                <w:sz w:val="20"/>
                <w:szCs w:val="20"/>
              </w:rPr>
            </w:pPr>
            <w:r w:rsidRPr="009253B2">
              <w:rPr>
                <w:sz w:val="20"/>
                <w:szCs w:val="20"/>
              </w:rPr>
              <w:t>8</w:t>
            </w:r>
          </w:p>
        </w:tc>
        <w:tc>
          <w:tcPr>
            <w:tcW w:w="6930" w:type="dxa"/>
          </w:tcPr>
          <w:p w14:paraId="7519D09F" w14:textId="77777777" w:rsidR="00762150" w:rsidRPr="007D74D4" w:rsidRDefault="00762150" w:rsidP="00762150">
            <w:pPr>
              <w:spacing w:line="240" w:lineRule="auto"/>
              <w:rPr>
                <w:sz w:val="20"/>
                <w:szCs w:val="20"/>
              </w:rPr>
            </w:pPr>
            <w:r w:rsidRPr="007D74D4">
              <w:rPr>
                <w:sz w:val="20"/>
                <w:szCs w:val="20"/>
              </w:rPr>
              <w:t>Mix well and test by a serologic technique appropriate to the antibody (see Chapter 1</w:t>
            </w:r>
            <w:r>
              <w:rPr>
                <w:sz w:val="20"/>
                <w:szCs w:val="20"/>
              </w:rPr>
              <w:t>3</w:t>
            </w:r>
            <w:r w:rsidRPr="007D74D4">
              <w:rPr>
                <w:sz w:val="20"/>
                <w:szCs w:val="20"/>
              </w:rPr>
              <w:t>).</w:t>
            </w:r>
          </w:p>
        </w:tc>
      </w:tr>
      <w:tr w:rsidR="00762150" w:rsidRPr="007D74D4" w14:paraId="0A78A080" w14:textId="77777777" w:rsidTr="00AF0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33" w:type="dxa"/>
        </w:trPr>
        <w:tc>
          <w:tcPr>
            <w:tcW w:w="810" w:type="dxa"/>
          </w:tcPr>
          <w:p w14:paraId="113B36D1" w14:textId="03819C71" w:rsidR="00762150" w:rsidRPr="009253B2" w:rsidRDefault="00762150" w:rsidP="00762150">
            <w:pPr>
              <w:spacing w:line="240" w:lineRule="auto"/>
              <w:jc w:val="center"/>
              <w:rPr>
                <w:sz w:val="20"/>
                <w:szCs w:val="20"/>
              </w:rPr>
            </w:pPr>
            <w:r>
              <w:br w:type="page"/>
            </w:r>
            <w:r w:rsidRPr="009253B2">
              <w:rPr>
                <w:sz w:val="20"/>
                <w:szCs w:val="20"/>
              </w:rPr>
              <w:t>9</w:t>
            </w:r>
          </w:p>
        </w:tc>
        <w:tc>
          <w:tcPr>
            <w:tcW w:w="6930" w:type="dxa"/>
          </w:tcPr>
          <w:p w14:paraId="27B29E88" w14:textId="77777777" w:rsidR="00762150" w:rsidRPr="007D74D4" w:rsidRDefault="00762150" w:rsidP="00762150">
            <w:pPr>
              <w:spacing w:line="240" w:lineRule="auto"/>
              <w:rPr>
                <w:sz w:val="20"/>
                <w:szCs w:val="20"/>
              </w:rPr>
            </w:pPr>
            <w:r w:rsidRPr="007D74D4">
              <w:rPr>
                <w:sz w:val="20"/>
                <w:szCs w:val="20"/>
              </w:rPr>
              <w:t>Examine test results macroscopically; grade and record the reactions. The proz</w:t>
            </w:r>
            <w:r>
              <w:rPr>
                <w:sz w:val="20"/>
                <w:szCs w:val="20"/>
              </w:rPr>
              <w:t xml:space="preserve">one phenomenon </w:t>
            </w:r>
            <w:r w:rsidRPr="007D74D4">
              <w:rPr>
                <w:sz w:val="20"/>
                <w:szCs w:val="20"/>
              </w:rPr>
              <w:t>may cause reactions to be weaker in the more concentrated serum preparations than in higher dilutions. If one is to avoid misinterpretation of results, it may be preferable to examine first the tube containing the most dilute serum and then to proceed through the more concentrated samples to the undiluted specimen.</w:t>
            </w:r>
          </w:p>
        </w:tc>
      </w:tr>
    </w:tbl>
    <w:p w14:paraId="50B200DA"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22C7E272" w14:textId="77777777" w:rsidTr="00762150">
        <w:trPr>
          <w:cantSplit/>
        </w:trPr>
        <w:tc>
          <w:tcPr>
            <w:tcW w:w="1728" w:type="dxa"/>
          </w:tcPr>
          <w:p w14:paraId="57D7876E" w14:textId="77777777" w:rsidR="00762150" w:rsidRPr="007D74D4" w:rsidRDefault="00762150" w:rsidP="00762150">
            <w:pPr>
              <w:pStyle w:val="Heading5"/>
            </w:pPr>
            <w:r w:rsidRPr="007D74D4">
              <w:lastRenderedPageBreak/>
              <w:t>Interpretation</w:t>
            </w:r>
          </w:p>
        </w:tc>
        <w:tc>
          <w:tcPr>
            <w:tcW w:w="7740" w:type="dxa"/>
          </w:tcPr>
          <w:p w14:paraId="027377CF" w14:textId="77777777" w:rsidR="00762150" w:rsidRPr="00C1686E" w:rsidRDefault="00762150" w:rsidP="00762150">
            <w:pPr>
              <w:pStyle w:val="Default"/>
              <w:numPr>
                <w:ilvl w:val="0"/>
                <w:numId w:val="138"/>
              </w:numPr>
              <w:ind w:left="360"/>
              <w:rPr>
                <w:rFonts w:ascii="Times New Roman" w:hAnsi="Times New Roman" w:cs="Times New Roman"/>
                <w:color w:val="auto"/>
                <w:sz w:val="20"/>
                <w:szCs w:val="20"/>
              </w:rPr>
            </w:pPr>
            <w:r w:rsidRPr="007D74D4">
              <w:rPr>
                <w:rFonts w:ascii="Times New Roman" w:hAnsi="Times New Roman" w:cs="Times New Roman"/>
                <w:sz w:val="20"/>
                <w:szCs w:val="20"/>
              </w:rPr>
              <w:t>Observe the highest dilution that produces 1+ macroscopic agglutination. The titer is reported as the reciprocal of the dilution level (</w:t>
            </w:r>
            <w:proofErr w:type="spellStart"/>
            <w:r w:rsidRPr="007D74D4">
              <w:rPr>
                <w:rFonts w:ascii="Times New Roman" w:hAnsi="Times New Roman" w:cs="Times New Roman"/>
                <w:sz w:val="20"/>
                <w:szCs w:val="20"/>
              </w:rPr>
              <w:t>eg</w:t>
            </w:r>
            <w:proofErr w:type="spellEnd"/>
            <w:r w:rsidRPr="007D74D4">
              <w:rPr>
                <w:rFonts w:ascii="Times New Roman" w:hAnsi="Times New Roman" w:cs="Times New Roman"/>
                <w:sz w:val="20"/>
                <w:szCs w:val="20"/>
              </w:rPr>
              <w:t>, 32—</w:t>
            </w:r>
            <w:r w:rsidRPr="007D74D4">
              <w:rPr>
                <w:rFonts w:ascii="Times New Roman" w:hAnsi="Times New Roman" w:cs="Times New Roman"/>
                <w:i/>
                <w:iCs/>
                <w:sz w:val="20"/>
                <w:szCs w:val="20"/>
              </w:rPr>
              <w:t>not</w:t>
            </w:r>
            <w:r>
              <w:rPr>
                <w:rFonts w:ascii="Times New Roman" w:hAnsi="Times New Roman" w:cs="Times New Roman"/>
                <w:sz w:val="20"/>
                <w:szCs w:val="20"/>
              </w:rPr>
              <w:t xml:space="preserve"> 1 in 32 or 1:32). (See t</w:t>
            </w:r>
            <w:r w:rsidRPr="007D74D4">
              <w:rPr>
                <w:rFonts w:ascii="Times New Roman" w:hAnsi="Times New Roman" w:cs="Times New Roman"/>
                <w:sz w:val="20"/>
                <w:szCs w:val="20"/>
              </w:rPr>
              <w:t>able</w:t>
            </w:r>
            <w:r>
              <w:rPr>
                <w:rFonts w:ascii="Times New Roman" w:hAnsi="Times New Roman" w:cs="Times New Roman"/>
                <w:sz w:val="20"/>
                <w:szCs w:val="20"/>
              </w:rPr>
              <w:t xml:space="preserve"> below</w:t>
            </w:r>
            <w:r w:rsidRPr="007D74D4">
              <w:rPr>
                <w:rFonts w:ascii="Times New Roman" w:hAnsi="Times New Roman" w:cs="Times New Roman"/>
                <w:sz w:val="20"/>
                <w:szCs w:val="20"/>
              </w:rPr>
              <w:t>.) If there is agglutination in the tube containing the most dilute serum, the endpoint has not been</w:t>
            </w:r>
            <w:r w:rsidRPr="007D74D4">
              <w:rPr>
                <w:rFonts w:ascii="Times New Roman" w:hAnsi="Times New Roman" w:cs="Times New Roman"/>
                <w:color w:val="auto"/>
                <w:sz w:val="20"/>
                <w:szCs w:val="20"/>
              </w:rPr>
              <w:t xml:space="preserve"> reached, and additional dilutions should be prepared and tested.</w:t>
            </w:r>
          </w:p>
        </w:tc>
      </w:tr>
      <w:tr w:rsidR="00762150" w:rsidRPr="007D74D4" w14:paraId="3AED8FA4" w14:textId="77777777" w:rsidTr="00762150">
        <w:trPr>
          <w:cantSplit/>
        </w:trPr>
        <w:tc>
          <w:tcPr>
            <w:tcW w:w="1728" w:type="dxa"/>
          </w:tcPr>
          <w:p w14:paraId="6946E344" w14:textId="77777777" w:rsidR="00762150" w:rsidRPr="007D74D4" w:rsidRDefault="00762150" w:rsidP="00762150">
            <w:pPr>
              <w:pStyle w:val="Heading5"/>
            </w:pPr>
          </w:p>
        </w:tc>
        <w:tc>
          <w:tcPr>
            <w:tcW w:w="7740" w:type="dxa"/>
          </w:tcPr>
          <w:p w14:paraId="5F898CDB" w14:textId="77777777" w:rsidR="00762150" w:rsidRPr="00C1686E" w:rsidRDefault="00762150" w:rsidP="00762150">
            <w:pPr>
              <w:pStyle w:val="Default"/>
              <w:numPr>
                <w:ilvl w:val="0"/>
                <w:numId w:val="138"/>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In comparative studies, a significant difference in titer is three or more dilutions. Variations in technique and inherent biologic variability can cause duplicate tests to give results that differ by one dilution in either direction. Serum containing antibody at a true titer of 32 may show, on replicate tests, the endpoint in the 1</w:t>
            </w:r>
            <w:r>
              <w:rPr>
                <w:rFonts w:ascii="Times New Roman" w:hAnsi="Times New Roman" w:cs="Times New Roman"/>
                <w:color w:val="auto"/>
                <w:sz w:val="20"/>
                <w:szCs w:val="20"/>
              </w:rPr>
              <w:t>:</w:t>
            </w:r>
            <w:r w:rsidRPr="007D74D4">
              <w:rPr>
                <w:rFonts w:ascii="Times New Roman" w:hAnsi="Times New Roman" w:cs="Times New Roman"/>
                <w:color w:val="auto"/>
                <w:sz w:val="20"/>
                <w:szCs w:val="20"/>
              </w:rPr>
              <w:t>32 tube, the 1</w:t>
            </w:r>
            <w:r>
              <w:rPr>
                <w:rFonts w:ascii="Times New Roman" w:hAnsi="Times New Roman" w:cs="Times New Roman"/>
                <w:color w:val="auto"/>
                <w:sz w:val="20"/>
                <w:szCs w:val="20"/>
              </w:rPr>
              <w:t>:</w:t>
            </w:r>
            <w:r w:rsidRPr="007D74D4">
              <w:rPr>
                <w:rFonts w:ascii="Times New Roman" w:hAnsi="Times New Roman" w:cs="Times New Roman"/>
                <w:color w:val="auto"/>
                <w:sz w:val="20"/>
                <w:szCs w:val="20"/>
              </w:rPr>
              <w:t>64 tube, or the 1</w:t>
            </w:r>
            <w:r>
              <w:rPr>
                <w:rFonts w:ascii="Times New Roman" w:hAnsi="Times New Roman" w:cs="Times New Roman"/>
                <w:color w:val="auto"/>
                <w:sz w:val="20"/>
                <w:szCs w:val="20"/>
              </w:rPr>
              <w:t>:</w:t>
            </w:r>
            <w:r w:rsidRPr="007D74D4">
              <w:rPr>
                <w:rFonts w:ascii="Times New Roman" w:hAnsi="Times New Roman" w:cs="Times New Roman"/>
                <w:color w:val="auto"/>
                <w:sz w:val="20"/>
                <w:szCs w:val="20"/>
              </w:rPr>
              <w:t>16 tube.</w:t>
            </w:r>
          </w:p>
        </w:tc>
      </w:tr>
      <w:tr w:rsidR="00762150" w:rsidRPr="007D74D4" w14:paraId="5A7506E5" w14:textId="77777777" w:rsidTr="00762150">
        <w:trPr>
          <w:cantSplit/>
        </w:trPr>
        <w:tc>
          <w:tcPr>
            <w:tcW w:w="1728" w:type="dxa"/>
          </w:tcPr>
          <w:p w14:paraId="46AC5780" w14:textId="77777777" w:rsidR="00762150" w:rsidRPr="007D74D4" w:rsidRDefault="00762150" w:rsidP="00762150">
            <w:pPr>
              <w:pStyle w:val="Heading5"/>
            </w:pPr>
          </w:p>
        </w:tc>
        <w:tc>
          <w:tcPr>
            <w:tcW w:w="7740" w:type="dxa"/>
          </w:tcPr>
          <w:p w14:paraId="5CA5A9EE" w14:textId="77777777" w:rsidR="00762150" w:rsidRPr="00C1686E" w:rsidRDefault="00762150" w:rsidP="00762150">
            <w:pPr>
              <w:pStyle w:val="Default"/>
              <w:numPr>
                <w:ilvl w:val="0"/>
                <w:numId w:val="138"/>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Titer values alone can be misleading if the strength of agglutination is not also evaluated. The observed strength of agglutination can be assigned a number, and the sum of these numbers for all tubes in a titration study represents the score, another semiquantitative measurement of antibody reactivity. The arbitrarily assigned threshold for significance in comparing scores is a difference of 10 or more betwe</w:t>
            </w:r>
            <w:r>
              <w:rPr>
                <w:rFonts w:ascii="Times New Roman" w:hAnsi="Times New Roman" w:cs="Times New Roman"/>
                <w:color w:val="auto"/>
                <w:sz w:val="20"/>
                <w:szCs w:val="20"/>
              </w:rPr>
              <w:t>en different test samples (see table below</w:t>
            </w:r>
            <w:r w:rsidRPr="007D74D4">
              <w:rPr>
                <w:rFonts w:ascii="Times New Roman" w:hAnsi="Times New Roman" w:cs="Times New Roman"/>
                <w:color w:val="auto"/>
                <w:sz w:val="20"/>
                <w:szCs w:val="20"/>
              </w:rPr>
              <w:t>).</w:t>
            </w:r>
          </w:p>
        </w:tc>
      </w:tr>
      <w:tr w:rsidR="00762150" w:rsidRPr="007D74D4" w14:paraId="6DF0B232" w14:textId="77777777" w:rsidTr="00762150">
        <w:trPr>
          <w:cantSplit/>
        </w:trPr>
        <w:tc>
          <w:tcPr>
            <w:tcW w:w="1728" w:type="dxa"/>
          </w:tcPr>
          <w:p w14:paraId="56966D8F" w14:textId="77777777" w:rsidR="00762150" w:rsidRPr="007D74D4" w:rsidRDefault="00762150" w:rsidP="00762150">
            <w:pPr>
              <w:pStyle w:val="Heading5"/>
            </w:pPr>
          </w:p>
        </w:tc>
        <w:tc>
          <w:tcPr>
            <w:tcW w:w="7740" w:type="dxa"/>
          </w:tcPr>
          <w:p w14:paraId="63F5F624" w14:textId="77777777" w:rsidR="00762150" w:rsidRPr="00C1686E" w:rsidRDefault="00762150" w:rsidP="00762150">
            <w:pPr>
              <w:pStyle w:val="Default"/>
              <w:numPr>
                <w:ilvl w:val="0"/>
                <w:numId w:val="138"/>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Antibodies with high-titer and low-avidity characteristics generally have a titer greater than 64, with most tubes showing consistently weak reactivity.</w:t>
            </w:r>
          </w:p>
        </w:tc>
      </w:tr>
      <w:tr w:rsidR="00762150" w:rsidRPr="007D74D4" w14:paraId="78D79D84" w14:textId="77777777" w:rsidTr="00762150">
        <w:trPr>
          <w:cantSplit/>
        </w:trPr>
        <w:tc>
          <w:tcPr>
            <w:tcW w:w="1728" w:type="dxa"/>
          </w:tcPr>
          <w:p w14:paraId="45F11050" w14:textId="77777777" w:rsidR="00762150" w:rsidRPr="007D74D4" w:rsidRDefault="00762150" w:rsidP="00762150">
            <w:pPr>
              <w:pStyle w:val="Heading5"/>
            </w:pPr>
          </w:p>
        </w:tc>
        <w:tc>
          <w:tcPr>
            <w:tcW w:w="7740" w:type="dxa"/>
          </w:tcPr>
          <w:p w14:paraId="4C0BB97C" w14:textId="77777777" w:rsidR="00762150" w:rsidRPr="00C1686E" w:rsidRDefault="00762150" w:rsidP="00762150">
            <w:pPr>
              <w:pStyle w:val="Default"/>
              <w:numPr>
                <w:ilvl w:val="0"/>
                <w:numId w:val="138"/>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T</w:t>
            </w:r>
            <w:r>
              <w:rPr>
                <w:rFonts w:ascii="Times New Roman" w:hAnsi="Times New Roman" w:cs="Times New Roman"/>
                <w:color w:val="auto"/>
                <w:sz w:val="20"/>
                <w:szCs w:val="20"/>
              </w:rPr>
              <w:t>he table below</w:t>
            </w:r>
            <w:r w:rsidRPr="007D74D4">
              <w:rPr>
                <w:rFonts w:ascii="Times New Roman" w:hAnsi="Times New Roman" w:cs="Times New Roman"/>
                <w:color w:val="auto"/>
                <w:sz w:val="20"/>
                <w:szCs w:val="20"/>
              </w:rPr>
              <w:t xml:space="preserve"> shows the results obtained with three sera, each of which shows no more agglutination after 1:256 dilution. The differences in score, however, indicate considerable variation in strength of reactivity.</w:t>
            </w:r>
          </w:p>
        </w:tc>
      </w:tr>
    </w:tbl>
    <w:p w14:paraId="02C2B822" w14:textId="77777777" w:rsidR="00762150" w:rsidRDefault="00762150" w:rsidP="00762150">
      <w:pPr>
        <w:spacing w:line="240" w:lineRule="auto"/>
      </w:pPr>
    </w:p>
    <w:tbl>
      <w:tblPr>
        <w:tblW w:w="9460" w:type="dxa"/>
        <w:tblInd w:w="80" w:type="dxa"/>
        <w:tblLayout w:type="fixed"/>
        <w:tblCellMar>
          <w:top w:w="80" w:type="dxa"/>
          <w:left w:w="80" w:type="dxa"/>
          <w:bottom w:w="80" w:type="dxa"/>
          <w:right w:w="80" w:type="dxa"/>
        </w:tblCellMar>
        <w:tblLook w:val="0000" w:firstRow="0" w:lastRow="0" w:firstColumn="0" w:lastColumn="0" w:noHBand="0" w:noVBand="0"/>
      </w:tblPr>
      <w:tblGrid>
        <w:gridCol w:w="1120"/>
        <w:gridCol w:w="1160"/>
        <w:gridCol w:w="460"/>
        <w:gridCol w:w="460"/>
        <w:gridCol w:w="460"/>
        <w:gridCol w:w="460"/>
        <w:gridCol w:w="460"/>
        <w:gridCol w:w="460"/>
        <w:gridCol w:w="460"/>
        <w:gridCol w:w="620"/>
        <w:gridCol w:w="620"/>
        <w:gridCol w:w="620"/>
        <w:gridCol w:w="1240"/>
        <w:gridCol w:w="860"/>
      </w:tblGrid>
      <w:tr w:rsidR="00762150" w:rsidRPr="0095257B" w14:paraId="4A3205AC" w14:textId="77777777" w:rsidTr="00762150">
        <w:trPr>
          <w:trHeight w:val="420"/>
        </w:trPr>
        <w:tc>
          <w:tcPr>
            <w:tcW w:w="9460" w:type="dxa"/>
            <w:gridSpan w:val="14"/>
            <w:tcBorders>
              <w:top w:val="nil"/>
              <w:left w:val="nil"/>
              <w:bottom w:val="single" w:sz="8" w:space="0" w:color="000000"/>
              <w:right w:val="nil"/>
            </w:tcBorders>
            <w:tcMar>
              <w:top w:w="120" w:type="dxa"/>
              <w:left w:w="80" w:type="dxa"/>
              <w:bottom w:w="120" w:type="dxa"/>
              <w:right w:w="80" w:type="dxa"/>
            </w:tcMar>
            <w:vAlign w:val="center"/>
          </w:tcPr>
          <w:p w14:paraId="031EA87A" w14:textId="77777777" w:rsidR="00762150" w:rsidRPr="0095257B" w:rsidRDefault="00762150" w:rsidP="00762150">
            <w:pPr>
              <w:pStyle w:val="HeadingRunIn"/>
              <w:keepNext w:val="0"/>
              <w:suppressAutoHyphens/>
              <w:spacing w:before="0" w:line="220" w:lineRule="atLeast"/>
              <w:rPr>
                <w:rFonts w:ascii="Helvetica Condensed" w:hAnsi="Helvetica Condensed"/>
                <w:bCs w:val="0"/>
                <w:sz w:val="20"/>
                <w:szCs w:val="20"/>
              </w:rPr>
            </w:pPr>
            <w:r w:rsidRPr="0095257B">
              <w:rPr>
                <w:rFonts w:ascii="Helvetica Condensed" w:hAnsi="Helvetica Condensed"/>
                <w:bCs w:val="0"/>
                <w:w w:val="100"/>
                <w:sz w:val="20"/>
                <w:szCs w:val="20"/>
              </w:rPr>
              <w:t>Examples of Antibody Titers, Endpoints, and Scores</w:t>
            </w:r>
          </w:p>
        </w:tc>
      </w:tr>
      <w:tr w:rsidR="00762150" w:rsidRPr="0095257B" w14:paraId="33382533" w14:textId="77777777" w:rsidTr="00762150">
        <w:trPr>
          <w:trHeight w:val="20"/>
        </w:trPr>
        <w:tc>
          <w:tcPr>
            <w:tcW w:w="1120" w:type="dxa"/>
            <w:tcBorders>
              <w:top w:val="single" w:sz="8" w:space="0" w:color="000000"/>
              <w:left w:val="nil"/>
              <w:bottom w:val="single" w:sz="2" w:space="0" w:color="000000"/>
              <w:right w:val="nil"/>
            </w:tcBorders>
            <w:shd w:val="clear" w:color="auto" w:fill="D9D9D9" w:themeFill="background1" w:themeFillShade="D9"/>
            <w:tcMar>
              <w:top w:w="80" w:type="dxa"/>
              <w:left w:w="80" w:type="dxa"/>
              <w:bottom w:w="80" w:type="dxa"/>
              <w:right w:w="80" w:type="dxa"/>
            </w:tcMar>
          </w:tcPr>
          <w:p w14:paraId="7C106E8B" w14:textId="77777777" w:rsidR="00762150" w:rsidRPr="0095257B" w:rsidRDefault="00762150" w:rsidP="00762150">
            <w:pPr>
              <w:pStyle w:val="HeadingRunIn"/>
              <w:keepNext w:val="0"/>
              <w:tabs>
                <w:tab w:val="center" w:pos="1740"/>
                <w:tab w:val="center" w:pos="3180"/>
                <w:tab w:val="center" w:pos="3340"/>
              </w:tabs>
              <w:suppressAutoHyphens/>
              <w:spacing w:before="0" w:line="240" w:lineRule="atLeast"/>
              <w:ind w:left="380"/>
              <w:rPr>
                <w:rFonts w:ascii="Helvetica Condensed" w:hAnsi="Helvetica Condensed"/>
                <w:b w:val="0"/>
                <w:bCs w:val="0"/>
                <w:sz w:val="20"/>
                <w:szCs w:val="20"/>
              </w:rPr>
            </w:pPr>
          </w:p>
        </w:tc>
        <w:tc>
          <w:tcPr>
            <w:tcW w:w="6240" w:type="dxa"/>
            <w:gridSpan w:val="11"/>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1D6DC59B" w14:textId="77777777" w:rsidR="00762150" w:rsidRPr="0095257B" w:rsidRDefault="00762150" w:rsidP="00762150">
            <w:pPr>
              <w:pStyle w:val="HeadingRunIn"/>
              <w:keepNext w:val="0"/>
              <w:suppressAutoHyphens/>
              <w:spacing w:before="0" w:line="240" w:lineRule="atLeast"/>
              <w:jc w:val="center"/>
              <w:rPr>
                <w:rFonts w:ascii="Helvetica Condensed" w:hAnsi="Helvetica Condensed"/>
                <w:sz w:val="20"/>
                <w:szCs w:val="20"/>
              </w:rPr>
            </w:pPr>
            <w:r w:rsidRPr="0095257B">
              <w:rPr>
                <w:rFonts w:ascii="Helvetica Condensed" w:hAnsi="Helvetica Condensed"/>
                <w:w w:val="100"/>
                <w:sz w:val="20"/>
                <w:szCs w:val="20"/>
              </w:rPr>
              <w:t>Reciprocal of Serum Dilution</w:t>
            </w:r>
          </w:p>
        </w:tc>
        <w:tc>
          <w:tcPr>
            <w:tcW w:w="1240" w:type="dxa"/>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17428F92" w14:textId="77777777" w:rsidR="00762150" w:rsidRPr="0095257B" w:rsidRDefault="00762150" w:rsidP="00762150">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line="240" w:lineRule="atLeast"/>
              <w:jc w:val="center"/>
              <w:rPr>
                <w:rFonts w:ascii="Helvetica Condensed" w:hAnsi="Helvetica Condensed"/>
                <w:sz w:val="20"/>
                <w:szCs w:val="20"/>
              </w:rPr>
            </w:pPr>
          </w:p>
        </w:tc>
        <w:tc>
          <w:tcPr>
            <w:tcW w:w="860" w:type="dxa"/>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6F8A99B8" w14:textId="77777777" w:rsidR="00762150" w:rsidRPr="0095257B" w:rsidRDefault="00762150" w:rsidP="00762150">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line="240" w:lineRule="atLeast"/>
              <w:jc w:val="center"/>
              <w:rPr>
                <w:rFonts w:ascii="Helvetica Condensed" w:hAnsi="Helvetica Condensed"/>
                <w:sz w:val="20"/>
                <w:szCs w:val="20"/>
              </w:rPr>
            </w:pPr>
          </w:p>
        </w:tc>
      </w:tr>
      <w:tr w:rsidR="00762150" w:rsidRPr="0095257B" w14:paraId="12956EC3" w14:textId="77777777" w:rsidTr="00762150">
        <w:trPr>
          <w:trHeight w:val="20"/>
        </w:trPr>
        <w:tc>
          <w:tcPr>
            <w:tcW w:w="112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0BF7EB06" w14:textId="77777777" w:rsidR="00762150" w:rsidRPr="0095257B" w:rsidRDefault="00762150" w:rsidP="00762150">
            <w:pPr>
              <w:pStyle w:val="HeadingRunIn"/>
              <w:keepNext w:val="0"/>
              <w:suppressAutoHyphens/>
              <w:spacing w:before="0" w:line="240" w:lineRule="atLeast"/>
              <w:jc w:val="center"/>
              <w:rPr>
                <w:rFonts w:ascii="Helvetica Condensed" w:hAnsi="Helvetica Condensed"/>
                <w:sz w:val="20"/>
                <w:szCs w:val="20"/>
              </w:rPr>
            </w:pPr>
          </w:p>
        </w:tc>
        <w:tc>
          <w:tcPr>
            <w:tcW w:w="116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41000252" w14:textId="77777777" w:rsidR="00762150" w:rsidRPr="0095257B" w:rsidRDefault="00762150" w:rsidP="00762150">
            <w:pPr>
              <w:pStyle w:val="HeadingRunIn"/>
              <w:keepNext w:val="0"/>
              <w:suppressAutoHyphens/>
              <w:spacing w:before="0" w:line="240" w:lineRule="atLeast"/>
              <w:jc w:val="center"/>
              <w:rPr>
                <w:rFonts w:ascii="Helvetica Condensed" w:hAnsi="Helvetica Condensed"/>
                <w:sz w:val="20"/>
                <w:szCs w:val="20"/>
              </w:rPr>
            </w:pPr>
          </w:p>
        </w:tc>
        <w:tc>
          <w:tcPr>
            <w:tcW w:w="46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3865E605" w14:textId="77777777" w:rsidR="00762150" w:rsidRPr="0095257B" w:rsidRDefault="00762150" w:rsidP="00762150">
            <w:pPr>
              <w:pStyle w:val="HeadingRunIn"/>
              <w:keepNext w:val="0"/>
              <w:suppressAutoHyphens/>
              <w:spacing w:before="0" w:line="240" w:lineRule="atLeast"/>
              <w:jc w:val="center"/>
              <w:rPr>
                <w:rFonts w:ascii="Helvetica Condensed" w:hAnsi="Helvetica Condensed"/>
                <w:sz w:val="20"/>
                <w:szCs w:val="20"/>
              </w:rPr>
            </w:pPr>
            <w:r w:rsidRPr="0095257B">
              <w:rPr>
                <w:rFonts w:ascii="Helvetica Condensed" w:hAnsi="Helvetica Condensed"/>
                <w:w w:val="100"/>
                <w:sz w:val="20"/>
                <w:szCs w:val="20"/>
              </w:rPr>
              <w:t>1</w:t>
            </w:r>
          </w:p>
        </w:tc>
        <w:tc>
          <w:tcPr>
            <w:tcW w:w="46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38362CAD" w14:textId="77777777" w:rsidR="00762150" w:rsidRPr="0095257B" w:rsidRDefault="00762150" w:rsidP="00762150">
            <w:pPr>
              <w:pStyle w:val="HeadingRunIn"/>
              <w:keepNext w:val="0"/>
              <w:suppressAutoHyphens/>
              <w:spacing w:before="0" w:line="240" w:lineRule="atLeast"/>
              <w:jc w:val="center"/>
              <w:rPr>
                <w:rFonts w:ascii="Helvetica Condensed" w:hAnsi="Helvetica Condensed"/>
                <w:sz w:val="20"/>
                <w:szCs w:val="20"/>
              </w:rPr>
            </w:pPr>
            <w:r w:rsidRPr="0095257B">
              <w:rPr>
                <w:rFonts w:ascii="Helvetica Condensed" w:hAnsi="Helvetica Condensed"/>
                <w:w w:val="100"/>
                <w:sz w:val="20"/>
                <w:szCs w:val="20"/>
              </w:rPr>
              <w:t>2</w:t>
            </w:r>
          </w:p>
        </w:tc>
        <w:tc>
          <w:tcPr>
            <w:tcW w:w="46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115CC10B" w14:textId="77777777" w:rsidR="00762150" w:rsidRPr="0095257B" w:rsidRDefault="00762150" w:rsidP="00762150">
            <w:pPr>
              <w:pStyle w:val="HeadingRunIn"/>
              <w:keepNext w:val="0"/>
              <w:suppressAutoHyphens/>
              <w:spacing w:before="0" w:line="240" w:lineRule="atLeast"/>
              <w:jc w:val="center"/>
              <w:rPr>
                <w:rFonts w:ascii="Helvetica Condensed" w:hAnsi="Helvetica Condensed"/>
                <w:sz w:val="20"/>
                <w:szCs w:val="20"/>
              </w:rPr>
            </w:pPr>
            <w:r w:rsidRPr="0095257B">
              <w:rPr>
                <w:rFonts w:ascii="Helvetica Condensed" w:hAnsi="Helvetica Condensed"/>
                <w:w w:val="100"/>
                <w:sz w:val="20"/>
                <w:szCs w:val="20"/>
              </w:rPr>
              <w:t>4</w:t>
            </w:r>
          </w:p>
        </w:tc>
        <w:tc>
          <w:tcPr>
            <w:tcW w:w="46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2E666E75" w14:textId="77777777" w:rsidR="00762150" w:rsidRPr="0095257B" w:rsidRDefault="00762150" w:rsidP="00762150">
            <w:pPr>
              <w:pStyle w:val="HeadingRunIn"/>
              <w:keepNext w:val="0"/>
              <w:suppressAutoHyphens/>
              <w:spacing w:before="0" w:line="240" w:lineRule="atLeast"/>
              <w:jc w:val="center"/>
              <w:rPr>
                <w:rFonts w:ascii="Helvetica Condensed" w:hAnsi="Helvetica Condensed"/>
                <w:sz w:val="20"/>
                <w:szCs w:val="20"/>
              </w:rPr>
            </w:pPr>
            <w:r w:rsidRPr="0095257B">
              <w:rPr>
                <w:rFonts w:ascii="Helvetica Condensed" w:hAnsi="Helvetica Condensed"/>
                <w:w w:val="100"/>
                <w:sz w:val="20"/>
                <w:szCs w:val="20"/>
              </w:rPr>
              <w:t>8</w:t>
            </w:r>
          </w:p>
        </w:tc>
        <w:tc>
          <w:tcPr>
            <w:tcW w:w="46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2AA83F78" w14:textId="77777777" w:rsidR="00762150" w:rsidRPr="0095257B" w:rsidRDefault="00762150" w:rsidP="00762150">
            <w:pPr>
              <w:pStyle w:val="HeadingRunIn"/>
              <w:keepNext w:val="0"/>
              <w:suppressAutoHyphens/>
              <w:spacing w:before="0" w:line="240" w:lineRule="atLeast"/>
              <w:jc w:val="center"/>
              <w:rPr>
                <w:rFonts w:ascii="Helvetica Condensed" w:hAnsi="Helvetica Condensed"/>
                <w:sz w:val="20"/>
                <w:szCs w:val="20"/>
              </w:rPr>
            </w:pPr>
            <w:r w:rsidRPr="0095257B">
              <w:rPr>
                <w:rFonts w:ascii="Helvetica Condensed" w:hAnsi="Helvetica Condensed"/>
                <w:w w:val="100"/>
                <w:sz w:val="20"/>
                <w:szCs w:val="20"/>
              </w:rPr>
              <w:t>16</w:t>
            </w:r>
          </w:p>
        </w:tc>
        <w:tc>
          <w:tcPr>
            <w:tcW w:w="46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1397A494" w14:textId="77777777" w:rsidR="00762150" w:rsidRPr="0095257B" w:rsidRDefault="00762150" w:rsidP="00762150">
            <w:pPr>
              <w:pStyle w:val="HeadingRunIn"/>
              <w:keepNext w:val="0"/>
              <w:suppressAutoHyphens/>
              <w:spacing w:before="0" w:line="240" w:lineRule="atLeast"/>
              <w:jc w:val="center"/>
              <w:rPr>
                <w:rFonts w:ascii="Helvetica Condensed" w:hAnsi="Helvetica Condensed"/>
                <w:sz w:val="20"/>
                <w:szCs w:val="20"/>
              </w:rPr>
            </w:pPr>
            <w:r w:rsidRPr="0095257B">
              <w:rPr>
                <w:rFonts w:ascii="Helvetica Condensed" w:hAnsi="Helvetica Condensed"/>
                <w:w w:val="100"/>
                <w:sz w:val="20"/>
                <w:szCs w:val="20"/>
              </w:rPr>
              <w:t>32</w:t>
            </w:r>
          </w:p>
        </w:tc>
        <w:tc>
          <w:tcPr>
            <w:tcW w:w="46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3B918E45" w14:textId="77777777" w:rsidR="00762150" w:rsidRPr="0095257B" w:rsidRDefault="00762150" w:rsidP="00762150">
            <w:pPr>
              <w:pStyle w:val="HeadingRunIn"/>
              <w:keepNext w:val="0"/>
              <w:suppressAutoHyphens/>
              <w:spacing w:before="0" w:line="240" w:lineRule="atLeast"/>
              <w:jc w:val="center"/>
              <w:rPr>
                <w:rFonts w:ascii="Helvetica Condensed" w:hAnsi="Helvetica Condensed"/>
                <w:sz w:val="20"/>
                <w:szCs w:val="20"/>
              </w:rPr>
            </w:pPr>
            <w:r w:rsidRPr="0095257B">
              <w:rPr>
                <w:rFonts w:ascii="Helvetica Condensed" w:hAnsi="Helvetica Condensed"/>
                <w:w w:val="100"/>
                <w:sz w:val="20"/>
                <w:szCs w:val="20"/>
              </w:rPr>
              <w:t>64</w:t>
            </w:r>
          </w:p>
        </w:tc>
        <w:tc>
          <w:tcPr>
            <w:tcW w:w="62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5A0BB200" w14:textId="77777777" w:rsidR="00762150" w:rsidRPr="0095257B" w:rsidRDefault="00762150" w:rsidP="00762150">
            <w:pPr>
              <w:pStyle w:val="HeadingRunIn"/>
              <w:keepNext w:val="0"/>
              <w:suppressAutoHyphens/>
              <w:spacing w:before="0" w:line="240" w:lineRule="atLeast"/>
              <w:jc w:val="center"/>
              <w:rPr>
                <w:rFonts w:ascii="Helvetica Condensed" w:hAnsi="Helvetica Condensed"/>
                <w:sz w:val="20"/>
                <w:szCs w:val="20"/>
              </w:rPr>
            </w:pPr>
            <w:r w:rsidRPr="0095257B">
              <w:rPr>
                <w:rFonts w:ascii="Helvetica Condensed" w:hAnsi="Helvetica Condensed"/>
                <w:w w:val="100"/>
                <w:sz w:val="20"/>
                <w:szCs w:val="20"/>
              </w:rPr>
              <w:t>128</w:t>
            </w:r>
          </w:p>
        </w:tc>
        <w:tc>
          <w:tcPr>
            <w:tcW w:w="62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0DB8880A" w14:textId="77777777" w:rsidR="00762150" w:rsidRPr="0095257B" w:rsidRDefault="00762150" w:rsidP="00762150">
            <w:pPr>
              <w:pStyle w:val="HeadingRunIn"/>
              <w:keepNext w:val="0"/>
              <w:suppressAutoHyphens/>
              <w:spacing w:before="0" w:line="240" w:lineRule="atLeast"/>
              <w:jc w:val="center"/>
              <w:rPr>
                <w:rFonts w:ascii="Helvetica Condensed" w:hAnsi="Helvetica Condensed"/>
                <w:sz w:val="20"/>
                <w:szCs w:val="20"/>
              </w:rPr>
            </w:pPr>
            <w:r w:rsidRPr="0095257B">
              <w:rPr>
                <w:rFonts w:ascii="Helvetica Condensed" w:hAnsi="Helvetica Condensed"/>
                <w:w w:val="100"/>
                <w:sz w:val="20"/>
                <w:szCs w:val="20"/>
              </w:rPr>
              <w:t>256</w:t>
            </w:r>
          </w:p>
        </w:tc>
        <w:tc>
          <w:tcPr>
            <w:tcW w:w="62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7B479988" w14:textId="77777777" w:rsidR="00762150" w:rsidRPr="0095257B" w:rsidRDefault="00762150" w:rsidP="00762150">
            <w:pPr>
              <w:pStyle w:val="HeadingRunIn"/>
              <w:keepNext w:val="0"/>
              <w:suppressAutoHyphens/>
              <w:spacing w:before="0" w:line="240" w:lineRule="atLeast"/>
              <w:jc w:val="center"/>
              <w:rPr>
                <w:rFonts w:ascii="Helvetica Condensed" w:hAnsi="Helvetica Condensed"/>
                <w:sz w:val="20"/>
                <w:szCs w:val="20"/>
              </w:rPr>
            </w:pPr>
            <w:r w:rsidRPr="0095257B">
              <w:rPr>
                <w:rFonts w:ascii="Helvetica Condensed" w:hAnsi="Helvetica Condensed"/>
                <w:w w:val="100"/>
                <w:sz w:val="20"/>
                <w:szCs w:val="20"/>
              </w:rPr>
              <w:t>512</w:t>
            </w:r>
          </w:p>
        </w:tc>
        <w:tc>
          <w:tcPr>
            <w:tcW w:w="124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04D9F590" w14:textId="77777777" w:rsidR="00762150" w:rsidRPr="0095257B" w:rsidRDefault="00762150" w:rsidP="00762150">
            <w:pPr>
              <w:pStyle w:val="HeadingRunIn"/>
              <w:keepNext w:val="0"/>
              <w:suppressAutoHyphens/>
              <w:spacing w:before="0" w:line="240" w:lineRule="atLeast"/>
              <w:jc w:val="center"/>
              <w:rPr>
                <w:rFonts w:ascii="Helvetica Condensed" w:hAnsi="Helvetica Condensed"/>
                <w:sz w:val="20"/>
                <w:szCs w:val="20"/>
              </w:rPr>
            </w:pPr>
            <w:r w:rsidRPr="0095257B">
              <w:rPr>
                <w:rFonts w:ascii="Helvetica Condensed" w:hAnsi="Helvetica Condensed"/>
                <w:w w:val="100"/>
                <w:sz w:val="20"/>
                <w:szCs w:val="20"/>
              </w:rPr>
              <w:t>Titer*</w:t>
            </w:r>
          </w:p>
        </w:tc>
        <w:tc>
          <w:tcPr>
            <w:tcW w:w="86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38AE523B" w14:textId="77777777" w:rsidR="00762150" w:rsidRPr="0095257B" w:rsidRDefault="00762150" w:rsidP="00762150">
            <w:pPr>
              <w:pStyle w:val="HeadingRunIn"/>
              <w:keepNext w:val="0"/>
              <w:suppressAutoHyphens/>
              <w:spacing w:before="0" w:line="240" w:lineRule="atLeast"/>
              <w:jc w:val="center"/>
              <w:rPr>
                <w:rFonts w:ascii="Helvetica Condensed" w:hAnsi="Helvetica Condensed"/>
                <w:sz w:val="20"/>
                <w:szCs w:val="20"/>
              </w:rPr>
            </w:pPr>
            <w:r w:rsidRPr="0095257B">
              <w:rPr>
                <w:rFonts w:ascii="Helvetica Condensed" w:hAnsi="Helvetica Condensed"/>
                <w:w w:val="100"/>
                <w:sz w:val="20"/>
                <w:szCs w:val="20"/>
              </w:rPr>
              <w:t>Score</w:t>
            </w:r>
          </w:p>
        </w:tc>
      </w:tr>
      <w:tr w:rsidR="00762150" w:rsidRPr="0095257B" w14:paraId="3DE04DB3" w14:textId="77777777" w:rsidTr="00762150">
        <w:trPr>
          <w:trHeight w:val="20"/>
        </w:trPr>
        <w:tc>
          <w:tcPr>
            <w:tcW w:w="1120" w:type="dxa"/>
            <w:vMerge w:val="restart"/>
            <w:tcBorders>
              <w:top w:val="nil"/>
              <w:left w:val="nil"/>
              <w:bottom w:val="single" w:sz="2" w:space="0" w:color="000000"/>
              <w:right w:val="nil"/>
            </w:tcBorders>
            <w:tcMar>
              <w:top w:w="80" w:type="dxa"/>
              <w:left w:w="80" w:type="dxa"/>
              <w:bottom w:w="80" w:type="dxa"/>
              <w:right w:w="80" w:type="dxa"/>
            </w:tcMar>
          </w:tcPr>
          <w:p w14:paraId="09C6F3B4"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Sample #1</w:t>
            </w:r>
          </w:p>
        </w:tc>
        <w:tc>
          <w:tcPr>
            <w:tcW w:w="1160" w:type="dxa"/>
            <w:tcBorders>
              <w:top w:val="nil"/>
              <w:left w:val="nil"/>
              <w:bottom w:val="single" w:sz="2" w:space="0" w:color="000000"/>
              <w:right w:val="nil"/>
            </w:tcBorders>
            <w:tcMar>
              <w:top w:w="80" w:type="dxa"/>
              <w:left w:w="80" w:type="dxa"/>
              <w:bottom w:w="80" w:type="dxa"/>
              <w:right w:w="80" w:type="dxa"/>
            </w:tcMar>
          </w:tcPr>
          <w:p w14:paraId="307FF118"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Strength</w:t>
            </w:r>
          </w:p>
        </w:tc>
        <w:tc>
          <w:tcPr>
            <w:tcW w:w="460" w:type="dxa"/>
            <w:tcBorders>
              <w:top w:val="nil"/>
              <w:left w:val="nil"/>
              <w:bottom w:val="single" w:sz="2" w:space="0" w:color="000000"/>
              <w:right w:val="nil"/>
            </w:tcBorders>
            <w:tcMar>
              <w:top w:w="80" w:type="dxa"/>
              <w:left w:w="80" w:type="dxa"/>
              <w:bottom w:w="80" w:type="dxa"/>
              <w:right w:w="80" w:type="dxa"/>
            </w:tcMar>
          </w:tcPr>
          <w:p w14:paraId="3751021B"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3+</w:t>
            </w:r>
          </w:p>
        </w:tc>
        <w:tc>
          <w:tcPr>
            <w:tcW w:w="460" w:type="dxa"/>
            <w:tcBorders>
              <w:top w:val="nil"/>
              <w:left w:val="nil"/>
              <w:bottom w:val="single" w:sz="2" w:space="0" w:color="000000"/>
              <w:right w:val="nil"/>
            </w:tcBorders>
            <w:tcMar>
              <w:top w:w="80" w:type="dxa"/>
              <w:left w:w="80" w:type="dxa"/>
              <w:bottom w:w="80" w:type="dxa"/>
              <w:right w:w="80" w:type="dxa"/>
            </w:tcMar>
          </w:tcPr>
          <w:p w14:paraId="39CA9E3A"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3+</w:t>
            </w:r>
          </w:p>
        </w:tc>
        <w:tc>
          <w:tcPr>
            <w:tcW w:w="460" w:type="dxa"/>
            <w:tcBorders>
              <w:top w:val="nil"/>
              <w:left w:val="nil"/>
              <w:bottom w:val="single" w:sz="2" w:space="0" w:color="000000"/>
              <w:right w:val="nil"/>
            </w:tcBorders>
            <w:tcMar>
              <w:top w:w="80" w:type="dxa"/>
              <w:left w:w="80" w:type="dxa"/>
              <w:bottom w:w="80" w:type="dxa"/>
              <w:right w:w="80" w:type="dxa"/>
            </w:tcMar>
          </w:tcPr>
          <w:p w14:paraId="2D24D76F"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3+</w:t>
            </w:r>
          </w:p>
        </w:tc>
        <w:tc>
          <w:tcPr>
            <w:tcW w:w="460" w:type="dxa"/>
            <w:tcBorders>
              <w:top w:val="nil"/>
              <w:left w:val="nil"/>
              <w:bottom w:val="single" w:sz="2" w:space="0" w:color="000000"/>
              <w:right w:val="nil"/>
            </w:tcBorders>
            <w:tcMar>
              <w:top w:w="80" w:type="dxa"/>
              <w:left w:w="80" w:type="dxa"/>
              <w:bottom w:w="80" w:type="dxa"/>
              <w:right w:w="80" w:type="dxa"/>
            </w:tcMar>
          </w:tcPr>
          <w:p w14:paraId="79699849"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2+</w:t>
            </w:r>
          </w:p>
        </w:tc>
        <w:tc>
          <w:tcPr>
            <w:tcW w:w="460" w:type="dxa"/>
            <w:tcBorders>
              <w:top w:val="nil"/>
              <w:left w:val="nil"/>
              <w:bottom w:val="single" w:sz="2" w:space="0" w:color="000000"/>
              <w:right w:val="nil"/>
            </w:tcBorders>
            <w:tcMar>
              <w:top w:w="80" w:type="dxa"/>
              <w:left w:w="80" w:type="dxa"/>
              <w:bottom w:w="80" w:type="dxa"/>
              <w:right w:w="80" w:type="dxa"/>
            </w:tcMar>
          </w:tcPr>
          <w:p w14:paraId="630415FD"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2+</w:t>
            </w:r>
          </w:p>
        </w:tc>
        <w:tc>
          <w:tcPr>
            <w:tcW w:w="460" w:type="dxa"/>
            <w:tcBorders>
              <w:top w:val="nil"/>
              <w:left w:val="nil"/>
              <w:bottom w:val="single" w:sz="2" w:space="0" w:color="000000"/>
              <w:right w:val="nil"/>
            </w:tcBorders>
            <w:tcMar>
              <w:top w:w="80" w:type="dxa"/>
              <w:left w:w="80" w:type="dxa"/>
              <w:bottom w:w="80" w:type="dxa"/>
              <w:right w:w="80" w:type="dxa"/>
            </w:tcMar>
          </w:tcPr>
          <w:p w14:paraId="2ECC7349"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2+</w:t>
            </w:r>
          </w:p>
        </w:tc>
        <w:tc>
          <w:tcPr>
            <w:tcW w:w="460" w:type="dxa"/>
            <w:tcBorders>
              <w:top w:val="nil"/>
              <w:left w:val="nil"/>
              <w:bottom w:val="single" w:sz="2" w:space="0" w:color="000000"/>
              <w:right w:val="nil"/>
            </w:tcBorders>
            <w:tcMar>
              <w:top w:w="80" w:type="dxa"/>
              <w:left w:w="80" w:type="dxa"/>
              <w:bottom w:w="80" w:type="dxa"/>
              <w:right w:w="80" w:type="dxa"/>
            </w:tcMar>
          </w:tcPr>
          <w:p w14:paraId="746F9254"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 xml:space="preserve">1+ </w:t>
            </w:r>
          </w:p>
        </w:tc>
        <w:tc>
          <w:tcPr>
            <w:tcW w:w="620" w:type="dxa"/>
            <w:tcBorders>
              <w:top w:val="nil"/>
              <w:left w:val="nil"/>
              <w:bottom w:val="single" w:sz="2" w:space="0" w:color="000000"/>
              <w:right w:val="nil"/>
            </w:tcBorders>
            <w:tcMar>
              <w:top w:w="80" w:type="dxa"/>
              <w:left w:w="80" w:type="dxa"/>
              <w:bottom w:w="80" w:type="dxa"/>
              <w:right w:w="80" w:type="dxa"/>
            </w:tcMar>
          </w:tcPr>
          <w:p w14:paraId="774DA669"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18"/>
                <w:szCs w:val="18"/>
              </w:rPr>
              <w:t>±</w:t>
            </w:r>
          </w:p>
        </w:tc>
        <w:tc>
          <w:tcPr>
            <w:tcW w:w="620" w:type="dxa"/>
            <w:tcBorders>
              <w:top w:val="nil"/>
              <w:left w:val="nil"/>
              <w:bottom w:val="single" w:sz="2" w:space="0" w:color="000000"/>
              <w:right w:val="nil"/>
            </w:tcBorders>
            <w:tcMar>
              <w:top w:w="80" w:type="dxa"/>
              <w:left w:w="80" w:type="dxa"/>
              <w:bottom w:w="80" w:type="dxa"/>
              <w:right w:w="80" w:type="dxa"/>
            </w:tcMar>
          </w:tcPr>
          <w:p w14:paraId="78F5FAC2"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18"/>
                <w:szCs w:val="18"/>
              </w:rPr>
              <w:t>±</w:t>
            </w:r>
          </w:p>
        </w:tc>
        <w:tc>
          <w:tcPr>
            <w:tcW w:w="620" w:type="dxa"/>
            <w:tcBorders>
              <w:top w:val="nil"/>
              <w:left w:val="nil"/>
              <w:bottom w:val="single" w:sz="2" w:space="0" w:color="000000"/>
              <w:right w:val="nil"/>
            </w:tcBorders>
            <w:tcMar>
              <w:top w:w="80" w:type="dxa"/>
              <w:left w:w="80" w:type="dxa"/>
              <w:bottom w:w="80" w:type="dxa"/>
              <w:right w:w="80" w:type="dxa"/>
            </w:tcMar>
          </w:tcPr>
          <w:p w14:paraId="0FA1E4FB"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0</w:t>
            </w:r>
          </w:p>
        </w:tc>
        <w:tc>
          <w:tcPr>
            <w:tcW w:w="1240" w:type="dxa"/>
            <w:tcBorders>
              <w:top w:val="nil"/>
              <w:left w:val="nil"/>
              <w:bottom w:val="single" w:sz="2" w:space="0" w:color="000000"/>
              <w:right w:val="nil"/>
            </w:tcBorders>
            <w:tcMar>
              <w:top w:w="80" w:type="dxa"/>
              <w:left w:w="80" w:type="dxa"/>
              <w:bottom w:w="80" w:type="dxa"/>
              <w:right w:w="80" w:type="dxa"/>
            </w:tcMar>
          </w:tcPr>
          <w:p w14:paraId="50DA3871"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 xml:space="preserve">64(256) </w:t>
            </w:r>
          </w:p>
        </w:tc>
        <w:tc>
          <w:tcPr>
            <w:tcW w:w="860" w:type="dxa"/>
            <w:tcBorders>
              <w:top w:val="nil"/>
              <w:left w:val="nil"/>
              <w:bottom w:val="single" w:sz="2" w:space="0" w:color="000000"/>
              <w:right w:val="nil"/>
            </w:tcBorders>
            <w:tcMar>
              <w:top w:w="80" w:type="dxa"/>
              <w:left w:w="80" w:type="dxa"/>
              <w:bottom w:w="80" w:type="dxa"/>
              <w:right w:w="80" w:type="dxa"/>
            </w:tcMar>
          </w:tcPr>
          <w:p w14:paraId="5EB416EC"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p>
        </w:tc>
      </w:tr>
      <w:tr w:rsidR="00762150" w:rsidRPr="0095257B" w14:paraId="3D9B4456" w14:textId="77777777" w:rsidTr="00762150">
        <w:trPr>
          <w:trHeight w:val="20"/>
        </w:trPr>
        <w:tc>
          <w:tcPr>
            <w:tcW w:w="1120" w:type="dxa"/>
            <w:vMerge/>
            <w:tcBorders>
              <w:top w:val="nil"/>
              <w:left w:val="nil"/>
              <w:bottom w:val="single" w:sz="2" w:space="0" w:color="000000"/>
              <w:right w:val="nil"/>
            </w:tcBorders>
          </w:tcPr>
          <w:p w14:paraId="6111B06E" w14:textId="77777777" w:rsidR="00762150" w:rsidRPr="0095257B" w:rsidRDefault="00762150" w:rsidP="00762150">
            <w:pPr>
              <w:pStyle w:val="HeadingRunIn"/>
              <w:keepNext w:val="0"/>
              <w:spacing w:before="0" w:line="240" w:lineRule="auto"/>
              <w:rPr>
                <w:rFonts w:ascii="Helvetica Condensed" w:hAnsi="Helvetica Condensed"/>
                <w:b w:val="0"/>
                <w:bCs w:val="0"/>
                <w:color w:val="auto"/>
                <w:w w:val="100"/>
                <w:sz w:val="20"/>
                <w:szCs w:val="20"/>
              </w:rPr>
            </w:pPr>
          </w:p>
        </w:tc>
        <w:tc>
          <w:tcPr>
            <w:tcW w:w="1160" w:type="dxa"/>
            <w:tcBorders>
              <w:top w:val="nil"/>
              <w:left w:val="nil"/>
              <w:bottom w:val="single" w:sz="2" w:space="0" w:color="000000"/>
              <w:right w:val="nil"/>
            </w:tcBorders>
            <w:tcMar>
              <w:top w:w="80" w:type="dxa"/>
              <w:left w:w="80" w:type="dxa"/>
              <w:bottom w:w="80" w:type="dxa"/>
              <w:right w:w="80" w:type="dxa"/>
            </w:tcMar>
          </w:tcPr>
          <w:p w14:paraId="7EAA5515"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Score</w:t>
            </w:r>
          </w:p>
        </w:tc>
        <w:tc>
          <w:tcPr>
            <w:tcW w:w="460" w:type="dxa"/>
            <w:tcBorders>
              <w:top w:val="nil"/>
              <w:left w:val="nil"/>
              <w:bottom w:val="single" w:sz="2" w:space="0" w:color="000000"/>
              <w:right w:val="nil"/>
            </w:tcBorders>
            <w:tcMar>
              <w:top w:w="80" w:type="dxa"/>
              <w:left w:w="80" w:type="dxa"/>
              <w:bottom w:w="80" w:type="dxa"/>
              <w:right w:w="80" w:type="dxa"/>
            </w:tcMar>
          </w:tcPr>
          <w:p w14:paraId="678F00C3"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10</w:t>
            </w:r>
          </w:p>
        </w:tc>
        <w:tc>
          <w:tcPr>
            <w:tcW w:w="460" w:type="dxa"/>
            <w:tcBorders>
              <w:top w:val="nil"/>
              <w:left w:val="nil"/>
              <w:bottom w:val="single" w:sz="2" w:space="0" w:color="000000"/>
              <w:right w:val="nil"/>
            </w:tcBorders>
            <w:tcMar>
              <w:top w:w="80" w:type="dxa"/>
              <w:left w:w="80" w:type="dxa"/>
              <w:bottom w:w="80" w:type="dxa"/>
              <w:right w:w="80" w:type="dxa"/>
            </w:tcMar>
          </w:tcPr>
          <w:p w14:paraId="741D15AC"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10</w:t>
            </w:r>
          </w:p>
        </w:tc>
        <w:tc>
          <w:tcPr>
            <w:tcW w:w="460" w:type="dxa"/>
            <w:tcBorders>
              <w:top w:val="nil"/>
              <w:left w:val="nil"/>
              <w:bottom w:val="single" w:sz="2" w:space="0" w:color="000000"/>
              <w:right w:val="nil"/>
            </w:tcBorders>
            <w:tcMar>
              <w:top w:w="80" w:type="dxa"/>
              <w:left w:w="80" w:type="dxa"/>
              <w:bottom w:w="80" w:type="dxa"/>
              <w:right w:w="80" w:type="dxa"/>
            </w:tcMar>
          </w:tcPr>
          <w:p w14:paraId="1AD569B6"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10</w:t>
            </w:r>
          </w:p>
        </w:tc>
        <w:tc>
          <w:tcPr>
            <w:tcW w:w="460" w:type="dxa"/>
            <w:tcBorders>
              <w:top w:val="nil"/>
              <w:left w:val="nil"/>
              <w:bottom w:val="single" w:sz="2" w:space="0" w:color="000000"/>
              <w:right w:val="nil"/>
            </w:tcBorders>
            <w:tcMar>
              <w:top w:w="80" w:type="dxa"/>
              <w:left w:w="80" w:type="dxa"/>
              <w:bottom w:w="80" w:type="dxa"/>
              <w:right w:w="80" w:type="dxa"/>
            </w:tcMar>
          </w:tcPr>
          <w:p w14:paraId="08453945"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8</w:t>
            </w:r>
          </w:p>
        </w:tc>
        <w:tc>
          <w:tcPr>
            <w:tcW w:w="460" w:type="dxa"/>
            <w:tcBorders>
              <w:top w:val="nil"/>
              <w:left w:val="nil"/>
              <w:bottom w:val="single" w:sz="2" w:space="0" w:color="000000"/>
              <w:right w:val="nil"/>
            </w:tcBorders>
            <w:tcMar>
              <w:top w:w="80" w:type="dxa"/>
              <w:left w:w="80" w:type="dxa"/>
              <w:bottom w:w="80" w:type="dxa"/>
              <w:right w:w="80" w:type="dxa"/>
            </w:tcMar>
          </w:tcPr>
          <w:p w14:paraId="62B2D0D9"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8</w:t>
            </w:r>
          </w:p>
        </w:tc>
        <w:tc>
          <w:tcPr>
            <w:tcW w:w="460" w:type="dxa"/>
            <w:tcBorders>
              <w:top w:val="nil"/>
              <w:left w:val="nil"/>
              <w:bottom w:val="single" w:sz="2" w:space="0" w:color="000000"/>
              <w:right w:val="nil"/>
            </w:tcBorders>
            <w:tcMar>
              <w:top w:w="80" w:type="dxa"/>
              <w:left w:w="80" w:type="dxa"/>
              <w:bottom w:w="80" w:type="dxa"/>
              <w:right w:w="80" w:type="dxa"/>
            </w:tcMar>
          </w:tcPr>
          <w:p w14:paraId="01030B4C"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 xml:space="preserve"> 8</w:t>
            </w:r>
          </w:p>
        </w:tc>
        <w:tc>
          <w:tcPr>
            <w:tcW w:w="460" w:type="dxa"/>
            <w:tcBorders>
              <w:top w:val="nil"/>
              <w:left w:val="nil"/>
              <w:bottom w:val="single" w:sz="2" w:space="0" w:color="000000"/>
              <w:right w:val="nil"/>
            </w:tcBorders>
            <w:tcMar>
              <w:top w:w="80" w:type="dxa"/>
              <w:left w:w="80" w:type="dxa"/>
              <w:bottom w:w="80" w:type="dxa"/>
              <w:right w:w="80" w:type="dxa"/>
            </w:tcMar>
          </w:tcPr>
          <w:p w14:paraId="6CD51CC0"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 xml:space="preserve">5 </w:t>
            </w:r>
          </w:p>
        </w:tc>
        <w:tc>
          <w:tcPr>
            <w:tcW w:w="620" w:type="dxa"/>
            <w:tcBorders>
              <w:top w:val="nil"/>
              <w:left w:val="nil"/>
              <w:bottom w:val="single" w:sz="2" w:space="0" w:color="000000"/>
              <w:right w:val="nil"/>
            </w:tcBorders>
            <w:tcMar>
              <w:top w:w="80" w:type="dxa"/>
              <w:left w:w="80" w:type="dxa"/>
              <w:bottom w:w="80" w:type="dxa"/>
              <w:right w:w="80" w:type="dxa"/>
            </w:tcMar>
          </w:tcPr>
          <w:p w14:paraId="46BCF028"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 xml:space="preserve"> 3</w:t>
            </w:r>
          </w:p>
        </w:tc>
        <w:tc>
          <w:tcPr>
            <w:tcW w:w="620" w:type="dxa"/>
            <w:tcBorders>
              <w:top w:val="nil"/>
              <w:left w:val="nil"/>
              <w:bottom w:val="single" w:sz="2" w:space="0" w:color="000000"/>
              <w:right w:val="nil"/>
            </w:tcBorders>
            <w:tcMar>
              <w:top w:w="80" w:type="dxa"/>
              <w:left w:w="80" w:type="dxa"/>
              <w:bottom w:w="80" w:type="dxa"/>
              <w:right w:w="80" w:type="dxa"/>
            </w:tcMar>
          </w:tcPr>
          <w:p w14:paraId="5955FE07"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 xml:space="preserve"> 2</w:t>
            </w:r>
          </w:p>
        </w:tc>
        <w:tc>
          <w:tcPr>
            <w:tcW w:w="620" w:type="dxa"/>
            <w:tcBorders>
              <w:top w:val="nil"/>
              <w:left w:val="nil"/>
              <w:bottom w:val="single" w:sz="2" w:space="0" w:color="000000"/>
              <w:right w:val="nil"/>
            </w:tcBorders>
            <w:tcMar>
              <w:top w:w="80" w:type="dxa"/>
              <w:left w:w="80" w:type="dxa"/>
              <w:bottom w:w="80" w:type="dxa"/>
              <w:right w:w="80" w:type="dxa"/>
            </w:tcMar>
          </w:tcPr>
          <w:p w14:paraId="52FF4808"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 xml:space="preserve">0 </w:t>
            </w:r>
          </w:p>
        </w:tc>
        <w:tc>
          <w:tcPr>
            <w:tcW w:w="1240" w:type="dxa"/>
            <w:tcBorders>
              <w:top w:val="nil"/>
              <w:left w:val="nil"/>
              <w:bottom w:val="single" w:sz="2" w:space="0" w:color="000000"/>
              <w:right w:val="nil"/>
            </w:tcBorders>
            <w:tcMar>
              <w:top w:w="80" w:type="dxa"/>
              <w:left w:w="80" w:type="dxa"/>
              <w:bottom w:w="80" w:type="dxa"/>
              <w:right w:w="80" w:type="dxa"/>
            </w:tcMar>
          </w:tcPr>
          <w:p w14:paraId="267B2D8E"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p>
        </w:tc>
        <w:tc>
          <w:tcPr>
            <w:tcW w:w="860" w:type="dxa"/>
            <w:tcBorders>
              <w:top w:val="nil"/>
              <w:left w:val="nil"/>
              <w:bottom w:val="single" w:sz="2" w:space="0" w:color="000000"/>
              <w:right w:val="nil"/>
            </w:tcBorders>
            <w:tcMar>
              <w:top w:w="80" w:type="dxa"/>
              <w:left w:w="80" w:type="dxa"/>
              <w:bottom w:w="80" w:type="dxa"/>
              <w:right w:w="80" w:type="dxa"/>
            </w:tcMar>
          </w:tcPr>
          <w:p w14:paraId="5E8F6179"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64</w:t>
            </w:r>
          </w:p>
        </w:tc>
      </w:tr>
      <w:tr w:rsidR="00762150" w:rsidRPr="0095257B" w14:paraId="0134E4C8" w14:textId="77777777" w:rsidTr="00762150">
        <w:trPr>
          <w:trHeight w:val="20"/>
        </w:trPr>
        <w:tc>
          <w:tcPr>
            <w:tcW w:w="1120" w:type="dxa"/>
            <w:vMerge w:val="restart"/>
            <w:tcBorders>
              <w:top w:val="nil"/>
              <w:left w:val="nil"/>
              <w:bottom w:val="single" w:sz="2" w:space="0" w:color="000000"/>
              <w:right w:val="nil"/>
            </w:tcBorders>
            <w:tcMar>
              <w:top w:w="80" w:type="dxa"/>
              <w:left w:w="80" w:type="dxa"/>
              <w:bottom w:w="80" w:type="dxa"/>
              <w:right w:w="80" w:type="dxa"/>
            </w:tcMar>
          </w:tcPr>
          <w:p w14:paraId="089967DE"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Sample #2</w:t>
            </w:r>
          </w:p>
        </w:tc>
        <w:tc>
          <w:tcPr>
            <w:tcW w:w="1160" w:type="dxa"/>
            <w:tcBorders>
              <w:top w:val="nil"/>
              <w:left w:val="nil"/>
              <w:bottom w:val="single" w:sz="2" w:space="0" w:color="000000"/>
              <w:right w:val="nil"/>
            </w:tcBorders>
            <w:tcMar>
              <w:top w:w="80" w:type="dxa"/>
              <w:left w:w="80" w:type="dxa"/>
              <w:bottom w:w="80" w:type="dxa"/>
              <w:right w:w="80" w:type="dxa"/>
            </w:tcMar>
          </w:tcPr>
          <w:p w14:paraId="00327436"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Strength</w:t>
            </w:r>
          </w:p>
        </w:tc>
        <w:tc>
          <w:tcPr>
            <w:tcW w:w="460" w:type="dxa"/>
            <w:tcBorders>
              <w:top w:val="nil"/>
              <w:left w:val="nil"/>
              <w:bottom w:val="single" w:sz="2" w:space="0" w:color="000000"/>
              <w:right w:val="nil"/>
            </w:tcBorders>
            <w:tcMar>
              <w:top w:w="80" w:type="dxa"/>
              <w:left w:w="80" w:type="dxa"/>
              <w:bottom w:w="80" w:type="dxa"/>
              <w:right w:w="80" w:type="dxa"/>
            </w:tcMar>
          </w:tcPr>
          <w:p w14:paraId="2AA0F6D0"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4+</w:t>
            </w:r>
          </w:p>
        </w:tc>
        <w:tc>
          <w:tcPr>
            <w:tcW w:w="460" w:type="dxa"/>
            <w:tcBorders>
              <w:top w:val="nil"/>
              <w:left w:val="nil"/>
              <w:bottom w:val="single" w:sz="2" w:space="0" w:color="000000"/>
              <w:right w:val="nil"/>
            </w:tcBorders>
            <w:tcMar>
              <w:top w:w="80" w:type="dxa"/>
              <w:left w:w="80" w:type="dxa"/>
              <w:bottom w:w="80" w:type="dxa"/>
              <w:right w:w="80" w:type="dxa"/>
            </w:tcMar>
          </w:tcPr>
          <w:p w14:paraId="7C295011"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4+</w:t>
            </w:r>
          </w:p>
        </w:tc>
        <w:tc>
          <w:tcPr>
            <w:tcW w:w="460" w:type="dxa"/>
            <w:tcBorders>
              <w:top w:val="nil"/>
              <w:left w:val="nil"/>
              <w:bottom w:val="single" w:sz="2" w:space="0" w:color="000000"/>
              <w:right w:val="nil"/>
            </w:tcBorders>
            <w:tcMar>
              <w:top w:w="80" w:type="dxa"/>
              <w:left w:w="80" w:type="dxa"/>
              <w:bottom w:w="80" w:type="dxa"/>
              <w:right w:w="80" w:type="dxa"/>
            </w:tcMar>
          </w:tcPr>
          <w:p w14:paraId="57F1A7D7"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4+</w:t>
            </w:r>
          </w:p>
        </w:tc>
        <w:tc>
          <w:tcPr>
            <w:tcW w:w="460" w:type="dxa"/>
            <w:tcBorders>
              <w:top w:val="nil"/>
              <w:left w:val="nil"/>
              <w:bottom w:val="single" w:sz="2" w:space="0" w:color="000000"/>
              <w:right w:val="nil"/>
            </w:tcBorders>
            <w:tcMar>
              <w:top w:w="80" w:type="dxa"/>
              <w:left w:w="80" w:type="dxa"/>
              <w:bottom w:w="80" w:type="dxa"/>
              <w:right w:w="80" w:type="dxa"/>
            </w:tcMar>
          </w:tcPr>
          <w:p w14:paraId="6CC0D31F"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3+</w:t>
            </w:r>
          </w:p>
        </w:tc>
        <w:tc>
          <w:tcPr>
            <w:tcW w:w="460" w:type="dxa"/>
            <w:tcBorders>
              <w:top w:val="nil"/>
              <w:left w:val="nil"/>
              <w:bottom w:val="single" w:sz="2" w:space="0" w:color="000000"/>
              <w:right w:val="nil"/>
            </w:tcBorders>
            <w:tcMar>
              <w:top w:w="80" w:type="dxa"/>
              <w:left w:w="80" w:type="dxa"/>
              <w:bottom w:w="80" w:type="dxa"/>
              <w:right w:w="80" w:type="dxa"/>
            </w:tcMar>
          </w:tcPr>
          <w:p w14:paraId="3C703B4E"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3+</w:t>
            </w:r>
          </w:p>
        </w:tc>
        <w:tc>
          <w:tcPr>
            <w:tcW w:w="460" w:type="dxa"/>
            <w:tcBorders>
              <w:top w:val="nil"/>
              <w:left w:val="nil"/>
              <w:bottom w:val="single" w:sz="2" w:space="0" w:color="000000"/>
              <w:right w:val="nil"/>
            </w:tcBorders>
            <w:tcMar>
              <w:top w:w="80" w:type="dxa"/>
              <w:left w:w="80" w:type="dxa"/>
              <w:bottom w:w="80" w:type="dxa"/>
              <w:right w:w="80" w:type="dxa"/>
            </w:tcMar>
          </w:tcPr>
          <w:p w14:paraId="38A000AB"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2+</w:t>
            </w:r>
          </w:p>
        </w:tc>
        <w:tc>
          <w:tcPr>
            <w:tcW w:w="460" w:type="dxa"/>
            <w:tcBorders>
              <w:top w:val="nil"/>
              <w:left w:val="nil"/>
              <w:bottom w:val="single" w:sz="2" w:space="0" w:color="000000"/>
              <w:right w:val="nil"/>
            </w:tcBorders>
            <w:tcMar>
              <w:top w:w="80" w:type="dxa"/>
              <w:left w:w="80" w:type="dxa"/>
              <w:bottom w:w="80" w:type="dxa"/>
              <w:right w:w="80" w:type="dxa"/>
            </w:tcMar>
          </w:tcPr>
          <w:p w14:paraId="6D467816"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 xml:space="preserve">2+ </w:t>
            </w:r>
          </w:p>
        </w:tc>
        <w:tc>
          <w:tcPr>
            <w:tcW w:w="620" w:type="dxa"/>
            <w:tcBorders>
              <w:top w:val="nil"/>
              <w:left w:val="nil"/>
              <w:bottom w:val="single" w:sz="2" w:space="0" w:color="000000"/>
              <w:right w:val="nil"/>
            </w:tcBorders>
            <w:tcMar>
              <w:top w:w="80" w:type="dxa"/>
              <w:left w:w="80" w:type="dxa"/>
              <w:bottom w:w="80" w:type="dxa"/>
              <w:right w:w="80" w:type="dxa"/>
            </w:tcMar>
          </w:tcPr>
          <w:p w14:paraId="4379C746"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 xml:space="preserve"> 1+</w:t>
            </w:r>
          </w:p>
        </w:tc>
        <w:tc>
          <w:tcPr>
            <w:tcW w:w="620" w:type="dxa"/>
            <w:tcBorders>
              <w:top w:val="nil"/>
              <w:left w:val="nil"/>
              <w:bottom w:val="single" w:sz="2" w:space="0" w:color="000000"/>
              <w:right w:val="nil"/>
            </w:tcBorders>
            <w:tcMar>
              <w:top w:w="80" w:type="dxa"/>
              <w:left w:w="80" w:type="dxa"/>
              <w:bottom w:w="80" w:type="dxa"/>
              <w:right w:w="80" w:type="dxa"/>
            </w:tcMar>
          </w:tcPr>
          <w:p w14:paraId="31DE95D5"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18"/>
                <w:szCs w:val="18"/>
              </w:rPr>
              <w:t>±</w:t>
            </w:r>
          </w:p>
        </w:tc>
        <w:tc>
          <w:tcPr>
            <w:tcW w:w="620" w:type="dxa"/>
            <w:tcBorders>
              <w:top w:val="nil"/>
              <w:left w:val="nil"/>
              <w:bottom w:val="single" w:sz="2" w:space="0" w:color="000000"/>
              <w:right w:val="nil"/>
            </w:tcBorders>
            <w:tcMar>
              <w:top w:w="80" w:type="dxa"/>
              <w:left w:w="80" w:type="dxa"/>
              <w:bottom w:w="80" w:type="dxa"/>
              <w:right w:w="80" w:type="dxa"/>
            </w:tcMar>
          </w:tcPr>
          <w:p w14:paraId="4326D835"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 xml:space="preserve">0 </w:t>
            </w:r>
          </w:p>
        </w:tc>
        <w:tc>
          <w:tcPr>
            <w:tcW w:w="1240" w:type="dxa"/>
            <w:tcBorders>
              <w:top w:val="nil"/>
              <w:left w:val="nil"/>
              <w:bottom w:val="single" w:sz="2" w:space="0" w:color="000000"/>
              <w:right w:val="nil"/>
            </w:tcBorders>
            <w:tcMar>
              <w:top w:w="80" w:type="dxa"/>
              <w:left w:w="80" w:type="dxa"/>
              <w:bottom w:w="80" w:type="dxa"/>
              <w:right w:w="80" w:type="dxa"/>
            </w:tcMar>
          </w:tcPr>
          <w:p w14:paraId="44413C33"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128(256)</w:t>
            </w:r>
          </w:p>
        </w:tc>
        <w:tc>
          <w:tcPr>
            <w:tcW w:w="860" w:type="dxa"/>
            <w:tcBorders>
              <w:top w:val="nil"/>
              <w:left w:val="nil"/>
              <w:bottom w:val="single" w:sz="2" w:space="0" w:color="000000"/>
              <w:right w:val="nil"/>
            </w:tcBorders>
            <w:tcMar>
              <w:top w:w="80" w:type="dxa"/>
              <w:left w:w="80" w:type="dxa"/>
              <w:bottom w:w="80" w:type="dxa"/>
              <w:right w:w="80" w:type="dxa"/>
            </w:tcMar>
          </w:tcPr>
          <w:p w14:paraId="15AF4D4B"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 xml:space="preserve"> </w:t>
            </w:r>
          </w:p>
        </w:tc>
      </w:tr>
      <w:tr w:rsidR="00762150" w:rsidRPr="0095257B" w14:paraId="1F89358C" w14:textId="77777777" w:rsidTr="00762150">
        <w:trPr>
          <w:trHeight w:val="20"/>
        </w:trPr>
        <w:tc>
          <w:tcPr>
            <w:tcW w:w="1120" w:type="dxa"/>
            <w:vMerge/>
            <w:tcBorders>
              <w:top w:val="nil"/>
              <w:left w:val="nil"/>
              <w:bottom w:val="single" w:sz="2" w:space="0" w:color="000000"/>
              <w:right w:val="nil"/>
            </w:tcBorders>
          </w:tcPr>
          <w:p w14:paraId="6539786A" w14:textId="77777777" w:rsidR="00762150" w:rsidRPr="0095257B" w:rsidRDefault="00762150" w:rsidP="00762150">
            <w:pPr>
              <w:pStyle w:val="HeadingRunIn"/>
              <w:keepNext w:val="0"/>
              <w:spacing w:before="0" w:line="240" w:lineRule="auto"/>
              <w:rPr>
                <w:rFonts w:ascii="Helvetica Condensed" w:hAnsi="Helvetica Condensed"/>
                <w:b w:val="0"/>
                <w:bCs w:val="0"/>
                <w:color w:val="auto"/>
                <w:w w:val="100"/>
                <w:sz w:val="20"/>
                <w:szCs w:val="20"/>
              </w:rPr>
            </w:pPr>
          </w:p>
        </w:tc>
        <w:tc>
          <w:tcPr>
            <w:tcW w:w="1160" w:type="dxa"/>
            <w:tcBorders>
              <w:top w:val="nil"/>
              <w:left w:val="nil"/>
              <w:bottom w:val="single" w:sz="2" w:space="0" w:color="000000"/>
              <w:right w:val="nil"/>
            </w:tcBorders>
            <w:tcMar>
              <w:top w:w="80" w:type="dxa"/>
              <w:left w:w="80" w:type="dxa"/>
              <w:bottom w:w="80" w:type="dxa"/>
              <w:right w:w="80" w:type="dxa"/>
            </w:tcMar>
          </w:tcPr>
          <w:p w14:paraId="68CD5758"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Score</w:t>
            </w:r>
          </w:p>
        </w:tc>
        <w:tc>
          <w:tcPr>
            <w:tcW w:w="460" w:type="dxa"/>
            <w:tcBorders>
              <w:top w:val="nil"/>
              <w:left w:val="nil"/>
              <w:bottom w:val="single" w:sz="2" w:space="0" w:color="000000"/>
              <w:right w:val="nil"/>
            </w:tcBorders>
            <w:tcMar>
              <w:top w:w="80" w:type="dxa"/>
              <w:left w:w="80" w:type="dxa"/>
              <w:bottom w:w="80" w:type="dxa"/>
              <w:right w:w="80" w:type="dxa"/>
            </w:tcMar>
          </w:tcPr>
          <w:p w14:paraId="289CB24C"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12</w:t>
            </w:r>
          </w:p>
        </w:tc>
        <w:tc>
          <w:tcPr>
            <w:tcW w:w="460" w:type="dxa"/>
            <w:tcBorders>
              <w:top w:val="nil"/>
              <w:left w:val="nil"/>
              <w:bottom w:val="single" w:sz="2" w:space="0" w:color="000000"/>
              <w:right w:val="nil"/>
            </w:tcBorders>
            <w:tcMar>
              <w:top w:w="80" w:type="dxa"/>
              <w:left w:w="80" w:type="dxa"/>
              <w:bottom w:w="80" w:type="dxa"/>
              <w:right w:w="80" w:type="dxa"/>
            </w:tcMar>
          </w:tcPr>
          <w:p w14:paraId="1E70D398"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12</w:t>
            </w:r>
          </w:p>
        </w:tc>
        <w:tc>
          <w:tcPr>
            <w:tcW w:w="460" w:type="dxa"/>
            <w:tcBorders>
              <w:top w:val="nil"/>
              <w:left w:val="nil"/>
              <w:bottom w:val="single" w:sz="2" w:space="0" w:color="000000"/>
              <w:right w:val="nil"/>
            </w:tcBorders>
            <w:tcMar>
              <w:top w:w="80" w:type="dxa"/>
              <w:left w:w="80" w:type="dxa"/>
              <w:bottom w:w="80" w:type="dxa"/>
              <w:right w:w="80" w:type="dxa"/>
            </w:tcMar>
          </w:tcPr>
          <w:p w14:paraId="69723AB8"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12</w:t>
            </w:r>
          </w:p>
        </w:tc>
        <w:tc>
          <w:tcPr>
            <w:tcW w:w="460" w:type="dxa"/>
            <w:tcBorders>
              <w:top w:val="nil"/>
              <w:left w:val="nil"/>
              <w:bottom w:val="single" w:sz="2" w:space="0" w:color="000000"/>
              <w:right w:val="nil"/>
            </w:tcBorders>
            <w:tcMar>
              <w:top w:w="80" w:type="dxa"/>
              <w:left w:w="80" w:type="dxa"/>
              <w:bottom w:w="80" w:type="dxa"/>
              <w:right w:w="80" w:type="dxa"/>
            </w:tcMar>
          </w:tcPr>
          <w:p w14:paraId="5E439024"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10</w:t>
            </w:r>
          </w:p>
        </w:tc>
        <w:tc>
          <w:tcPr>
            <w:tcW w:w="460" w:type="dxa"/>
            <w:tcBorders>
              <w:top w:val="nil"/>
              <w:left w:val="nil"/>
              <w:bottom w:val="single" w:sz="2" w:space="0" w:color="000000"/>
              <w:right w:val="nil"/>
            </w:tcBorders>
            <w:tcMar>
              <w:top w:w="80" w:type="dxa"/>
              <w:left w:w="80" w:type="dxa"/>
              <w:bottom w:w="80" w:type="dxa"/>
              <w:right w:w="80" w:type="dxa"/>
            </w:tcMar>
          </w:tcPr>
          <w:p w14:paraId="60FD931D"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10</w:t>
            </w:r>
          </w:p>
        </w:tc>
        <w:tc>
          <w:tcPr>
            <w:tcW w:w="460" w:type="dxa"/>
            <w:tcBorders>
              <w:top w:val="nil"/>
              <w:left w:val="nil"/>
              <w:bottom w:val="single" w:sz="2" w:space="0" w:color="000000"/>
              <w:right w:val="nil"/>
            </w:tcBorders>
            <w:tcMar>
              <w:top w:w="80" w:type="dxa"/>
              <w:left w:w="80" w:type="dxa"/>
              <w:bottom w:w="80" w:type="dxa"/>
              <w:right w:w="80" w:type="dxa"/>
            </w:tcMar>
          </w:tcPr>
          <w:p w14:paraId="7B0197CC"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 xml:space="preserve"> 8</w:t>
            </w:r>
          </w:p>
        </w:tc>
        <w:tc>
          <w:tcPr>
            <w:tcW w:w="460" w:type="dxa"/>
            <w:tcBorders>
              <w:top w:val="nil"/>
              <w:left w:val="nil"/>
              <w:bottom w:val="single" w:sz="2" w:space="0" w:color="000000"/>
              <w:right w:val="nil"/>
            </w:tcBorders>
            <w:tcMar>
              <w:top w:w="80" w:type="dxa"/>
              <w:left w:w="80" w:type="dxa"/>
              <w:bottom w:w="80" w:type="dxa"/>
              <w:right w:w="80" w:type="dxa"/>
            </w:tcMar>
          </w:tcPr>
          <w:p w14:paraId="07296C44"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 xml:space="preserve">8 </w:t>
            </w:r>
          </w:p>
        </w:tc>
        <w:tc>
          <w:tcPr>
            <w:tcW w:w="620" w:type="dxa"/>
            <w:tcBorders>
              <w:top w:val="nil"/>
              <w:left w:val="nil"/>
              <w:bottom w:val="single" w:sz="2" w:space="0" w:color="000000"/>
              <w:right w:val="nil"/>
            </w:tcBorders>
            <w:tcMar>
              <w:top w:w="80" w:type="dxa"/>
              <w:left w:w="80" w:type="dxa"/>
              <w:bottom w:w="80" w:type="dxa"/>
              <w:right w:w="80" w:type="dxa"/>
            </w:tcMar>
          </w:tcPr>
          <w:p w14:paraId="5B2B299E"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 xml:space="preserve"> 5</w:t>
            </w:r>
          </w:p>
        </w:tc>
        <w:tc>
          <w:tcPr>
            <w:tcW w:w="620" w:type="dxa"/>
            <w:tcBorders>
              <w:top w:val="nil"/>
              <w:left w:val="nil"/>
              <w:bottom w:val="single" w:sz="2" w:space="0" w:color="000000"/>
              <w:right w:val="nil"/>
            </w:tcBorders>
            <w:tcMar>
              <w:top w:w="80" w:type="dxa"/>
              <w:left w:w="80" w:type="dxa"/>
              <w:bottom w:w="80" w:type="dxa"/>
              <w:right w:w="80" w:type="dxa"/>
            </w:tcMar>
          </w:tcPr>
          <w:p w14:paraId="21E88617"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 xml:space="preserve"> 3</w:t>
            </w:r>
          </w:p>
        </w:tc>
        <w:tc>
          <w:tcPr>
            <w:tcW w:w="620" w:type="dxa"/>
            <w:tcBorders>
              <w:top w:val="nil"/>
              <w:left w:val="nil"/>
              <w:bottom w:val="single" w:sz="2" w:space="0" w:color="000000"/>
              <w:right w:val="nil"/>
            </w:tcBorders>
            <w:tcMar>
              <w:top w:w="80" w:type="dxa"/>
              <w:left w:w="80" w:type="dxa"/>
              <w:bottom w:w="80" w:type="dxa"/>
              <w:right w:w="80" w:type="dxa"/>
            </w:tcMar>
          </w:tcPr>
          <w:p w14:paraId="706CE536"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0</w:t>
            </w:r>
          </w:p>
        </w:tc>
        <w:tc>
          <w:tcPr>
            <w:tcW w:w="1240" w:type="dxa"/>
            <w:tcBorders>
              <w:top w:val="nil"/>
              <w:left w:val="nil"/>
              <w:bottom w:val="single" w:sz="2" w:space="0" w:color="000000"/>
              <w:right w:val="nil"/>
            </w:tcBorders>
            <w:tcMar>
              <w:top w:w="80" w:type="dxa"/>
              <w:left w:w="80" w:type="dxa"/>
              <w:bottom w:w="80" w:type="dxa"/>
              <w:right w:w="80" w:type="dxa"/>
            </w:tcMar>
          </w:tcPr>
          <w:p w14:paraId="1CA2460D"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 xml:space="preserve"> </w:t>
            </w:r>
          </w:p>
        </w:tc>
        <w:tc>
          <w:tcPr>
            <w:tcW w:w="860" w:type="dxa"/>
            <w:tcBorders>
              <w:top w:val="nil"/>
              <w:left w:val="nil"/>
              <w:bottom w:val="single" w:sz="2" w:space="0" w:color="000000"/>
              <w:right w:val="nil"/>
            </w:tcBorders>
            <w:tcMar>
              <w:top w:w="80" w:type="dxa"/>
              <w:left w:w="80" w:type="dxa"/>
              <w:bottom w:w="80" w:type="dxa"/>
              <w:right w:w="80" w:type="dxa"/>
            </w:tcMar>
          </w:tcPr>
          <w:p w14:paraId="186616E6"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80</w:t>
            </w:r>
          </w:p>
        </w:tc>
      </w:tr>
      <w:tr w:rsidR="00762150" w:rsidRPr="0095257B" w14:paraId="21875DBC" w14:textId="77777777" w:rsidTr="00762150">
        <w:trPr>
          <w:trHeight w:val="20"/>
        </w:trPr>
        <w:tc>
          <w:tcPr>
            <w:tcW w:w="1120" w:type="dxa"/>
            <w:vMerge w:val="restart"/>
            <w:tcBorders>
              <w:top w:val="nil"/>
              <w:left w:val="nil"/>
              <w:bottom w:val="single" w:sz="2" w:space="0" w:color="000000"/>
              <w:right w:val="nil"/>
            </w:tcBorders>
            <w:tcMar>
              <w:top w:w="80" w:type="dxa"/>
              <w:left w:w="80" w:type="dxa"/>
              <w:bottom w:w="80" w:type="dxa"/>
              <w:right w:w="80" w:type="dxa"/>
            </w:tcMar>
          </w:tcPr>
          <w:p w14:paraId="6DD7F3FA"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Sample #3</w:t>
            </w:r>
          </w:p>
        </w:tc>
        <w:tc>
          <w:tcPr>
            <w:tcW w:w="1160" w:type="dxa"/>
            <w:tcBorders>
              <w:top w:val="nil"/>
              <w:left w:val="nil"/>
              <w:bottom w:val="single" w:sz="2" w:space="0" w:color="000000"/>
              <w:right w:val="nil"/>
            </w:tcBorders>
            <w:tcMar>
              <w:top w:w="80" w:type="dxa"/>
              <w:left w:w="80" w:type="dxa"/>
              <w:bottom w:w="80" w:type="dxa"/>
              <w:right w:w="80" w:type="dxa"/>
            </w:tcMar>
          </w:tcPr>
          <w:p w14:paraId="10B7BFE6"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Strength</w:t>
            </w:r>
          </w:p>
        </w:tc>
        <w:tc>
          <w:tcPr>
            <w:tcW w:w="460" w:type="dxa"/>
            <w:tcBorders>
              <w:top w:val="nil"/>
              <w:left w:val="nil"/>
              <w:bottom w:val="single" w:sz="2" w:space="0" w:color="000000"/>
              <w:right w:val="nil"/>
            </w:tcBorders>
            <w:tcMar>
              <w:top w:w="80" w:type="dxa"/>
              <w:left w:w="80" w:type="dxa"/>
              <w:bottom w:w="80" w:type="dxa"/>
              <w:right w:w="80" w:type="dxa"/>
            </w:tcMar>
          </w:tcPr>
          <w:p w14:paraId="74499A9E"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1+</w:t>
            </w:r>
          </w:p>
        </w:tc>
        <w:tc>
          <w:tcPr>
            <w:tcW w:w="460" w:type="dxa"/>
            <w:tcBorders>
              <w:top w:val="nil"/>
              <w:left w:val="nil"/>
              <w:bottom w:val="single" w:sz="2" w:space="0" w:color="000000"/>
              <w:right w:val="nil"/>
            </w:tcBorders>
            <w:tcMar>
              <w:top w:w="80" w:type="dxa"/>
              <w:left w:w="80" w:type="dxa"/>
              <w:bottom w:w="80" w:type="dxa"/>
              <w:right w:w="80" w:type="dxa"/>
            </w:tcMar>
          </w:tcPr>
          <w:p w14:paraId="46BD84DA"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1+</w:t>
            </w:r>
          </w:p>
        </w:tc>
        <w:tc>
          <w:tcPr>
            <w:tcW w:w="460" w:type="dxa"/>
            <w:tcBorders>
              <w:top w:val="nil"/>
              <w:left w:val="nil"/>
              <w:bottom w:val="single" w:sz="2" w:space="0" w:color="000000"/>
              <w:right w:val="nil"/>
            </w:tcBorders>
            <w:tcMar>
              <w:top w:w="80" w:type="dxa"/>
              <w:left w:w="80" w:type="dxa"/>
              <w:bottom w:w="80" w:type="dxa"/>
              <w:right w:w="80" w:type="dxa"/>
            </w:tcMar>
          </w:tcPr>
          <w:p w14:paraId="6F9E76EF"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1+</w:t>
            </w:r>
          </w:p>
        </w:tc>
        <w:tc>
          <w:tcPr>
            <w:tcW w:w="460" w:type="dxa"/>
            <w:tcBorders>
              <w:top w:val="nil"/>
              <w:left w:val="nil"/>
              <w:bottom w:val="single" w:sz="2" w:space="0" w:color="000000"/>
              <w:right w:val="nil"/>
            </w:tcBorders>
            <w:tcMar>
              <w:top w:w="80" w:type="dxa"/>
              <w:left w:w="80" w:type="dxa"/>
              <w:bottom w:w="80" w:type="dxa"/>
              <w:right w:w="80" w:type="dxa"/>
            </w:tcMar>
          </w:tcPr>
          <w:p w14:paraId="2D45A390"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1+</w:t>
            </w:r>
          </w:p>
        </w:tc>
        <w:tc>
          <w:tcPr>
            <w:tcW w:w="460" w:type="dxa"/>
            <w:tcBorders>
              <w:top w:val="nil"/>
              <w:left w:val="nil"/>
              <w:bottom w:val="single" w:sz="2" w:space="0" w:color="000000"/>
              <w:right w:val="nil"/>
            </w:tcBorders>
            <w:tcMar>
              <w:top w:w="80" w:type="dxa"/>
              <w:left w:w="80" w:type="dxa"/>
              <w:bottom w:w="80" w:type="dxa"/>
              <w:right w:w="80" w:type="dxa"/>
            </w:tcMar>
          </w:tcPr>
          <w:p w14:paraId="63A0A526"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w:t>
            </w:r>
          </w:p>
        </w:tc>
        <w:tc>
          <w:tcPr>
            <w:tcW w:w="460" w:type="dxa"/>
            <w:tcBorders>
              <w:top w:val="nil"/>
              <w:left w:val="nil"/>
              <w:bottom w:val="single" w:sz="2" w:space="0" w:color="000000"/>
              <w:right w:val="nil"/>
            </w:tcBorders>
            <w:tcMar>
              <w:top w:w="80" w:type="dxa"/>
              <w:left w:w="80" w:type="dxa"/>
              <w:bottom w:w="80" w:type="dxa"/>
              <w:right w:w="80" w:type="dxa"/>
            </w:tcMar>
          </w:tcPr>
          <w:p w14:paraId="24EC9AD7"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w:t>
            </w:r>
          </w:p>
        </w:tc>
        <w:tc>
          <w:tcPr>
            <w:tcW w:w="460" w:type="dxa"/>
            <w:tcBorders>
              <w:top w:val="nil"/>
              <w:left w:val="nil"/>
              <w:bottom w:val="single" w:sz="2" w:space="0" w:color="000000"/>
              <w:right w:val="nil"/>
            </w:tcBorders>
            <w:tcMar>
              <w:top w:w="80" w:type="dxa"/>
              <w:left w:w="80" w:type="dxa"/>
              <w:bottom w:w="80" w:type="dxa"/>
              <w:right w:w="80" w:type="dxa"/>
            </w:tcMar>
          </w:tcPr>
          <w:p w14:paraId="23FD037F"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w:t>
            </w:r>
          </w:p>
        </w:tc>
        <w:tc>
          <w:tcPr>
            <w:tcW w:w="620" w:type="dxa"/>
            <w:tcBorders>
              <w:top w:val="nil"/>
              <w:left w:val="nil"/>
              <w:bottom w:val="single" w:sz="2" w:space="0" w:color="000000"/>
              <w:right w:val="nil"/>
            </w:tcBorders>
            <w:tcMar>
              <w:top w:w="80" w:type="dxa"/>
              <w:left w:w="80" w:type="dxa"/>
              <w:bottom w:w="80" w:type="dxa"/>
              <w:right w:w="80" w:type="dxa"/>
            </w:tcMar>
          </w:tcPr>
          <w:p w14:paraId="3C7BED5D"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w:t>
            </w:r>
          </w:p>
        </w:tc>
        <w:tc>
          <w:tcPr>
            <w:tcW w:w="620" w:type="dxa"/>
            <w:tcBorders>
              <w:top w:val="nil"/>
              <w:left w:val="nil"/>
              <w:bottom w:val="single" w:sz="2" w:space="0" w:color="000000"/>
              <w:right w:val="nil"/>
            </w:tcBorders>
            <w:tcMar>
              <w:top w:w="80" w:type="dxa"/>
              <w:left w:w="80" w:type="dxa"/>
              <w:bottom w:w="80" w:type="dxa"/>
              <w:right w:w="80" w:type="dxa"/>
            </w:tcMar>
          </w:tcPr>
          <w:p w14:paraId="794DD489"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w:t>
            </w:r>
          </w:p>
        </w:tc>
        <w:tc>
          <w:tcPr>
            <w:tcW w:w="620" w:type="dxa"/>
            <w:tcBorders>
              <w:top w:val="nil"/>
              <w:left w:val="nil"/>
              <w:bottom w:val="single" w:sz="2" w:space="0" w:color="000000"/>
              <w:right w:val="nil"/>
            </w:tcBorders>
            <w:tcMar>
              <w:top w:w="80" w:type="dxa"/>
              <w:left w:w="80" w:type="dxa"/>
              <w:bottom w:w="80" w:type="dxa"/>
              <w:right w:w="80" w:type="dxa"/>
            </w:tcMar>
          </w:tcPr>
          <w:p w14:paraId="39DF7E1C"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 xml:space="preserve">0 </w:t>
            </w:r>
          </w:p>
        </w:tc>
        <w:tc>
          <w:tcPr>
            <w:tcW w:w="1240" w:type="dxa"/>
            <w:tcBorders>
              <w:top w:val="nil"/>
              <w:left w:val="nil"/>
              <w:bottom w:val="single" w:sz="2" w:space="0" w:color="000000"/>
              <w:right w:val="nil"/>
            </w:tcBorders>
            <w:tcMar>
              <w:top w:w="80" w:type="dxa"/>
              <w:left w:w="80" w:type="dxa"/>
              <w:bottom w:w="80" w:type="dxa"/>
              <w:right w:w="80" w:type="dxa"/>
            </w:tcMar>
          </w:tcPr>
          <w:p w14:paraId="4DF5D934"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 xml:space="preserve">8(256) </w:t>
            </w:r>
          </w:p>
        </w:tc>
        <w:tc>
          <w:tcPr>
            <w:tcW w:w="860" w:type="dxa"/>
            <w:tcBorders>
              <w:top w:val="nil"/>
              <w:left w:val="nil"/>
              <w:bottom w:val="single" w:sz="2" w:space="0" w:color="000000"/>
              <w:right w:val="nil"/>
            </w:tcBorders>
            <w:tcMar>
              <w:top w:w="80" w:type="dxa"/>
              <w:left w:w="80" w:type="dxa"/>
              <w:bottom w:w="80" w:type="dxa"/>
              <w:right w:w="80" w:type="dxa"/>
            </w:tcMar>
          </w:tcPr>
          <w:p w14:paraId="6B9A8258"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 xml:space="preserve"> </w:t>
            </w:r>
          </w:p>
        </w:tc>
      </w:tr>
      <w:tr w:rsidR="00762150" w:rsidRPr="0095257B" w14:paraId="1783807C" w14:textId="77777777" w:rsidTr="00762150">
        <w:trPr>
          <w:trHeight w:val="20"/>
        </w:trPr>
        <w:tc>
          <w:tcPr>
            <w:tcW w:w="1120" w:type="dxa"/>
            <w:vMerge/>
            <w:tcBorders>
              <w:top w:val="nil"/>
              <w:left w:val="nil"/>
              <w:bottom w:val="single" w:sz="2" w:space="0" w:color="000000"/>
              <w:right w:val="nil"/>
            </w:tcBorders>
          </w:tcPr>
          <w:p w14:paraId="6123C133" w14:textId="77777777" w:rsidR="00762150" w:rsidRPr="0095257B" w:rsidRDefault="00762150" w:rsidP="00762150">
            <w:pPr>
              <w:pStyle w:val="HeadingRunIn"/>
              <w:keepNext w:val="0"/>
              <w:spacing w:before="0" w:line="240" w:lineRule="auto"/>
              <w:rPr>
                <w:rFonts w:ascii="Helvetica Condensed" w:hAnsi="Helvetica Condensed"/>
                <w:b w:val="0"/>
                <w:bCs w:val="0"/>
                <w:color w:val="auto"/>
                <w:w w:val="100"/>
                <w:sz w:val="20"/>
                <w:szCs w:val="20"/>
              </w:rPr>
            </w:pPr>
          </w:p>
        </w:tc>
        <w:tc>
          <w:tcPr>
            <w:tcW w:w="1160" w:type="dxa"/>
            <w:tcBorders>
              <w:top w:val="nil"/>
              <w:left w:val="nil"/>
              <w:bottom w:val="single" w:sz="4" w:space="0" w:color="000000"/>
              <w:right w:val="nil"/>
            </w:tcBorders>
            <w:tcMar>
              <w:top w:w="80" w:type="dxa"/>
              <w:left w:w="80" w:type="dxa"/>
              <w:bottom w:w="80" w:type="dxa"/>
              <w:right w:w="80" w:type="dxa"/>
            </w:tcMar>
          </w:tcPr>
          <w:p w14:paraId="33B79B71"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Score</w:t>
            </w:r>
          </w:p>
        </w:tc>
        <w:tc>
          <w:tcPr>
            <w:tcW w:w="460" w:type="dxa"/>
            <w:tcBorders>
              <w:top w:val="nil"/>
              <w:left w:val="nil"/>
              <w:bottom w:val="single" w:sz="4" w:space="0" w:color="000000"/>
              <w:right w:val="nil"/>
            </w:tcBorders>
            <w:tcMar>
              <w:top w:w="80" w:type="dxa"/>
              <w:left w:w="80" w:type="dxa"/>
              <w:bottom w:w="80" w:type="dxa"/>
              <w:right w:w="80" w:type="dxa"/>
            </w:tcMar>
          </w:tcPr>
          <w:p w14:paraId="25D316B1"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5</w:t>
            </w:r>
          </w:p>
        </w:tc>
        <w:tc>
          <w:tcPr>
            <w:tcW w:w="460" w:type="dxa"/>
            <w:tcBorders>
              <w:top w:val="nil"/>
              <w:left w:val="nil"/>
              <w:bottom w:val="single" w:sz="4" w:space="0" w:color="000000"/>
              <w:right w:val="nil"/>
            </w:tcBorders>
            <w:tcMar>
              <w:top w:w="80" w:type="dxa"/>
              <w:left w:w="80" w:type="dxa"/>
              <w:bottom w:w="80" w:type="dxa"/>
              <w:right w:w="80" w:type="dxa"/>
            </w:tcMar>
          </w:tcPr>
          <w:p w14:paraId="2E1A5992"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5</w:t>
            </w:r>
          </w:p>
        </w:tc>
        <w:tc>
          <w:tcPr>
            <w:tcW w:w="460" w:type="dxa"/>
            <w:tcBorders>
              <w:top w:val="nil"/>
              <w:left w:val="nil"/>
              <w:bottom w:val="single" w:sz="4" w:space="0" w:color="000000"/>
              <w:right w:val="nil"/>
            </w:tcBorders>
            <w:tcMar>
              <w:top w:w="80" w:type="dxa"/>
              <w:left w:w="80" w:type="dxa"/>
              <w:bottom w:w="80" w:type="dxa"/>
              <w:right w:w="80" w:type="dxa"/>
            </w:tcMar>
          </w:tcPr>
          <w:p w14:paraId="43EB04A4"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5</w:t>
            </w:r>
          </w:p>
        </w:tc>
        <w:tc>
          <w:tcPr>
            <w:tcW w:w="460" w:type="dxa"/>
            <w:tcBorders>
              <w:top w:val="nil"/>
              <w:left w:val="nil"/>
              <w:bottom w:val="single" w:sz="4" w:space="0" w:color="000000"/>
              <w:right w:val="nil"/>
            </w:tcBorders>
            <w:tcMar>
              <w:top w:w="80" w:type="dxa"/>
              <w:left w:w="80" w:type="dxa"/>
              <w:bottom w:w="80" w:type="dxa"/>
              <w:right w:w="80" w:type="dxa"/>
            </w:tcMar>
          </w:tcPr>
          <w:p w14:paraId="2A1DCFD0"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5</w:t>
            </w:r>
          </w:p>
        </w:tc>
        <w:tc>
          <w:tcPr>
            <w:tcW w:w="460" w:type="dxa"/>
            <w:tcBorders>
              <w:top w:val="nil"/>
              <w:left w:val="nil"/>
              <w:bottom w:val="single" w:sz="4" w:space="0" w:color="000000"/>
              <w:right w:val="nil"/>
            </w:tcBorders>
            <w:tcMar>
              <w:top w:w="80" w:type="dxa"/>
              <w:left w:w="80" w:type="dxa"/>
              <w:bottom w:w="80" w:type="dxa"/>
              <w:right w:w="80" w:type="dxa"/>
            </w:tcMar>
          </w:tcPr>
          <w:p w14:paraId="54BA15EF"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3</w:t>
            </w:r>
          </w:p>
        </w:tc>
        <w:tc>
          <w:tcPr>
            <w:tcW w:w="460" w:type="dxa"/>
            <w:tcBorders>
              <w:top w:val="nil"/>
              <w:left w:val="nil"/>
              <w:bottom w:val="single" w:sz="4" w:space="0" w:color="000000"/>
              <w:right w:val="nil"/>
            </w:tcBorders>
            <w:tcMar>
              <w:top w:w="80" w:type="dxa"/>
              <w:left w:w="80" w:type="dxa"/>
              <w:bottom w:w="80" w:type="dxa"/>
              <w:right w:w="80" w:type="dxa"/>
            </w:tcMar>
          </w:tcPr>
          <w:p w14:paraId="01E85495"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 xml:space="preserve"> 3</w:t>
            </w:r>
          </w:p>
        </w:tc>
        <w:tc>
          <w:tcPr>
            <w:tcW w:w="460" w:type="dxa"/>
            <w:tcBorders>
              <w:top w:val="nil"/>
              <w:left w:val="nil"/>
              <w:bottom w:val="single" w:sz="4" w:space="0" w:color="000000"/>
              <w:right w:val="nil"/>
            </w:tcBorders>
            <w:tcMar>
              <w:top w:w="80" w:type="dxa"/>
              <w:left w:w="80" w:type="dxa"/>
              <w:bottom w:w="80" w:type="dxa"/>
              <w:right w:w="80" w:type="dxa"/>
            </w:tcMar>
          </w:tcPr>
          <w:p w14:paraId="49019B0A"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 xml:space="preserve">3 </w:t>
            </w:r>
          </w:p>
        </w:tc>
        <w:tc>
          <w:tcPr>
            <w:tcW w:w="620" w:type="dxa"/>
            <w:tcBorders>
              <w:top w:val="nil"/>
              <w:left w:val="nil"/>
              <w:bottom w:val="single" w:sz="4" w:space="0" w:color="000000"/>
              <w:right w:val="nil"/>
            </w:tcBorders>
            <w:tcMar>
              <w:top w:w="80" w:type="dxa"/>
              <w:left w:w="80" w:type="dxa"/>
              <w:bottom w:w="80" w:type="dxa"/>
              <w:right w:w="80" w:type="dxa"/>
            </w:tcMar>
          </w:tcPr>
          <w:p w14:paraId="5DA5B057"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 xml:space="preserve"> 2 </w:t>
            </w:r>
          </w:p>
        </w:tc>
        <w:tc>
          <w:tcPr>
            <w:tcW w:w="620" w:type="dxa"/>
            <w:tcBorders>
              <w:top w:val="nil"/>
              <w:left w:val="nil"/>
              <w:bottom w:val="single" w:sz="4" w:space="0" w:color="000000"/>
              <w:right w:val="nil"/>
            </w:tcBorders>
            <w:tcMar>
              <w:top w:w="80" w:type="dxa"/>
              <w:left w:w="80" w:type="dxa"/>
              <w:bottom w:w="80" w:type="dxa"/>
              <w:right w:w="80" w:type="dxa"/>
            </w:tcMar>
          </w:tcPr>
          <w:p w14:paraId="386AE50E"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 xml:space="preserve"> 2</w:t>
            </w:r>
          </w:p>
        </w:tc>
        <w:tc>
          <w:tcPr>
            <w:tcW w:w="620" w:type="dxa"/>
            <w:tcBorders>
              <w:top w:val="nil"/>
              <w:left w:val="nil"/>
              <w:bottom w:val="single" w:sz="4" w:space="0" w:color="000000"/>
              <w:right w:val="nil"/>
            </w:tcBorders>
            <w:tcMar>
              <w:top w:w="80" w:type="dxa"/>
              <w:left w:w="80" w:type="dxa"/>
              <w:bottom w:w="80" w:type="dxa"/>
              <w:right w:w="80" w:type="dxa"/>
            </w:tcMar>
          </w:tcPr>
          <w:p w14:paraId="77E20FB1"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 xml:space="preserve">0 </w:t>
            </w:r>
          </w:p>
        </w:tc>
        <w:tc>
          <w:tcPr>
            <w:tcW w:w="1240" w:type="dxa"/>
            <w:tcBorders>
              <w:top w:val="nil"/>
              <w:left w:val="nil"/>
              <w:bottom w:val="single" w:sz="4" w:space="0" w:color="000000"/>
              <w:right w:val="nil"/>
            </w:tcBorders>
            <w:tcMar>
              <w:top w:w="80" w:type="dxa"/>
              <w:left w:w="80" w:type="dxa"/>
              <w:bottom w:w="80" w:type="dxa"/>
              <w:right w:w="80" w:type="dxa"/>
            </w:tcMar>
          </w:tcPr>
          <w:p w14:paraId="3680EFB0"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p>
        </w:tc>
        <w:tc>
          <w:tcPr>
            <w:tcW w:w="860" w:type="dxa"/>
            <w:tcBorders>
              <w:top w:val="nil"/>
              <w:left w:val="nil"/>
              <w:bottom w:val="single" w:sz="4" w:space="0" w:color="000000"/>
              <w:right w:val="nil"/>
            </w:tcBorders>
            <w:tcMar>
              <w:top w:w="80" w:type="dxa"/>
              <w:left w:w="80" w:type="dxa"/>
              <w:bottom w:w="80" w:type="dxa"/>
              <w:right w:w="80" w:type="dxa"/>
            </w:tcMar>
          </w:tcPr>
          <w:p w14:paraId="0B780C7B" w14:textId="77777777" w:rsidR="00762150" w:rsidRPr="0095257B" w:rsidRDefault="00762150" w:rsidP="00762150">
            <w:pPr>
              <w:pStyle w:val="HeadingRunIn"/>
              <w:keepNext w:val="0"/>
              <w:spacing w:before="0" w:after="60" w:line="220" w:lineRule="atLeast"/>
              <w:jc w:val="center"/>
              <w:rPr>
                <w:rFonts w:ascii="Helvetica Condensed" w:hAnsi="Helvetica Condensed"/>
                <w:b w:val="0"/>
                <w:bCs w:val="0"/>
                <w:sz w:val="20"/>
                <w:szCs w:val="20"/>
              </w:rPr>
            </w:pPr>
            <w:r w:rsidRPr="0095257B">
              <w:rPr>
                <w:rFonts w:ascii="Helvetica Condensed" w:hAnsi="Helvetica Condensed"/>
                <w:b w:val="0"/>
                <w:bCs w:val="0"/>
                <w:w w:val="100"/>
                <w:sz w:val="20"/>
                <w:szCs w:val="20"/>
              </w:rPr>
              <w:t>33</w:t>
            </w:r>
          </w:p>
        </w:tc>
      </w:tr>
      <w:tr w:rsidR="00762150" w:rsidRPr="0095257B" w14:paraId="6CFBEF09" w14:textId="77777777" w:rsidTr="00762150">
        <w:trPr>
          <w:trHeight w:val="740"/>
        </w:trPr>
        <w:tc>
          <w:tcPr>
            <w:tcW w:w="9460" w:type="dxa"/>
            <w:gridSpan w:val="14"/>
            <w:tcBorders>
              <w:top w:val="single" w:sz="8" w:space="0" w:color="000000"/>
              <w:left w:val="nil"/>
              <w:bottom w:val="nil"/>
              <w:right w:val="nil"/>
            </w:tcBorders>
            <w:tcMar>
              <w:top w:w="80" w:type="dxa"/>
              <w:left w:w="80" w:type="dxa"/>
              <w:bottom w:w="80" w:type="dxa"/>
              <w:right w:w="80" w:type="dxa"/>
            </w:tcMar>
          </w:tcPr>
          <w:p w14:paraId="2AE4D88F" w14:textId="77777777" w:rsidR="00762150" w:rsidRPr="0095257B" w:rsidRDefault="00762150" w:rsidP="00762150">
            <w:pPr>
              <w:pStyle w:val="TableFootnote"/>
              <w:spacing w:line="220" w:lineRule="atLeast"/>
              <w:ind w:left="240"/>
              <w:rPr>
                <w:rFonts w:ascii="Helvetica Condensed" w:hAnsi="Helvetica Condensed"/>
                <w:w w:val="100"/>
                <w:sz w:val="16"/>
                <w:szCs w:val="16"/>
              </w:rPr>
            </w:pPr>
            <w:r w:rsidRPr="0095257B">
              <w:rPr>
                <w:rFonts w:ascii="Helvetica Condensed" w:hAnsi="Helvetica Condensed"/>
                <w:w w:val="100"/>
                <w:sz w:val="18"/>
                <w:szCs w:val="18"/>
              </w:rPr>
              <w:t>*</w:t>
            </w:r>
            <w:r w:rsidRPr="0095257B">
              <w:rPr>
                <w:rFonts w:ascii="Helvetica Condensed" w:hAnsi="Helvetica Condensed"/>
                <w:w w:val="100"/>
                <w:sz w:val="16"/>
                <w:szCs w:val="16"/>
              </w:rPr>
              <w:t xml:space="preserve">The titer is often determined from the highest dilution of serum that gives a reaction 1+ (score 5). This reaction may differ significantly </w:t>
            </w:r>
          </w:p>
          <w:p w14:paraId="2854B2AD" w14:textId="77777777" w:rsidR="00762150" w:rsidRPr="0095257B" w:rsidRDefault="00762150" w:rsidP="00762150">
            <w:pPr>
              <w:pStyle w:val="TableFootnote"/>
              <w:spacing w:line="220" w:lineRule="atLeast"/>
              <w:ind w:left="240"/>
              <w:rPr>
                <w:rFonts w:ascii="Helvetica Condensed" w:hAnsi="Helvetica Condensed"/>
                <w:w w:val="100"/>
                <w:sz w:val="16"/>
                <w:szCs w:val="16"/>
              </w:rPr>
            </w:pPr>
            <w:r w:rsidRPr="0095257B">
              <w:rPr>
                <w:rFonts w:ascii="Helvetica Condensed" w:hAnsi="Helvetica Condensed"/>
                <w:w w:val="100"/>
                <w:sz w:val="16"/>
                <w:szCs w:val="16"/>
              </w:rPr>
              <w:t xml:space="preserve">from the titration endpoint (shown in parentheses), as with the reactions of an antibody with high-titer, low-avidity characteristics, </w:t>
            </w:r>
          </w:p>
          <w:p w14:paraId="545770B0" w14:textId="77777777" w:rsidR="00762150" w:rsidRPr="0095257B" w:rsidRDefault="00762150" w:rsidP="00762150">
            <w:pPr>
              <w:pStyle w:val="TableFootnote"/>
              <w:spacing w:line="220" w:lineRule="atLeast"/>
              <w:ind w:left="240"/>
              <w:rPr>
                <w:rFonts w:ascii="Helvetica Condensed" w:hAnsi="Helvetica Condensed"/>
                <w:w w:val="100"/>
                <w:sz w:val="16"/>
                <w:szCs w:val="16"/>
              </w:rPr>
            </w:pPr>
            <w:r w:rsidRPr="0095257B">
              <w:rPr>
                <w:rFonts w:ascii="Helvetica Condensed" w:hAnsi="Helvetica Condensed"/>
                <w:w w:val="100"/>
                <w:sz w:val="16"/>
                <w:szCs w:val="16"/>
              </w:rPr>
              <w:t>manifested by Sample #3.</w:t>
            </w:r>
          </w:p>
          <w:p w14:paraId="398AE19C" w14:textId="77777777" w:rsidR="00762150" w:rsidRPr="0095257B" w:rsidRDefault="00762150" w:rsidP="00762150">
            <w:pPr>
              <w:pStyle w:val="TableFootnote"/>
              <w:spacing w:line="220" w:lineRule="atLeast"/>
              <w:ind w:left="240"/>
              <w:rPr>
                <w:rFonts w:ascii="Helvetica Condensed" w:hAnsi="Helvetica Condensed"/>
                <w:w w:val="100"/>
                <w:sz w:val="16"/>
                <w:szCs w:val="16"/>
              </w:rPr>
            </w:pPr>
          </w:p>
          <w:p w14:paraId="1FFDF710" w14:textId="77777777" w:rsidR="00762150" w:rsidRPr="0095257B" w:rsidRDefault="00762150" w:rsidP="00762150">
            <w:pPr>
              <w:pStyle w:val="TableFootnote"/>
              <w:spacing w:line="220" w:lineRule="atLeast"/>
              <w:ind w:left="240"/>
              <w:rPr>
                <w:rFonts w:ascii="Helvetica Condensed" w:hAnsi="Helvetica Condensed"/>
                <w:sz w:val="18"/>
                <w:szCs w:val="18"/>
              </w:rPr>
            </w:pPr>
          </w:p>
        </w:tc>
      </w:tr>
    </w:tbl>
    <w:p w14:paraId="180E1E63"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367685C4" w14:textId="77777777" w:rsidTr="00762150">
        <w:trPr>
          <w:cantSplit/>
        </w:trPr>
        <w:tc>
          <w:tcPr>
            <w:tcW w:w="1728" w:type="dxa"/>
          </w:tcPr>
          <w:p w14:paraId="70B08804" w14:textId="77777777" w:rsidR="00762150" w:rsidRPr="007D74D4" w:rsidRDefault="00762150" w:rsidP="00762150">
            <w:pPr>
              <w:pStyle w:val="Heading5"/>
            </w:pPr>
            <w:r w:rsidRPr="007D74D4">
              <w:t>Notes</w:t>
            </w:r>
          </w:p>
        </w:tc>
        <w:tc>
          <w:tcPr>
            <w:tcW w:w="7740" w:type="dxa"/>
          </w:tcPr>
          <w:p w14:paraId="3F5EE94E" w14:textId="77777777" w:rsidR="00762150" w:rsidRDefault="00762150" w:rsidP="00762150">
            <w:pPr>
              <w:pStyle w:val="Default"/>
              <w:numPr>
                <w:ilvl w:val="0"/>
                <w:numId w:val="139"/>
              </w:numPr>
              <w:ind w:left="360"/>
              <w:rPr>
                <w:rFonts w:ascii="Times New Roman" w:hAnsi="Times New Roman" w:cs="Times New Roman"/>
                <w:sz w:val="20"/>
                <w:szCs w:val="20"/>
              </w:rPr>
            </w:pPr>
            <w:r>
              <w:rPr>
                <w:rFonts w:ascii="Times New Roman" w:hAnsi="Times New Roman" w:cs="Times New Roman"/>
                <w:sz w:val="20"/>
                <w:szCs w:val="20"/>
              </w:rPr>
              <w:t xml:space="preserve">Investigation of the fetal condition is discussed in Chapter 23 of the AABB </w:t>
            </w:r>
            <w:r w:rsidRPr="00A6733D">
              <w:rPr>
                <w:rFonts w:ascii="Times New Roman" w:hAnsi="Times New Roman" w:cs="Times New Roman"/>
                <w:i/>
                <w:sz w:val="20"/>
                <w:szCs w:val="20"/>
              </w:rPr>
              <w:t>Technical Manual</w:t>
            </w:r>
            <w:r>
              <w:rPr>
                <w:rFonts w:ascii="Times New Roman" w:hAnsi="Times New Roman" w:cs="Times New Roman"/>
                <w:sz w:val="20"/>
                <w:szCs w:val="20"/>
              </w:rPr>
              <w:t>, 20</w:t>
            </w:r>
            <w:r w:rsidRPr="00A6733D">
              <w:rPr>
                <w:rFonts w:ascii="Times New Roman" w:hAnsi="Times New Roman" w:cs="Times New Roman"/>
                <w:sz w:val="20"/>
                <w:szCs w:val="20"/>
              </w:rPr>
              <w:t>th</w:t>
            </w:r>
            <w:r>
              <w:rPr>
                <w:rFonts w:ascii="Times New Roman" w:hAnsi="Times New Roman" w:cs="Times New Roman"/>
                <w:sz w:val="20"/>
                <w:szCs w:val="20"/>
              </w:rPr>
              <w:t xml:space="preserve"> edition.  Elucidating autoantibody specificity is discussed in Chapter 14.</w:t>
            </w:r>
          </w:p>
          <w:p w14:paraId="372925E2" w14:textId="77777777" w:rsidR="00762150" w:rsidRDefault="00762150" w:rsidP="00762150">
            <w:pPr>
              <w:pStyle w:val="Default"/>
              <w:numPr>
                <w:ilvl w:val="0"/>
                <w:numId w:val="139"/>
              </w:numPr>
              <w:ind w:left="360"/>
              <w:rPr>
                <w:rFonts w:ascii="Times New Roman" w:hAnsi="Times New Roman" w:cs="Times New Roman"/>
                <w:sz w:val="20"/>
                <w:szCs w:val="20"/>
              </w:rPr>
            </w:pPr>
            <w:r w:rsidRPr="007D74D4">
              <w:rPr>
                <w:rFonts w:ascii="Times New Roman" w:hAnsi="Times New Roman" w:cs="Times New Roman"/>
                <w:sz w:val="20"/>
                <w:szCs w:val="20"/>
              </w:rPr>
              <w:t>Titration is a</w:t>
            </w:r>
            <w:r>
              <w:rPr>
                <w:rFonts w:ascii="Times New Roman" w:hAnsi="Times New Roman" w:cs="Times New Roman"/>
                <w:sz w:val="20"/>
                <w:szCs w:val="20"/>
              </w:rPr>
              <w:t xml:space="preserve"> </w:t>
            </w:r>
            <w:r w:rsidRPr="007D74D4">
              <w:rPr>
                <w:rFonts w:ascii="Times New Roman" w:hAnsi="Times New Roman" w:cs="Times New Roman"/>
                <w:sz w:val="20"/>
                <w:szCs w:val="20"/>
              </w:rPr>
              <w:t>semiquantitative technique. Technical variables greatly affect the results, and care should be taken to achieve the most uniform practices possible.</w:t>
            </w:r>
          </w:p>
          <w:p w14:paraId="409F330E" w14:textId="77777777" w:rsidR="00762150" w:rsidRPr="0071517D" w:rsidRDefault="00762150" w:rsidP="00762150">
            <w:pPr>
              <w:pStyle w:val="Default"/>
              <w:numPr>
                <w:ilvl w:val="0"/>
                <w:numId w:val="139"/>
              </w:numPr>
              <w:ind w:left="360"/>
              <w:rPr>
                <w:rFonts w:ascii="Times New Roman" w:hAnsi="Times New Roman" w:cs="Times New Roman"/>
                <w:sz w:val="20"/>
                <w:szCs w:val="20"/>
              </w:rPr>
            </w:pPr>
            <w:r w:rsidRPr="007D74D4">
              <w:rPr>
                <w:rFonts w:ascii="Times New Roman" w:hAnsi="Times New Roman" w:cs="Times New Roman"/>
                <w:sz w:val="20"/>
                <w:szCs w:val="20"/>
              </w:rPr>
              <w:t>Measurements are more accurate with large volumes than with small volumes; a master dilution technique (see earlier) gives more reliable results than individual dilutions for a single set of tests. The volume needed for all planned tests should be calculated, and an adequate quantity of each dilution should be prepared.</w:t>
            </w:r>
          </w:p>
        </w:tc>
      </w:tr>
      <w:tr w:rsidR="00762150" w:rsidRPr="007D74D4" w14:paraId="192F4558" w14:textId="77777777" w:rsidTr="00762150">
        <w:trPr>
          <w:cantSplit/>
        </w:trPr>
        <w:tc>
          <w:tcPr>
            <w:tcW w:w="1728" w:type="dxa"/>
          </w:tcPr>
          <w:p w14:paraId="7BF67655" w14:textId="77777777" w:rsidR="00762150" w:rsidRPr="007D74D4" w:rsidRDefault="00762150" w:rsidP="00762150">
            <w:pPr>
              <w:pStyle w:val="Heading5"/>
            </w:pPr>
          </w:p>
        </w:tc>
        <w:tc>
          <w:tcPr>
            <w:tcW w:w="7740" w:type="dxa"/>
          </w:tcPr>
          <w:p w14:paraId="39269BAE" w14:textId="77777777" w:rsidR="00762150" w:rsidRPr="0071517D" w:rsidRDefault="00762150" w:rsidP="00762150">
            <w:pPr>
              <w:pStyle w:val="Default"/>
              <w:numPr>
                <w:ilvl w:val="0"/>
                <w:numId w:val="13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Careful pipetting is essential. Pipettes with disposable tips that can be changed after each dilution are recommended.</w:t>
            </w:r>
          </w:p>
        </w:tc>
      </w:tr>
      <w:tr w:rsidR="00762150" w:rsidRPr="007D74D4" w14:paraId="6EB168FF" w14:textId="77777777" w:rsidTr="00762150">
        <w:trPr>
          <w:cantSplit/>
        </w:trPr>
        <w:tc>
          <w:tcPr>
            <w:tcW w:w="1728" w:type="dxa"/>
          </w:tcPr>
          <w:p w14:paraId="4584005C" w14:textId="77777777" w:rsidR="00762150" w:rsidRPr="007D74D4" w:rsidRDefault="00762150" w:rsidP="00762150">
            <w:pPr>
              <w:pStyle w:val="Heading5"/>
            </w:pPr>
          </w:p>
        </w:tc>
        <w:tc>
          <w:tcPr>
            <w:tcW w:w="7740" w:type="dxa"/>
          </w:tcPr>
          <w:p w14:paraId="740E9685" w14:textId="77777777" w:rsidR="00762150" w:rsidRPr="0071517D" w:rsidRDefault="00762150" w:rsidP="00762150">
            <w:pPr>
              <w:pStyle w:val="Default"/>
              <w:numPr>
                <w:ilvl w:val="0"/>
                <w:numId w:val="13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The age, phenotype, and concentration of the test red cells will influence the results.</w:t>
            </w:r>
          </w:p>
        </w:tc>
      </w:tr>
      <w:tr w:rsidR="00762150" w:rsidRPr="007D74D4" w14:paraId="2F0B688A" w14:textId="77777777" w:rsidTr="00762150">
        <w:trPr>
          <w:cantSplit/>
        </w:trPr>
        <w:tc>
          <w:tcPr>
            <w:tcW w:w="1728" w:type="dxa"/>
          </w:tcPr>
          <w:p w14:paraId="2715E212" w14:textId="77777777" w:rsidR="00762150" w:rsidRPr="007D74D4" w:rsidRDefault="00762150" w:rsidP="00762150">
            <w:pPr>
              <w:pStyle w:val="Heading5"/>
            </w:pPr>
          </w:p>
        </w:tc>
        <w:tc>
          <w:tcPr>
            <w:tcW w:w="7740" w:type="dxa"/>
          </w:tcPr>
          <w:p w14:paraId="0D8E8184" w14:textId="77777777" w:rsidR="00762150" w:rsidRPr="0071517D" w:rsidRDefault="00762150" w:rsidP="00762150">
            <w:pPr>
              <w:pStyle w:val="Default"/>
              <w:numPr>
                <w:ilvl w:val="0"/>
                <w:numId w:val="13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The optimal time and temperature of incubation, and the time and force of centrifugation, should be used consistently.</w:t>
            </w:r>
          </w:p>
        </w:tc>
      </w:tr>
      <w:tr w:rsidR="00762150" w:rsidRPr="007D74D4" w14:paraId="6E3D4157" w14:textId="77777777" w:rsidTr="00762150">
        <w:trPr>
          <w:cantSplit/>
        </w:trPr>
        <w:tc>
          <w:tcPr>
            <w:tcW w:w="1728" w:type="dxa"/>
          </w:tcPr>
          <w:p w14:paraId="63B649D3" w14:textId="77777777" w:rsidR="00762150" w:rsidRPr="007D74D4" w:rsidRDefault="00762150" w:rsidP="00762150">
            <w:pPr>
              <w:pStyle w:val="Heading5"/>
            </w:pPr>
          </w:p>
        </w:tc>
        <w:tc>
          <w:tcPr>
            <w:tcW w:w="7740" w:type="dxa"/>
          </w:tcPr>
          <w:p w14:paraId="633B1FBB" w14:textId="77777777" w:rsidR="00762150" w:rsidRPr="0071517D" w:rsidRDefault="00762150" w:rsidP="00762150">
            <w:pPr>
              <w:pStyle w:val="Default"/>
              <w:numPr>
                <w:ilvl w:val="0"/>
                <w:numId w:val="13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When the titers of several antibody-containing sera are to be compared, all of them should be tested against red cells (preferably freshly collected) from the same donor. If this is not possible, the tests should use a pool of reagent red cells from donors of the same phenotype. Comparisons are valid only when specimens are tested concurrently.</w:t>
            </w:r>
          </w:p>
        </w:tc>
      </w:tr>
      <w:tr w:rsidR="00762150" w:rsidRPr="007D74D4" w14:paraId="73612BEF" w14:textId="77777777" w:rsidTr="00762150">
        <w:trPr>
          <w:cantSplit/>
        </w:trPr>
        <w:tc>
          <w:tcPr>
            <w:tcW w:w="1728" w:type="dxa"/>
          </w:tcPr>
          <w:p w14:paraId="3F00A2D6" w14:textId="77777777" w:rsidR="00762150" w:rsidRPr="007D74D4" w:rsidRDefault="00762150" w:rsidP="00762150">
            <w:pPr>
              <w:pStyle w:val="Heading5"/>
            </w:pPr>
          </w:p>
        </w:tc>
        <w:tc>
          <w:tcPr>
            <w:tcW w:w="7740" w:type="dxa"/>
          </w:tcPr>
          <w:p w14:paraId="1673CBE1" w14:textId="77777777" w:rsidR="00762150" w:rsidRPr="0071517D" w:rsidRDefault="00762150" w:rsidP="00762150">
            <w:pPr>
              <w:pStyle w:val="Default"/>
              <w:numPr>
                <w:ilvl w:val="0"/>
                <w:numId w:val="13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When a single serum is to be tested against different red cell samples, all red cell samples should be collected and preserved in the same manner and diluted to the same concentration before use. Material from the master dilution should be used for all the tests. Comparisons are valid only when specimens are tested concurrently.</w:t>
            </w:r>
          </w:p>
        </w:tc>
      </w:tr>
      <w:tr w:rsidR="00762150" w:rsidRPr="007D74D4" w14:paraId="2B411B49" w14:textId="77777777" w:rsidTr="00762150">
        <w:trPr>
          <w:cantSplit/>
        </w:trPr>
        <w:tc>
          <w:tcPr>
            <w:tcW w:w="1728" w:type="dxa"/>
          </w:tcPr>
          <w:p w14:paraId="71DF6EAD" w14:textId="77777777" w:rsidR="00762150" w:rsidRPr="007D74D4" w:rsidRDefault="00762150" w:rsidP="00762150">
            <w:pPr>
              <w:pStyle w:val="Heading5"/>
            </w:pPr>
          </w:p>
        </w:tc>
        <w:tc>
          <w:tcPr>
            <w:tcW w:w="7740" w:type="dxa"/>
          </w:tcPr>
          <w:p w14:paraId="23A5D09F" w14:textId="77777777" w:rsidR="00762150" w:rsidRPr="0071517D" w:rsidRDefault="00762150" w:rsidP="00762150">
            <w:pPr>
              <w:pStyle w:val="Default"/>
              <w:numPr>
                <w:ilvl w:val="0"/>
                <w:numId w:val="13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When performing a titration for anti-D for hemolytic disease of the fetus and newborn, see Method 5-3.</w:t>
            </w:r>
          </w:p>
        </w:tc>
      </w:tr>
      <w:tr w:rsidR="00762150" w:rsidRPr="007D74D4" w14:paraId="3DFA42D1" w14:textId="77777777" w:rsidTr="00762150">
        <w:trPr>
          <w:cantSplit/>
        </w:trPr>
        <w:tc>
          <w:tcPr>
            <w:tcW w:w="1728" w:type="dxa"/>
          </w:tcPr>
          <w:p w14:paraId="7BC089D8" w14:textId="77777777" w:rsidR="00762150" w:rsidRPr="007D74D4" w:rsidRDefault="00762150" w:rsidP="00762150">
            <w:pPr>
              <w:pStyle w:val="Heading5"/>
            </w:pPr>
          </w:p>
        </w:tc>
        <w:tc>
          <w:tcPr>
            <w:tcW w:w="7740" w:type="dxa"/>
          </w:tcPr>
          <w:p w14:paraId="24752ADE" w14:textId="77777777" w:rsidR="00762150" w:rsidRPr="0071517D" w:rsidRDefault="00762150" w:rsidP="00762150">
            <w:pPr>
              <w:pStyle w:val="Default"/>
              <w:numPr>
                <w:ilvl w:val="0"/>
                <w:numId w:val="13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Other titration methods have been described that may show less variation.</w:t>
            </w:r>
            <w:r w:rsidRPr="007D74D4">
              <w:rPr>
                <w:rFonts w:ascii="Times New Roman" w:hAnsi="Times New Roman" w:cs="Times New Roman"/>
                <w:color w:val="auto"/>
                <w:sz w:val="20"/>
                <w:szCs w:val="20"/>
                <w:vertAlign w:val="superscript"/>
              </w:rPr>
              <w:t>1</w:t>
            </w:r>
          </w:p>
        </w:tc>
      </w:tr>
    </w:tbl>
    <w:p w14:paraId="44E2204C"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3BE239A0" w14:textId="77777777" w:rsidTr="00762150">
        <w:trPr>
          <w:cantSplit/>
        </w:trPr>
        <w:tc>
          <w:tcPr>
            <w:tcW w:w="1728" w:type="dxa"/>
          </w:tcPr>
          <w:p w14:paraId="31FDCB51" w14:textId="77777777" w:rsidR="00762150" w:rsidRPr="007D74D4" w:rsidRDefault="00762150" w:rsidP="00762150">
            <w:pPr>
              <w:pStyle w:val="Heading5"/>
            </w:pPr>
            <w:r w:rsidRPr="007D74D4">
              <w:t>Reference</w:t>
            </w:r>
          </w:p>
        </w:tc>
        <w:tc>
          <w:tcPr>
            <w:tcW w:w="7740" w:type="dxa"/>
          </w:tcPr>
          <w:p w14:paraId="706DB5BE" w14:textId="77777777" w:rsidR="00762150" w:rsidRPr="007D74D4" w:rsidRDefault="00762150" w:rsidP="00762150">
            <w:pPr>
              <w:pStyle w:val="Default"/>
              <w:numPr>
                <w:ilvl w:val="0"/>
                <w:numId w:val="140"/>
              </w:numPr>
              <w:rPr>
                <w:rFonts w:ascii="Times New Roman" w:hAnsi="Times New Roman" w:cs="Times New Roman"/>
                <w:color w:val="auto"/>
                <w:sz w:val="18"/>
                <w:szCs w:val="18"/>
              </w:rPr>
            </w:pPr>
            <w:proofErr w:type="spellStart"/>
            <w:r w:rsidRPr="007D74D4">
              <w:rPr>
                <w:rFonts w:ascii="Times New Roman" w:hAnsi="Times New Roman" w:cs="Times New Roman"/>
                <w:sz w:val="20"/>
                <w:szCs w:val="20"/>
              </w:rPr>
              <w:t>AuBuchon</w:t>
            </w:r>
            <w:proofErr w:type="spellEnd"/>
            <w:r w:rsidRPr="007D74D4">
              <w:rPr>
                <w:rFonts w:ascii="Times New Roman" w:hAnsi="Times New Roman" w:cs="Times New Roman"/>
                <w:sz w:val="20"/>
                <w:szCs w:val="20"/>
              </w:rPr>
              <w:t xml:space="preserve"> JP, de </w:t>
            </w:r>
            <w:proofErr w:type="spellStart"/>
            <w:r w:rsidRPr="007D74D4">
              <w:rPr>
                <w:rFonts w:ascii="Times New Roman" w:hAnsi="Times New Roman" w:cs="Times New Roman"/>
                <w:sz w:val="20"/>
                <w:szCs w:val="20"/>
              </w:rPr>
              <w:t>Wildt</w:t>
            </w:r>
            <w:proofErr w:type="spellEnd"/>
            <w:r w:rsidRPr="007D74D4">
              <w:rPr>
                <w:rFonts w:ascii="Times New Roman" w:hAnsi="Times New Roman" w:cs="Times New Roman"/>
                <w:sz w:val="20"/>
                <w:szCs w:val="20"/>
              </w:rPr>
              <w:t xml:space="preserve">-Eggen J, Dumont LJ, et al. Reducing the variation in performance of antibody titrations. Arch </w:t>
            </w:r>
            <w:proofErr w:type="spellStart"/>
            <w:r w:rsidRPr="007D74D4">
              <w:rPr>
                <w:rFonts w:ascii="Times New Roman" w:hAnsi="Times New Roman" w:cs="Times New Roman"/>
                <w:sz w:val="20"/>
                <w:szCs w:val="20"/>
              </w:rPr>
              <w:t>Pathol</w:t>
            </w:r>
            <w:proofErr w:type="spellEnd"/>
            <w:r w:rsidRPr="007D74D4">
              <w:rPr>
                <w:rFonts w:ascii="Times New Roman" w:hAnsi="Times New Roman" w:cs="Times New Roman"/>
                <w:sz w:val="20"/>
                <w:szCs w:val="20"/>
              </w:rPr>
              <w:t xml:space="preserve"> Lab Med 2008;132:1194-201.</w:t>
            </w:r>
          </w:p>
        </w:tc>
      </w:tr>
    </w:tbl>
    <w:p w14:paraId="70C995D9" w14:textId="77777777" w:rsidR="00762150" w:rsidRDefault="00762150"/>
    <w:p w14:paraId="31D76C15" w14:textId="77777777" w:rsidR="00AF0BF2" w:rsidRDefault="00AF0BF2">
      <w:pPr>
        <w:rPr>
          <w:b/>
          <w:bCs/>
        </w:rPr>
      </w:pPr>
      <w:r>
        <w:rPr>
          <w:b/>
          <w:bCs/>
        </w:rPr>
        <w:br w:type="page"/>
      </w:r>
    </w:p>
    <w:p w14:paraId="32786599" w14:textId="1E5B5BA4" w:rsidR="00762150" w:rsidRDefault="00762150" w:rsidP="00762150">
      <w:pPr>
        <w:spacing w:line="240" w:lineRule="auto"/>
        <w:rPr>
          <w:b/>
          <w:bCs/>
        </w:rPr>
      </w:pPr>
      <w:r w:rsidRPr="007D74D4">
        <w:rPr>
          <w:b/>
          <w:bCs/>
        </w:rPr>
        <w:lastRenderedPageBreak/>
        <w:t>METHOD 3-</w:t>
      </w:r>
      <w:r>
        <w:rPr>
          <w:b/>
          <w:bCs/>
        </w:rPr>
        <w:t>16</w:t>
      </w:r>
      <w:r w:rsidRPr="007D74D4">
        <w:rPr>
          <w:b/>
          <w:bCs/>
        </w:rPr>
        <w:t>. USING SULFHYDRYL REAGENTS TO DISTINGUISH IgM FROM IgG ANTIBODIES</w:t>
      </w:r>
    </w:p>
    <w:p w14:paraId="4FDE6696" w14:textId="77777777" w:rsidR="00762150" w:rsidRPr="007D74D4" w:rsidRDefault="00762150" w:rsidP="00762150">
      <w:pPr>
        <w:spacing w:line="240" w:lineRule="auto"/>
        <w:rPr>
          <w:b/>
          <w:bCs/>
        </w:rPr>
      </w:pPr>
    </w:p>
    <w:tbl>
      <w:tblPr>
        <w:tblW w:w="0" w:type="auto"/>
        <w:tblLayout w:type="fixed"/>
        <w:tblLook w:val="0000" w:firstRow="0" w:lastRow="0" w:firstColumn="0" w:lastColumn="0" w:noHBand="0" w:noVBand="0"/>
      </w:tblPr>
      <w:tblGrid>
        <w:gridCol w:w="1728"/>
        <w:gridCol w:w="7740"/>
      </w:tblGrid>
      <w:tr w:rsidR="00762150" w:rsidRPr="007D74D4" w14:paraId="115FD90D" w14:textId="77777777" w:rsidTr="00762150">
        <w:trPr>
          <w:cantSplit/>
        </w:trPr>
        <w:tc>
          <w:tcPr>
            <w:tcW w:w="1728" w:type="dxa"/>
          </w:tcPr>
          <w:p w14:paraId="221277B0" w14:textId="77777777" w:rsidR="00762150" w:rsidRPr="007D74D4" w:rsidRDefault="00762150" w:rsidP="00762150">
            <w:pPr>
              <w:pStyle w:val="Heading5"/>
            </w:pPr>
            <w:r w:rsidRPr="007D74D4">
              <w:t>Principle</w:t>
            </w:r>
          </w:p>
        </w:tc>
        <w:tc>
          <w:tcPr>
            <w:tcW w:w="7740" w:type="dxa"/>
          </w:tcPr>
          <w:p w14:paraId="398663B2" w14:textId="77777777" w:rsidR="00762150"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sz w:val="20"/>
                <w:szCs w:val="20"/>
              </w:rPr>
              <w:t>Treating IgM antibodies with sulfhydryl reagents abolishes both agglutinating and complement-binding activities. Observations of antibody activity before and after sulfhydryl treatment are useful in determining immuno</w:t>
            </w:r>
            <w:r w:rsidRPr="007D74D4">
              <w:rPr>
                <w:rFonts w:ascii="Times New Roman" w:hAnsi="Times New Roman" w:cs="Times New Roman"/>
                <w:color w:val="auto"/>
                <w:sz w:val="20"/>
                <w:szCs w:val="20"/>
              </w:rPr>
              <w:t xml:space="preserve">globulin class. Sulfhydryl treatment can also be used to abolish IgM antibody activity to permit detection of </w:t>
            </w:r>
            <w:r>
              <w:rPr>
                <w:rFonts w:ascii="Times New Roman" w:hAnsi="Times New Roman" w:cs="Times New Roman"/>
                <w:color w:val="auto"/>
                <w:sz w:val="20"/>
                <w:szCs w:val="20"/>
              </w:rPr>
              <w:t>coexisting IgG antibodies. A</w:t>
            </w:r>
            <w:r w:rsidRPr="007D74D4">
              <w:rPr>
                <w:rFonts w:ascii="Times New Roman" w:hAnsi="Times New Roman" w:cs="Times New Roman"/>
                <w:color w:val="auto"/>
                <w:sz w:val="20"/>
                <w:szCs w:val="20"/>
              </w:rPr>
              <w:t xml:space="preserve"> discussio</w:t>
            </w:r>
            <w:r>
              <w:rPr>
                <w:rFonts w:ascii="Times New Roman" w:hAnsi="Times New Roman" w:cs="Times New Roman"/>
                <w:color w:val="auto"/>
                <w:sz w:val="20"/>
                <w:szCs w:val="20"/>
              </w:rPr>
              <w:t xml:space="preserve">n of this principle is found </w:t>
            </w:r>
            <w:r w:rsidRPr="00DA7764">
              <w:rPr>
                <w:rFonts w:ascii="Times New Roman" w:hAnsi="Times New Roman" w:cs="Times New Roman"/>
                <w:color w:val="auto"/>
                <w:sz w:val="20"/>
                <w:szCs w:val="20"/>
              </w:rPr>
              <w:t xml:space="preserve">in Chapter </w:t>
            </w:r>
            <w:r>
              <w:rPr>
                <w:rFonts w:ascii="Times New Roman" w:hAnsi="Times New Roman" w:cs="Times New Roman"/>
                <w:color w:val="auto"/>
                <w:sz w:val="20"/>
                <w:szCs w:val="20"/>
              </w:rPr>
              <w:t>13</w:t>
            </w:r>
            <w:r w:rsidRPr="00DA7764">
              <w:rPr>
                <w:rFonts w:ascii="Times New Roman" w:hAnsi="Times New Roman" w:cs="Times New Roman"/>
                <w:color w:val="auto"/>
                <w:sz w:val="20"/>
                <w:szCs w:val="20"/>
              </w:rPr>
              <w:t xml:space="preserve"> of</w:t>
            </w:r>
            <w:r>
              <w:rPr>
                <w:rFonts w:ascii="Times New Roman" w:hAnsi="Times New Roman" w:cs="Times New Roman"/>
                <w:color w:val="auto"/>
                <w:sz w:val="20"/>
                <w:szCs w:val="20"/>
              </w:rPr>
              <w:t xml:space="preserve"> the AABB </w:t>
            </w:r>
            <w:r w:rsidRPr="00560F6E">
              <w:rPr>
                <w:rFonts w:ascii="Times New Roman" w:hAnsi="Times New Roman" w:cs="Times New Roman"/>
                <w:i/>
                <w:color w:val="auto"/>
                <w:sz w:val="20"/>
                <w:szCs w:val="20"/>
              </w:rPr>
              <w:t>Technical Manual</w:t>
            </w:r>
            <w:r w:rsidRPr="007D74D4">
              <w:rPr>
                <w:rFonts w:ascii="Times New Roman" w:hAnsi="Times New Roman" w:cs="Times New Roman"/>
                <w:color w:val="auto"/>
                <w:sz w:val="20"/>
                <w:szCs w:val="20"/>
              </w:rPr>
              <w:t>.</w:t>
            </w:r>
          </w:p>
          <w:p w14:paraId="73AB6573" w14:textId="77777777" w:rsidR="00762150" w:rsidRPr="007D74D4" w:rsidRDefault="00762150" w:rsidP="00762150">
            <w:pPr>
              <w:pStyle w:val="Default"/>
              <w:rPr>
                <w:rFonts w:ascii="Times New Roman" w:hAnsi="Times New Roman" w:cs="Times New Roman"/>
                <w:color w:val="auto"/>
                <w:sz w:val="18"/>
                <w:szCs w:val="18"/>
              </w:rPr>
            </w:pPr>
          </w:p>
        </w:tc>
      </w:tr>
    </w:tbl>
    <w:p w14:paraId="25168D55"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2D0A4CBE" w14:textId="77777777" w:rsidTr="00762150">
        <w:trPr>
          <w:cantSplit/>
        </w:trPr>
        <w:tc>
          <w:tcPr>
            <w:tcW w:w="1728" w:type="dxa"/>
          </w:tcPr>
          <w:p w14:paraId="6D38C5E6" w14:textId="77777777" w:rsidR="00762150" w:rsidRPr="007D74D4" w:rsidRDefault="00762150" w:rsidP="00762150">
            <w:pPr>
              <w:pStyle w:val="Heading5"/>
            </w:pPr>
            <w:r w:rsidRPr="007D74D4">
              <w:t>Specimen</w:t>
            </w:r>
          </w:p>
        </w:tc>
        <w:tc>
          <w:tcPr>
            <w:tcW w:w="7740" w:type="dxa"/>
          </w:tcPr>
          <w:p w14:paraId="360D0875" w14:textId="77777777" w:rsidR="00762150" w:rsidRPr="007D74D4" w:rsidRDefault="00762150" w:rsidP="00762150">
            <w:pPr>
              <w:pStyle w:val="Default"/>
              <w:rPr>
                <w:rFonts w:ascii="Times New Roman" w:hAnsi="Times New Roman" w:cs="Times New Roman"/>
                <w:color w:val="auto"/>
                <w:sz w:val="18"/>
                <w:szCs w:val="18"/>
              </w:rPr>
            </w:pPr>
            <w:r w:rsidRPr="007D74D4">
              <w:rPr>
                <w:rFonts w:ascii="Times New Roman" w:hAnsi="Times New Roman" w:cs="Times New Roman"/>
                <w:sz w:val="20"/>
                <w:szCs w:val="20"/>
              </w:rPr>
              <w:t>2 mL of serum or plasma to be treated.</w:t>
            </w:r>
          </w:p>
        </w:tc>
      </w:tr>
    </w:tbl>
    <w:p w14:paraId="7F2EDF80"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795A2F5E" w14:textId="77777777" w:rsidTr="00762150">
        <w:trPr>
          <w:cantSplit/>
        </w:trPr>
        <w:tc>
          <w:tcPr>
            <w:tcW w:w="1728" w:type="dxa"/>
          </w:tcPr>
          <w:p w14:paraId="44412078" w14:textId="77777777" w:rsidR="00762150" w:rsidRPr="007D74D4" w:rsidRDefault="00762150" w:rsidP="00762150">
            <w:pPr>
              <w:pStyle w:val="Heading5"/>
            </w:pPr>
            <w:r w:rsidRPr="007D74D4">
              <w:t>Reagents</w:t>
            </w:r>
          </w:p>
        </w:tc>
        <w:tc>
          <w:tcPr>
            <w:tcW w:w="7740" w:type="dxa"/>
          </w:tcPr>
          <w:p w14:paraId="118775E3" w14:textId="77777777" w:rsidR="00762150" w:rsidRPr="007D74D4" w:rsidRDefault="00762150" w:rsidP="00762150">
            <w:pPr>
              <w:pStyle w:val="Default"/>
              <w:numPr>
                <w:ilvl w:val="0"/>
                <w:numId w:val="141"/>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Phosphate-buffered saline (PBS) at pH</w:t>
            </w:r>
            <w:r>
              <w:rPr>
                <w:rFonts w:ascii="Times New Roman" w:hAnsi="Times New Roman" w:cs="Times New Roman"/>
                <w:color w:val="auto"/>
                <w:sz w:val="20"/>
                <w:szCs w:val="20"/>
              </w:rPr>
              <w:t xml:space="preserve"> 7.3.</w:t>
            </w:r>
          </w:p>
          <w:p w14:paraId="14C23439" w14:textId="77777777" w:rsidR="00762150" w:rsidRPr="007D74D4" w:rsidRDefault="00762150" w:rsidP="00762150">
            <w:pPr>
              <w:pStyle w:val="Default"/>
              <w:numPr>
                <w:ilvl w:val="0"/>
                <w:numId w:val="141"/>
              </w:numPr>
              <w:ind w:left="360"/>
              <w:rPr>
                <w:rFonts w:ascii="Times New Roman" w:hAnsi="Times New Roman" w:cs="Times New Roman"/>
                <w:sz w:val="20"/>
                <w:szCs w:val="20"/>
              </w:rPr>
            </w:pPr>
            <w:r w:rsidRPr="007D74D4">
              <w:rPr>
                <w:rFonts w:ascii="Times New Roman" w:hAnsi="Times New Roman" w:cs="Times New Roman"/>
                <w:color w:val="auto"/>
                <w:sz w:val="20"/>
                <w:szCs w:val="20"/>
              </w:rPr>
              <w:t>0.01 M dithiothreitol (DTT) prepared by dissolving 0.154 g of DTT in 100 mL of pH</w:t>
            </w:r>
            <w:r>
              <w:rPr>
                <w:rFonts w:ascii="Times New Roman" w:hAnsi="Times New Roman" w:cs="Times New Roman"/>
                <w:color w:val="auto"/>
                <w:sz w:val="20"/>
                <w:szCs w:val="20"/>
              </w:rPr>
              <w:t xml:space="preserve"> </w:t>
            </w:r>
            <w:r w:rsidRPr="007D74D4">
              <w:rPr>
                <w:rFonts w:ascii="Times New Roman" w:hAnsi="Times New Roman" w:cs="Times New Roman"/>
                <w:sz w:val="20"/>
                <w:szCs w:val="20"/>
              </w:rPr>
              <w:t>7.3 PBS. Store at –18 C or lower.</w:t>
            </w:r>
          </w:p>
        </w:tc>
      </w:tr>
    </w:tbl>
    <w:p w14:paraId="654FE3AE"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235758C3" w14:textId="77777777" w:rsidTr="00762150">
        <w:trPr>
          <w:cantSplit/>
          <w:trHeight w:val="252"/>
        </w:trPr>
        <w:tc>
          <w:tcPr>
            <w:tcW w:w="1728" w:type="dxa"/>
            <w:vMerge w:val="restart"/>
          </w:tcPr>
          <w:p w14:paraId="44DE81F2"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272C04CC"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5EC0BE74" w14:textId="77777777" w:rsidR="00762150" w:rsidRPr="007D74D4" w:rsidRDefault="00762150" w:rsidP="00762150">
            <w:pPr>
              <w:spacing w:line="240" w:lineRule="auto"/>
              <w:jc w:val="center"/>
              <w:rPr>
                <w:b/>
              </w:rPr>
            </w:pPr>
            <w:r w:rsidRPr="007D74D4">
              <w:rPr>
                <w:b/>
              </w:rPr>
              <w:t>Action</w:t>
            </w:r>
          </w:p>
        </w:tc>
      </w:tr>
      <w:tr w:rsidR="00762150" w:rsidRPr="007D74D4" w14:paraId="39FCE9CB" w14:textId="77777777" w:rsidTr="00762150">
        <w:trPr>
          <w:cantSplit/>
          <w:trHeight w:val="296"/>
        </w:trPr>
        <w:tc>
          <w:tcPr>
            <w:tcW w:w="1728" w:type="dxa"/>
            <w:vMerge/>
          </w:tcPr>
          <w:p w14:paraId="68F4E48A"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15F068B6" w14:textId="77777777" w:rsidR="00762150" w:rsidRPr="00A4132B" w:rsidRDefault="00762150" w:rsidP="00762150">
            <w:pPr>
              <w:spacing w:line="240" w:lineRule="auto"/>
              <w:jc w:val="center"/>
              <w:rPr>
                <w:sz w:val="20"/>
                <w:szCs w:val="20"/>
              </w:rPr>
            </w:pPr>
            <w:r w:rsidRPr="00A4132B">
              <w:rPr>
                <w:sz w:val="20"/>
                <w:szCs w:val="20"/>
              </w:rPr>
              <w:t>1</w:t>
            </w:r>
          </w:p>
        </w:tc>
        <w:tc>
          <w:tcPr>
            <w:tcW w:w="6930" w:type="dxa"/>
            <w:tcBorders>
              <w:top w:val="single" w:sz="4" w:space="0" w:color="auto"/>
              <w:left w:val="single" w:sz="4" w:space="0" w:color="auto"/>
              <w:right w:val="single" w:sz="4" w:space="0" w:color="auto"/>
            </w:tcBorders>
          </w:tcPr>
          <w:p w14:paraId="42EDDB25" w14:textId="77777777" w:rsidR="00762150" w:rsidRPr="007D74D4" w:rsidRDefault="00762150" w:rsidP="00762150">
            <w:pPr>
              <w:pStyle w:val="TableText"/>
            </w:pPr>
            <w:r w:rsidRPr="007D74D4">
              <w:rPr>
                <w:sz w:val="20"/>
              </w:rPr>
              <w:t>Dispense 1 mL of serum or plasma into each of two test tubes.</w:t>
            </w:r>
          </w:p>
        </w:tc>
      </w:tr>
      <w:tr w:rsidR="00762150" w:rsidRPr="007D74D4" w14:paraId="009264A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6A1D1EF" w14:textId="77777777" w:rsidR="00762150" w:rsidRPr="00A4132B" w:rsidRDefault="00762150" w:rsidP="00762150">
            <w:pPr>
              <w:spacing w:line="240" w:lineRule="auto"/>
              <w:jc w:val="center"/>
              <w:rPr>
                <w:sz w:val="20"/>
                <w:szCs w:val="20"/>
              </w:rPr>
            </w:pPr>
            <w:r w:rsidRPr="00A4132B">
              <w:rPr>
                <w:sz w:val="20"/>
                <w:szCs w:val="20"/>
              </w:rPr>
              <w:t>2</w:t>
            </w:r>
          </w:p>
        </w:tc>
        <w:tc>
          <w:tcPr>
            <w:tcW w:w="6930" w:type="dxa"/>
          </w:tcPr>
          <w:p w14:paraId="78FF98B6" w14:textId="77777777" w:rsidR="00762150" w:rsidRPr="007D74D4" w:rsidRDefault="00762150" w:rsidP="00762150">
            <w:pPr>
              <w:spacing w:line="240" w:lineRule="auto"/>
            </w:pPr>
            <w:r w:rsidRPr="007D74D4">
              <w:rPr>
                <w:sz w:val="20"/>
                <w:szCs w:val="20"/>
              </w:rPr>
              <w:t>To one tube (labeled dilution control), add 1 mL of pH 7.3 PBS.</w:t>
            </w:r>
          </w:p>
        </w:tc>
      </w:tr>
      <w:tr w:rsidR="00762150" w:rsidRPr="007D74D4" w14:paraId="5610592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B2AEDD3" w14:textId="77777777" w:rsidR="00762150" w:rsidRPr="00A4132B" w:rsidRDefault="00762150" w:rsidP="00762150">
            <w:pPr>
              <w:spacing w:line="240" w:lineRule="auto"/>
              <w:jc w:val="center"/>
              <w:rPr>
                <w:sz w:val="20"/>
                <w:szCs w:val="20"/>
              </w:rPr>
            </w:pPr>
            <w:r w:rsidRPr="00A4132B">
              <w:rPr>
                <w:sz w:val="20"/>
                <w:szCs w:val="20"/>
              </w:rPr>
              <w:t>3</w:t>
            </w:r>
          </w:p>
        </w:tc>
        <w:tc>
          <w:tcPr>
            <w:tcW w:w="6930" w:type="dxa"/>
          </w:tcPr>
          <w:p w14:paraId="08F264C4" w14:textId="77777777" w:rsidR="00762150" w:rsidRPr="007D74D4" w:rsidRDefault="00762150" w:rsidP="00762150">
            <w:pPr>
              <w:spacing w:line="240" w:lineRule="auto"/>
              <w:rPr>
                <w:sz w:val="20"/>
                <w:szCs w:val="20"/>
              </w:rPr>
            </w:pPr>
            <w:r w:rsidRPr="007D74D4">
              <w:rPr>
                <w:sz w:val="20"/>
                <w:szCs w:val="20"/>
              </w:rPr>
              <w:t>To the other tube (labeled test), add 1 mL of 0.01 M DTT.</w:t>
            </w:r>
          </w:p>
        </w:tc>
      </w:tr>
      <w:tr w:rsidR="00762150" w:rsidRPr="007D74D4" w14:paraId="0AD1307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C391A3A" w14:textId="77777777" w:rsidR="00762150" w:rsidRPr="00A4132B" w:rsidRDefault="00762150" w:rsidP="00762150">
            <w:pPr>
              <w:spacing w:line="240" w:lineRule="auto"/>
              <w:jc w:val="center"/>
              <w:rPr>
                <w:sz w:val="20"/>
                <w:szCs w:val="20"/>
              </w:rPr>
            </w:pPr>
            <w:r w:rsidRPr="00A4132B">
              <w:rPr>
                <w:sz w:val="20"/>
                <w:szCs w:val="20"/>
              </w:rPr>
              <w:t>4</w:t>
            </w:r>
          </w:p>
        </w:tc>
        <w:tc>
          <w:tcPr>
            <w:tcW w:w="6930" w:type="dxa"/>
          </w:tcPr>
          <w:p w14:paraId="45AFF830" w14:textId="77777777" w:rsidR="00762150" w:rsidRPr="007D74D4" w:rsidRDefault="00762150" w:rsidP="00762150">
            <w:pPr>
              <w:spacing w:line="240" w:lineRule="auto"/>
              <w:rPr>
                <w:sz w:val="20"/>
                <w:szCs w:val="20"/>
              </w:rPr>
            </w:pPr>
            <w:r w:rsidRPr="007D74D4">
              <w:rPr>
                <w:sz w:val="20"/>
                <w:szCs w:val="20"/>
              </w:rPr>
              <w:t>Mix and incubate at 37 C for 30 to 60 minutes.</w:t>
            </w:r>
          </w:p>
        </w:tc>
      </w:tr>
      <w:tr w:rsidR="00762150" w:rsidRPr="007D74D4" w14:paraId="1BCE87A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63D15B5" w14:textId="77777777" w:rsidR="00762150" w:rsidRPr="00A4132B" w:rsidRDefault="00762150" w:rsidP="00762150">
            <w:pPr>
              <w:spacing w:line="240" w:lineRule="auto"/>
              <w:jc w:val="center"/>
              <w:rPr>
                <w:sz w:val="20"/>
                <w:szCs w:val="20"/>
              </w:rPr>
            </w:pPr>
            <w:r w:rsidRPr="00A4132B">
              <w:rPr>
                <w:sz w:val="20"/>
                <w:szCs w:val="20"/>
              </w:rPr>
              <w:t>5</w:t>
            </w:r>
          </w:p>
        </w:tc>
        <w:tc>
          <w:tcPr>
            <w:tcW w:w="6930" w:type="dxa"/>
          </w:tcPr>
          <w:p w14:paraId="40767760" w14:textId="77777777" w:rsidR="00762150" w:rsidRPr="007D74D4" w:rsidRDefault="00762150" w:rsidP="00762150">
            <w:pPr>
              <w:spacing w:line="240" w:lineRule="auto"/>
              <w:rPr>
                <w:sz w:val="20"/>
                <w:szCs w:val="20"/>
              </w:rPr>
            </w:pPr>
            <w:r>
              <w:rPr>
                <w:sz w:val="20"/>
                <w:szCs w:val="20"/>
              </w:rPr>
              <w:t>Test</w:t>
            </w:r>
            <w:r w:rsidRPr="007D74D4">
              <w:rPr>
                <w:sz w:val="20"/>
                <w:szCs w:val="20"/>
              </w:rPr>
              <w:t xml:space="preserve"> the DTT-treated and dilution control samples in standard procedures.</w:t>
            </w:r>
          </w:p>
        </w:tc>
      </w:tr>
    </w:tbl>
    <w:p w14:paraId="5D37BD9B" w14:textId="77777777" w:rsidR="00762150" w:rsidRDefault="00762150" w:rsidP="00762150">
      <w:pPr>
        <w:pStyle w:val="Default"/>
        <w:rPr>
          <w:rFonts w:ascii="Times New Roman" w:hAnsi="Times New Roman" w:cs="Times New Roman"/>
          <w:sz w:val="20"/>
          <w:szCs w:val="20"/>
        </w:rPr>
      </w:pPr>
    </w:p>
    <w:p w14:paraId="3E71C145" w14:textId="77777777" w:rsidR="00762150" w:rsidRPr="007D74D4" w:rsidRDefault="00762150" w:rsidP="00762150">
      <w:pPr>
        <w:pStyle w:val="Default"/>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7740"/>
      </w:tblGrid>
      <w:tr w:rsidR="00762150" w:rsidRPr="007D74D4" w14:paraId="775C5909" w14:textId="77777777" w:rsidTr="00762150">
        <w:trPr>
          <w:cantSplit/>
        </w:trPr>
        <w:tc>
          <w:tcPr>
            <w:tcW w:w="1728" w:type="dxa"/>
          </w:tcPr>
          <w:p w14:paraId="2D10455D" w14:textId="77777777" w:rsidR="00762150" w:rsidRPr="007D74D4" w:rsidRDefault="00762150" w:rsidP="00762150">
            <w:pPr>
              <w:pStyle w:val="Heading5"/>
            </w:pPr>
            <w:r w:rsidRPr="007D74D4">
              <w:t>Interpretation</w:t>
            </w:r>
          </w:p>
        </w:tc>
        <w:tc>
          <w:tcPr>
            <w:tcW w:w="7740" w:type="dxa"/>
          </w:tcPr>
          <w:p w14:paraId="6441DDB2" w14:textId="77777777" w:rsidR="00762150" w:rsidRPr="007D74D4" w:rsidRDefault="00762150" w:rsidP="00762150">
            <w:pPr>
              <w:pStyle w:val="Default"/>
              <w:numPr>
                <w:ilvl w:val="0"/>
                <w:numId w:val="143"/>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Reactivity in the dilution control serum and no reactivity in the DTT-treated serum indicate</w:t>
            </w:r>
            <w:r>
              <w:rPr>
                <w:rFonts w:ascii="Times New Roman" w:hAnsi="Times New Roman" w:cs="Times New Roman"/>
                <w:color w:val="auto"/>
                <w:sz w:val="20"/>
                <w:szCs w:val="20"/>
              </w:rPr>
              <w:t>s</w:t>
            </w:r>
            <w:r w:rsidRPr="007D74D4">
              <w:rPr>
                <w:rFonts w:ascii="Times New Roman" w:hAnsi="Times New Roman" w:cs="Times New Roman"/>
                <w:color w:val="auto"/>
                <w:sz w:val="20"/>
                <w:szCs w:val="20"/>
              </w:rPr>
              <w:t xml:space="preserve"> an IgM antibody.</w:t>
            </w:r>
          </w:p>
          <w:p w14:paraId="4DE2D87E" w14:textId="77777777" w:rsidR="00762150" w:rsidRPr="007D74D4" w:rsidRDefault="00762150" w:rsidP="00762150">
            <w:pPr>
              <w:pStyle w:val="Default"/>
              <w:numPr>
                <w:ilvl w:val="0"/>
                <w:numId w:val="143"/>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Reactivity in the dilution control serum and in the DTT-treated serum indicates an IgG antibody or an IgG and IgM mixture. Titration studies may be necessary to distingui</w:t>
            </w:r>
            <w:r>
              <w:rPr>
                <w:rFonts w:ascii="Times New Roman" w:hAnsi="Times New Roman" w:cs="Times New Roman"/>
                <w:color w:val="auto"/>
                <w:sz w:val="20"/>
                <w:szCs w:val="20"/>
              </w:rPr>
              <w:t>sh between them (see table below</w:t>
            </w:r>
            <w:r w:rsidRPr="007D74D4">
              <w:rPr>
                <w:rFonts w:ascii="Times New Roman" w:hAnsi="Times New Roman" w:cs="Times New Roman"/>
                <w:color w:val="auto"/>
                <w:sz w:val="20"/>
                <w:szCs w:val="20"/>
              </w:rPr>
              <w:t>).</w:t>
            </w:r>
          </w:p>
          <w:p w14:paraId="12984A05" w14:textId="77777777" w:rsidR="00762150" w:rsidRPr="007D74D4" w:rsidRDefault="00762150" w:rsidP="00762150">
            <w:pPr>
              <w:pStyle w:val="Default"/>
              <w:numPr>
                <w:ilvl w:val="0"/>
                <w:numId w:val="143"/>
              </w:numPr>
              <w:ind w:left="360"/>
              <w:rPr>
                <w:rFonts w:ascii="Times New Roman" w:hAnsi="Times New Roman" w:cs="Times New Roman"/>
                <w:color w:val="auto"/>
                <w:sz w:val="18"/>
                <w:szCs w:val="18"/>
              </w:rPr>
            </w:pPr>
            <w:r w:rsidRPr="007D74D4">
              <w:rPr>
                <w:rFonts w:ascii="Times New Roman" w:hAnsi="Times New Roman" w:cs="Times New Roman"/>
                <w:color w:val="auto"/>
                <w:sz w:val="20"/>
                <w:szCs w:val="20"/>
              </w:rPr>
              <w:t>No reactivity in the dilution control serum indicates dilution of weak antibody reactivity and an invalid test.</w:t>
            </w:r>
          </w:p>
        </w:tc>
      </w:tr>
    </w:tbl>
    <w:p w14:paraId="2CD0A974" w14:textId="77777777" w:rsidR="00762150" w:rsidRDefault="00762150" w:rsidP="00762150">
      <w:pPr>
        <w:spacing w:line="240" w:lineRule="auto"/>
        <w:ind w:left="720"/>
      </w:pPr>
    </w:p>
    <w:p w14:paraId="5C01924B" w14:textId="77777777" w:rsidR="00762150" w:rsidRDefault="00762150" w:rsidP="00762150">
      <w:r>
        <w:br w:type="page"/>
      </w:r>
    </w:p>
    <w:p w14:paraId="43562834" w14:textId="77777777" w:rsidR="00762150" w:rsidRPr="006A13F5" w:rsidRDefault="00762150" w:rsidP="00762150">
      <w:pPr>
        <w:spacing w:line="240" w:lineRule="auto"/>
        <w:ind w:left="720"/>
      </w:pPr>
    </w:p>
    <w:tbl>
      <w:tblPr>
        <w:tblW w:w="0" w:type="auto"/>
        <w:tblInd w:w="800" w:type="dxa"/>
        <w:tblLayout w:type="fixed"/>
        <w:tblCellMar>
          <w:top w:w="80" w:type="dxa"/>
          <w:left w:w="80" w:type="dxa"/>
          <w:bottom w:w="80" w:type="dxa"/>
          <w:right w:w="80" w:type="dxa"/>
        </w:tblCellMar>
        <w:tblLook w:val="0000" w:firstRow="0" w:lastRow="0" w:firstColumn="0" w:lastColumn="0" w:noHBand="0" w:noVBand="0"/>
      </w:tblPr>
      <w:tblGrid>
        <w:gridCol w:w="1620"/>
        <w:gridCol w:w="980"/>
        <w:gridCol w:w="980"/>
        <w:gridCol w:w="980"/>
        <w:gridCol w:w="980"/>
        <w:gridCol w:w="980"/>
        <w:gridCol w:w="1490"/>
      </w:tblGrid>
      <w:tr w:rsidR="00762150" w:rsidRPr="0042175E" w14:paraId="546D10C2" w14:textId="77777777" w:rsidTr="00762150">
        <w:trPr>
          <w:trHeight w:val="420"/>
        </w:trPr>
        <w:tc>
          <w:tcPr>
            <w:tcW w:w="8010" w:type="dxa"/>
            <w:gridSpan w:val="7"/>
            <w:tcBorders>
              <w:top w:val="nil"/>
              <w:left w:val="nil"/>
              <w:bottom w:val="single" w:sz="8" w:space="0" w:color="000000"/>
              <w:right w:val="nil"/>
            </w:tcBorders>
            <w:tcMar>
              <w:top w:w="120" w:type="dxa"/>
              <w:left w:w="80" w:type="dxa"/>
              <w:bottom w:w="120" w:type="dxa"/>
              <w:right w:w="80" w:type="dxa"/>
            </w:tcMar>
            <w:vAlign w:val="center"/>
          </w:tcPr>
          <w:p w14:paraId="5B512E60" w14:textId="77777777" w:rsidR="00762150" w:rsidRPr="0042175E" w:rsidRDefault="00762150" w:rsidP="00762150">
            <w:pPr>
              <w:pStyle w:val="HeadingRunIn"/>
              <w:keepNext w:val="0"/>
              <w:suppressAutoHyphens/>
              <w:spacing w:before="0" w:line="220" w:lineRule="atLeast"/>
              <w:rPr>
                <w:rFonts w:ascii="Helvetica Condensed" w:hAnsi="Helvetica Condensed"/>
                <w:bCs w:val="0"/>
                <w:sz w:val="20"/>
                <w:szCs w:val="20"/>
              </w:rPr>
            </w:pPr>
            <w:r w:rsidRPr="0042175E">
              <w:rPr>
                <w:rFonts w:ascii="Helvetica Condensed" w:hAnsi="Helvetica Condensed"/>
                <w:bCs w:val="0"/>
                <w:w w:val="100"/>
                <w:sz w:val="20"/>
                <w:szCs w:val="20"/>
              </w:rPr>
              <w:t>Effect of Dithiothreitol on Blood Group Antibodies</w:t>
            </w:r>
          </w:p>
        </w:tc>
      </w:tr>
      <w:tr w:rsidR="00762150" w:rsidRPr="0042175E" w14:paraId="1F4531E3" w14:textId="77777777" w:rsidTr="00762150">
        <w:trPr>
          <w:trHeight w:val="20"/>
        </w:trPr>
        <w:tc>
          <w:tcPr>
            <w:tcW w:w="1620" w:type="dxa"/>
            <w:tcBorders>
              <w:top w:val="single" w:sz="8" w:space="0" w:color="000000"/>
              <w:left w:val="nil"/>
              <w:bottom w:val="nil"/>
              <w:right w:val="nil"/>
            </w:tcBorders>
            <w:shd w:val="clear" w:color="auto" w:fill="D9D9D9" w:themeFill="background1" w:themeFillShade="D9"/>
            <w:tcMar>
              <w:top w:w="80" w:type="dxa"/>
              <w:left w:w="80" w:type="dxa"/>
              <w:bottom w:w="80" w:type="dxa"/>
              <w:right w:w="80" w:type="dxa"/>
            </w:tcMar>
          </w:tcPr>
          <w:p w14:paraId="7728D44A" w14:textId="77777777" w:rsidR="00762150" w:rsidRPr="0042175E" w:rsidRDefault="00762150" w:rsidP="00762150">
            <w:pPr>
              <w:pStyle w:val="CellBody"/>
              <w:spacing w:line="240" w:lineRule="atLeast"/>
              <w:rPr>
                <w:rFonts w:ascii="Helvetica Condensed" w:hAnsi="Helvetica Condensed"/>
                <w:sz w:val="20"/>
                <w:szCs w:val="20"/>
              </w:rPr>
            </w:pPr>
          </w:p>
        </w:tc>
        <w:tc>
          <w:tcPr>
            <w:tcW w:w="4900" w:type="dxa"/>
            <w:gridSpan w:val="5"/>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746517B6" w14:textId="77777777" w:rsidR="00762150" w:rsidRPr="0042175E" w:rsidRDefault="00762150" w:rsidP="00762150">
            <w:pPr>
              <w:pStyle w:val="HeadingRunIn"/>
              <w:keepNext w:val="0"/>
              <w:suppressAutoHyphens/>
              <w:spacing w:before="0" w:line="240" w:lineRule="atLeast"/>
              <w:jc w:val="center"/>
              <w:rPr>
                <w:rFonts w:ascii="Helvetica Condensed" w:hAnsi="Helvetica Condensed"/>
                <w:sz w:val="20"/>
                <w:szCs w:val="20"/>
              </w:rPr>
            </w:pPr>
            <w:r w:rsidRPr="0042175E">
              <w:rPr>
                <w:rFonts w:ascii="Helvetica Condensed" w:hAnsi="Helvetica Condensed"/>
                <w:w w:val="100"/>
                <w:sz w:val="20"/>
                <w:szCs w:val="20"/>
              </w:rPr>
              <w:t>Reciprocal of Serum Dilution</w:t>
            </w:r>
          </w:p>
        </w:tc>
        <w:tc>
          <w:tcPr>
            <w:tcW w:w="1490" w:type="dxa"/>
            <w:tcBorders>
              <w:top w:val="single" w:sz="8" w:space="0" w:color="000000"/>
              <w:left w:val="nil"/>
              <w:bottom w:val="nil"/>
              <w:right w:val="nil"/>
            </w:tcBorders>
            <w:shd w:val="clear" w:color="auto" w:fill="D9D9D9" w:themeFill="background1" w:themeFillShade="D9"/>
            <w:tcMar>
              <w:top w:w="80" w:type="dxa"/>
              <w:left w:w="80" w:type="dxa"/>
              <w:bottom w:w="80" w:type="dxa"/>
              <w:right w:w="80" w:type="dxa"/>
            </w:tcMar>
          </w:tcPr>
          <w:p w14:paraId="654B92A2" w14:textId="77777777" w:rsidR="00762150" w:rsidRPr="0042175E" w:rsidRDefault="00762150" w:rsidP="00762150">
            <w:pPr>
              <w:pStyle w:val="CellBody"/>
              <w:spacing w:line="240" w:lineRule="atLeast"/>
              <w:rPr>
                <w:rFonts w:ascii="Helvetica Condensed" w:hAnsi="Helvetica Condensed"/>
                <w:sz w:val="20"/>
                <w:szCs w:val="20"/>
              </w:rPr>
            </w:pPr>
          </w:p>
        </w:tc>
      </w:tr>
      <w:tr w:rsidR="00762150" w:rsidRPr="0042175E" w14:paraId="5DEF2255" w14:textId="77777777" w:rsidTr="00762150">
        <w:trPr>
          <w:trHeight w:val="20"/>
        </w:trPr>
        <w:tc>
          <w:tcPr>
            <w:tcW w:w="162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3C978D8F" w14:textId="77777777" w:rsidR="00762150" w:rsidRPr="0042175E" w:rsidRDefault="00762150" w:rsidP="00762150">
            <w:pPr>
              <w:pStyle w:val="CellHeading"/>
              <w:spacing w:line="220" w:lineRule="atLeast"/>
              <w:rPr>
                <w:rFonts w:ascii="Helvetica Condensed" w:hAnsi="Helvetica Condensed"/>
                <w:b/>
                <w:bCs/>
                <w:sz w:val="20"/>
                <w:szCs w:val="20"/>
              </w:rPr>
            </w:pPr>
            <w:r w:rsidRPr="0042175E">
              <w:rPr>
                <w:rFonts w:ascii="Helvetica Condensed" w:hAnsi="Helvetica Condensed"/>
                <w:b/>
                <w:bCs/>
                <w:w w:val="100"/>
                <w:sz w:val="20"/>
                <w:szCs w:val="20"/>
              </w:rPr>
              <w:t>Test Sample</w:t>
            </w:r>
          </w:p>
        </w:tc>
        <w:tc>
          <w:tcPr>
            <w:tcW w:w="98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1D1E745A" w14:textId="77777777" w:rsidR="00762150" w:rsidRPr="0042175E" w:rsidRDefault="00762150" w:rsidP="00762150">
            <w:pPr>
              <w:pStyle w:val="HeadingRunIn"/>
              <w:keepNext w:val="0"/>
              <w:suppressAutoHyphens/>
              <w:spacing w:before="0" w:line="220" w:lineRule="atLeast"/>
              <w:jc w:val="center"/>
              <w:rPr>
                <w:rFonts w:ascii="Helvetica Condensed" w:hAnsi="Helvetica Condensed"/>
                <w:sz w:val="20"/>
                <w:szCs w:val="20"/>
              </w:rPr>
            </w:pPr>
            <w:r w:rsidRPr="0042175E">
              <w:rPr>
                <w:rFonts w:ascii="Helvetica Condensed" w:hAnsi="Helvetica Condensed"/>
                <w:w w:val="100"/>
                <w:sz w:val="20"/>
                <w:szCs w:val="20"/>
              </w:rPr>
              <w:t>2</w:t>
            </w:r>
          </w:p>
        </w:tc>
        <w:tc>
          <w:tcPr>
            <w:tcW w:w="98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34626C86" w14:textId="77777777" w:rsidR="00762150" w:rsidRPr="0042175E" w:rsidRDefault="00762150" w:rsidP="00762150">
            <w:pPr>
              <w:pStyle w:val="HeadingRunIn"/>
              <w:keepNext w:val="0"/>
              <w:suppressAutoHyphens/>
              <w:spacing w:before="0" w:line="220" w:lineRule="atLeast"/>
              <w:jc w:val="center"/>
              <w:rPr>
                <w:rFonts w:ascii="Helvetica Condensed" w:hAnsi="Helvetica Condensed"/>
                <w:sz w:val="20"/>
                <w:szCs w:val="20"/>
              </w:rPr>
            </w:pPr>
            <w:r w:rsidRPr="0042175E">
              <w:rPr>
                <w:rFonts w:ascii="Helvetica Condensed" w:hAnsi="Helvetica Condensed"/>
                <w:w w:val="100"/>
                <w:sz w:val="20"/>
                <w:szCs w:val="20"/>
              </w:rPr>
              <w:t>4</w:t>
            </w:r>
          </w:p>
        </w:tc>
        <w:tc>
          <w:tcPr>
            <w:tcW w:w="98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3EEA23A0" w14:textId="77777777" w:rsidR="00762150" w:rsidRPr="0042175E" w:rsidRDefault="00762150" w:rsidP="00762150">
            <w:pPr>
              <w:pStyle w:val="HeadingRunIn"/>
              <w:keepNext w:val="0"/>
              <w:suppressAutoHyphens/>
              <w:spacing w:before="0" w:line="220" w:lineRule="atLeast"/>
              <w:jc w:val="center"/>
              <w:rPr>
                <w:rFonts w:ascii="Helvetica Condensed" w:hAnsi="Helvetica Condensed"/>
                <w:sz w:val="20"/>
                <w:szCs w:val="20"/>
              </w:rPr>
            </w:pPr>
            <w:r w:rsidRPr="0042175E">
              <w:rPr>
                <w:rFonts w:ascii="Helvetica Condensed" w:hAnsi="Helvetica Condensed"/>
                <w:w w:val="100"/>
                <w:sz w:val="20"/>
                <w:szCs w:val="20"/>
              </w:rPr>
              <w:t>8</w:t>
            </w:r>
          </w:p>
        </w:tc>
        <w:tc>
          <w:tcPr>
            <w:tcW w:w="98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37658DE3" w14:textId="77777777" w:rsidR="00762150" w:rsidRPr="0042175E" w:rsidRDefault="00762150" w:rsidP="00762150">
            <w:pPr>
              <w:pStyle w:val="HeadingRunIn"/>
              <w:keepNext w:val="0"/>
              <w:suppressAutoHyphens/>
              <w:spacing w:before="0" w:line="220" w:lineRule="atLeast"/>
              <w:jc w:val="center"/>
              <w:rPr>
                <w:rFonts w:ascii="Helvetica Condensed" w:hAnsi="Helvetica Condensed"/>
                <w:sz w:val="20"/>
                <w:szCs w:val="20"/>
              </w:rPr>
            </w:pPr>
            <w:r w:rsidRPr="0042175E">
              <w:rPr>
                <w:rFonts w:ascii="Helvetica Condensed" w:hAnsi="Helvetica Condensed"/>
                <w:w w:val="100"/>
                <w:sz w:val="20"/>
                <w:szCs w:val="20"/>
              </w:rPr>
              <w:t>16</w:t>
            </w:r>
          </w:p>
        </w:tc>
        <w:tc>
          <w:tcPr>
            <w:tcW w:w="98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4E01125C" w14:textId="77777777" w:rsidR="00762150" w:rsidRPr="0042175E" w:rsidRDefault="00762150" w:rsidP="00762150">
            <w:pPr>
              <w:pStyle w:val="HeadingRunIn"/>
              <w:keepNext w:val="0"/>
              <w:suppressAutoHyphens/>
              <w:spacing w:before="0" w:line="220" w:lineRule="atLeast"/>
              <w:jc w:val="center"/>
              <w:rPr>
                <w:rFonts w:ascii="Helvetica Condensed" w:hAnsi="Helvetica Condensed"/>
                <w:sz w:val="20"/>
                <w:szCs w:val="20"/>
              </w:rPr>
            </w:pPr>
            <w:r w:rsidRPr="0042175E">
              <w:rPr>
                <w:rFonts w:ascii="Helvetica Condensed" w:hAnsi="Helvetica Condensed"/>
                <w:w w:val="100"/>
                <w:sz w:val="20"/>
                <w:szCs w:val="20"/>
              </w:rPr>
              <w:t>32</w:t>
            </w:r>
          </w:p>
        </w:tc>
        <w:tc>
          <w:tcPr>
            <w:tcW w:w="149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1A2A258C" w14:textId="77777777" w:rsidR="00762150" w:rsidRPr="0042175E" w:rsidRDefault="00762150" w:rsidP="00762150">
            <w:pPr>
              <w:pStyle w:val="HeadingRunIn"/>
              <w:keepNext w:val="0"/>
              <w:suppressAutoHyphens/>
              <w:spacing w:before="0" w:line="220" w:lineRule="atLeast"/>
              <w:jc w:val="center"/>
              <w:rPr>
                <w:rFonts w:ascii="Helvetica Condensed" w:hAnsi="Helvetica Condensed"/>
                <w:sz w:val="20"/>
                <w:szCs w:val="20"/>
              </w:rPr>
            </w:pPr>
            <w:r w:rsidRPr="0042175E">
              <w:rPr>
                <w:rFonts w:ascii="Helvetica Condensed" w:hAnsi="Helvetica Condensed"/>
                <w:w w:val="100"/>
                <w:sz w:val="20"/>
                <w:szCs w:val="20"/>
              </w:rPr>
              <w:t>Interpretation</w:t>
            </w:r>
          </w:p>
        </w:tc>
      </w:tr>
      <w:tr w:rsidR="00762150" w:rsidRPr="0042175E" w14:paraId="6147F16C" w14:textId="77777777" w:rsidTr="00762150">
        <w:trPr>
          <w:trHeight w:val="20"/>
        </w:trPr>
        <w:tc>
          <w:tcPr>
            <w:tcW w:w="1620" w:type="dxa"/>
            <w:tcBorders>
              <w:top w:val="nil"/>
              <w:left w:val="nil"/>
              <w:bottom w:val="single" w:sz="2" w:space="0" w:color="000000"/>
              <w:right w:val="nil"/>
            </w:tcBorders>
            <w:tcMar>
              <w:top w:w="80" w:type="dxa"/>
              <w:left w:w="80" w:type="dxa"/>
              <w:bottom w:w="80" w:type="dxa"/>
              <w:right w:w="80" w:type="dxa"/>
            </w:tcMar>
          </w:tcPr>
          <w:p w14:paraId="3A04F2BE" w14:textId="77777777" w:rsidR="00762150" w:rsidRPr="0042175E" w:rsidRDefault="00762150" w:rsidP="00762150">
            <w:pPr>
              <w:pStyle w:val="CellBody"/>
              <w:spacing w:line="220" w:lineRule="atLeast"/>
              <w:rPr>
                <w:rFonts w:ascii="Helvetica Condensed" w:hAnsi="Helvetica Condensed"/>
                <w:sz w:val="20"/>
                <w:szCs w:val="20"/>
              </w:rPr>
            </w:pPr>
            <w:r w:rsidRPr="0042175E">
              <w:rPr>
                <w:rFonts w:ascii="Helvetica Condensed" w:hAnsi="Helvetica Condensed"/>
                <w:w w:val="100"/>
                <w:sz w:val="20"/>
                <w:szCs w:val="20"/>
              </w:rPr>
              <w:t>Serum + DTT</w:t>
            </w:r>
          </w:p>
        </w:tc>
        <w:tc>
          <w:tcPr>
            <w:tcW w:w="980" w:type="dxa"/>
            <w:tcBorders>
              <w:top w:val="nil"/>
              <w:left w:val="nil"/>
              <w:bottom w:val="single" w:sz="2" w:space="0" w:color="000000"/>
              <w:right w:val="nil"/>
            </w:tcBorders>
            <w:tcMar>
              <w:top w:w="80" w:type="dxa"/>
              <w:left w:w="80" w:type="dxa"/>
              <w:bottom w:w="80" w:type="dxa"/>
              <w:right w:w="80" w:type="dxa"/>
            </w:tcMar>
          </w:tcPr>
          <w:p w14:paraId="6AE13106" w14:textId="77777777" w:rsidR="00762150" w:rsidRPr="0042175E" w:rsidRDefault="00762150" w:rsidP="00762150">
            <w:pPr>
              <w:pStyle w:val="HeadingRunIn"/>
              <w:keepNext w:val="0"/>
              <w:spacing w:before="0" w:line="220" w:lineRule="atLeast"/>
              <w:jc w:val="center"/>
              <w:rPr>
                <w:rFonts w:ascii="Helvetica Condensed" w:hAnsi="Helvetica Condensed"/>
                <w:b w:val="0"/>
                <w:bCs w:val="0"/>
                <w:sz w:val="20"/>
                <w:szCs w:val="20"/>
              </w:rPr>
            </w:pPr>
            <w:r w:rsidRPr="0042175E">
              <w:rPr>
                <w:rFonts w:ascii="Helvetica Condensed" w:hAnsi="Helvetica Condensed"/>
                <w:b w:val="0"/>
                <w:bCs w:val="0"/>
                <w:w w:val="100"/>
                <w:sz w:val="20"/>
                <w:szCs w:val="20"/>
              </w:rPr>
              <w:t>3+</w:t>
            </w:r>
          </w:p>
        </w:tc>
        <w:tc>
          <w:tcPr>
            <w:tcW w:w="980" w:type="dxa"/>
            <w:tcBorders>
              <w:top w:val="nil"/>
              <w:left w:val="nil"/>
              <w:bottom w:val="single" w:sz="2" w:space="0" w:color="000000"/>
              <w:right w:val="nil"/>
            </w:tcBorders>
            <w:tcMar>
              <w:top w:w="80" w:type="dxa"/>
              <w:left w:w="80" w:type="dxa"/>
              <w:bottom w:w="80" w:type="dxa"/>
              <w:right w:w="80" w:type="dxa"/>
            </w:tcMar>
          </w:tcPr>
          <w:p w14:paraId="5C229064" w14:textId="77777777" w:rsidR="00762150" w:rsidRPr="0042175E" w:rsidRDefault="00762150" w:rsidP="00762150">
            <w:pPr>
              <w:pStyle w:val="HeadingRunIn"/>
              <w:keepNext w:val="0"/>
              <w:spacing w:before="0" w:line="220" w:lineRule="atLeast"/>
              <w:jc w:val="center"/>
              <w:rPr>
                <w:rFonts w:ascii="Helvetica Condensed" w:hAnsi="Helvetica Condensed"/>
                <w:b w:val="0"/>
                <w:bCs w:val="0"/>
                <w:sz w:val="20"/>
                <w:szCs w:val="20"/>
              </w:rPr>
            </w:pPr>
            <w:r w:rsidRPr="0042175E">
              <w:rPr>
                <w:rFonts w:ascii="Helvetica Condensed" w:hAnsi="Helvetica Condensed"/>
                <w:b w:val="0"/>
                <w:bCs w:val="0"/>
                <w:w w:val="100"/>
                <w:sz w:val="20"/>
                <w:szCs w:val="20"/>
              </w:rPr>
              <w:t>2+</w:t>
            </w:r>
          </w:p>
        </w:tc>
        <w:tc>
          <w:tcPr>
            <w:tcW w:w="980" w:type="dxa"/>
            <w:tcBorders>
              <w:top w:val="nil"/>
              <w:left w:val="nil"/>
              <w:bottom w:val="single" w:sz="2" w:space="0" w:color="000000"/>
              <w:right w:val="nil"/>
            </w:tcBorders>
            <w:tcMar>
              <w:top w:w="80" w:type="dxa"/>
              <w:left w:w="80" w:type="dxa"/>
              <w:bottom w:w="80" w:type="dxa"/>
              <w:right w:w="80" w:type="dxa"/>
            </w:tcMar>
          </w:tcPr>
          <w:p w14:paraId="350A24AB" w14:textId="77777777" w:rsidR="00762150" w:rsidRPr="0042175E" w:rsidRDefault="00762150" w:rsidP="00762150">
            <w:pPr>
              <w:pStyle w:val="HeadingRunIn"/>
              <w:keepNext w:val="0"/>
              <w:spacing w:before="0" w:line="220" w:lineRule="atLeast"/>
              <w:jc w:val="center"/>
              <w:rPr>
                <w:rFonts w:ascii="Helvetica Condensed" w:hAnsi="Helvetica Condensed"/>
                <w:b w:val="0"/>
                <w:bCs w:val="0"/>
                <w:sz w:val="20"/>
                <w:szCs w:val="20"/>
              </w:rPr>
            </w:pPr>
            <w:r w:rsidRPr="0042175E">
              <w:rPr>
                <w:rFonts w:ascii="Helvetica Condensed" w:hAnsi="Helvetica Condensed"/>
                <w:b w:val="0"/>
                <w:bCs w:val="0"/>
                <w:w w:val="100"/>
                <w:sz w:val="20"/>
                <w:szCs w:val="20"/>
              </w:rPr>
              <w:t>2+</w:t>
            </w:r>
          </w:p>
        </w:tc>
        <w:tc>
          <w:tcPr>
            <w:tcW w:w="980" w:type="dxa"/>
            <w:tcBorders>
              <w:top w:val="nil"/>
              <w:left w:val="nil"/>
              <w:bottom w:val="single" w:sz="2" w:space="0" w:color="000000"/>
              <w:right w:val="nil"/>
            </w:tcBorders>
            <w:tcMar>
              <w:top w:w="80" w:type="dxa"/>
              <w:left w:w="80" w:type="dxa"/>
              <w:bottom w:w="80" w:type="dxa"/>
              <w:right w:w="80" w:type="dxa"/>
            </w:tcMar>
          </w:tcPr>
          <w:p w14:paraId="612D93E1" w14:textId="77777777" w:rsidR="00762150" w:rsidRPr="0042175E" w:rsidRDefault="00762150" w:rsidP="00762150">
            <w:pPr>
              <w:pStyle w:val="HeadingRunIn"/>
              <w:keepNext w:val="0"/>
              <w:spacing w:before="0" w:line="220" w:lineRule="atLeast"/>
              <w:jc w:val="center"/>
              <w:rPr>
                <w:rFonts w:ascii="Helvetica Condensed" w:hAnsi="Helvetica Condensed"/>
                <w:b w:val="0"/>
                <w:bCs w:val="0"/>
                <w:sz w:val="20"/>
                <w:szCs w:val="20"/>
              </w:rPr>
            </w:pPr>
            <w:r w:rsidRPr="0042175E">
              <w:rPr>
                <w:rFonts w:ascii="Helvetica Condensed" w:hAnsi="Helvetica Condensed"/>
                <w:b w:val="0"/>
                <w:bCs w:val="0"/>
                <w:w w:val="100"/>
                <w:sz w:val="20"/>
                <w:szCs w:val="20"/>
              </w:rPr>
              <w:t>1+</w:t>
            </w:r>
          </w:p>
        </w:tc>
        <w:tc>
          <w:tcPr>
            <w:tcW w:w="980" w:type="dxa"/>
            <w:tcBorders>
              <w:top w:val="nil"/>
              <w:left w:val="nil"/>
              <w:bottom w:val="single" w:sz="2" w:space="0" w:color="000000"/>
              <w:right w:val="nil"/>
            </w:tcBorders>
            <w:tcMar>
              <w:top w:w="80" w:type="dxa"/>
              <w:left w:w="80" w:type="dxa"/>
              <w:bottom w:w="80" w:type="dxa"/>
              <w:right w:w="80" w:type="dxa"/>
            </w:tcMar>
          </w:tcPr>
          <w:p w14:paraId="2C8EFDD3" w14:textId="77777777" w:rsidR="00762150" w:rsidRPr="0042175E" w:rsidRDefault="00762150" w:rsidP="00762150">
            <w:pPr>
              <w:pStyle w:val="HeadingRunIn"/>
              <w:keepNext w:val="0"/>
              <w:spacing w:before="0" w:line="220" w:lineRule="atLeast"/>
              <w:jc w:val="center"/>
              <w:rPr>
                <w:rFonts w:ascii="Helvetica Condensed" w:hAnsi="Helvetica Condensed"/>
                <w:b w:val="0"/>
                <w:bCs w:val="0"/>
                <w:sz w:val="20"/>
                <w:szCs w:val="20"/>
              </w:rPr>
            </w:pPr>
            <w:r w:rsidRPr="0042175E">
              <w:rPr>
                <w:rFonts w:ascii="Helvetica Condensed" w:hAnsi="Helvetica Condensed"/>
                <w:b w:val="0"/>
                <w:bCs w:val="0"/>
                <w:w w:val="100"/>
                <w:sz w:val="20"/>
                <w:szCs w:val="20"/>
              </w:rPr>
              <w:t>0</w:t>
            </w:r>
          </w:p>
        </w:tc>
        <w:tc>
          <w:tcPr>
            <w:tcW w:w="1490" w:type="dxa"/>
            <w:vMerge w:val="restart"/>
            <w:tcBorders>
              <w:top w:val="nil"/>
              <w:left w:val="nil"/>
              <w:bottom w:val="single" w:sz="2" w:space="0" w:color="000000"/>
              <w:right w:val="nil"/>
            </w:tcBorders>
            <w:tcMar>
              <w:top w:w="80" w:type="dxa"/>
              <w:left w:w="80" w:type="dxa"/>
              <w:bottom w:w="80" w:type="dxa"/>
              <w:right w:w="80" w:type="dxa"/>
            </w:tcMar>
            <w:vAlign w:val="center"/>
          </w:tcPr>
          <w:p w14:paraId="04AC4E63" w14:textId="77777777" w:rsidR="00762150" w:rsidRPr="0042175E" w:rsidRDefault="00762150" w:rsidP="00762150">
            <w:pPr>
              <w:pStyle w:val="HeadingRunIn"/>
              <w:keepNext w:val="0"/>
              <w:spacing w:before="0" w:line="220" w:lineRule="atLeast"/>
              <w:jc w:val="center"/>
              <w:rPr>
                <w:rFonts w:ascii="Helvetica Condensed" w:hAnsi="Helvetica Condensed"/>
                <w:b w:val="0"/>
                <w:bCs w:val="0"/>
                <w:sz w:val="20"/>
                <w:szCs w:val="20"/>
              </w:rPr>
            </w:pPr>
            <w:r w:rsidRPr="0042175E">
              <w:rPr>
                <w:rFonts w:ascii="Helvetica Condensed" w:hAnsi="Helvetica Condensed"/>
                <w:b w:val="0"/>
                <w:bCs w:val="0"/>
                <w:w w:val="100"/>
                <w:sz w:val="20"/>
                <w:szCs w:val="20"/>
              </w:rPr>
              <w:t>IgG</w:t>
            </w:r>
          </w:p>
        </w:tc>
      </w:tr>
      <w:tr w:rsidR="00762150" w:rsidRPr="0042175E" w14:paraId="66B8CC10" w14:textId="77777777" w:rsidTr="00762150">
        <w:trPr>
          <w:trHeight w:val="20"/>
        </w:trPr>
        <w:tc>
          <w:tcPr>
            <w:tcW w:w="1620" w:type="dxa"/>
            <w:tcBorders>
              <w:top w:val="nil"/>
              <w:left w:val="nil"/>
              <w:bottom w:val="single" w:sz="2" w:space="0" w:color="000000"/>
              <w:right w:val="nil"/>
            </w:tcBorders>
            <w:tcMar>
              <w:top w:w="80" w:type="dxa"/>
              <w:left w:w="80" w:type="dxa"/>
              <w:bottom w:w="80" w:type="dxa"/>
              <w:right w:w="80" w:type="dxa"/>
            </w:tcMar>
          </w:tcPr>
          <w:p w14:paraId="2005A4B0" w14:textId="77777777" w:rsidR="00762150" w:rsidRPr="0042175E" w:rsidRDefault="00762150" w:rsidP="00762150">
            <w:pPr>
              <w:pStyle w:val="CellBody"/>
              <w:rPr>
                <w:rFonts w:ascii="Helvetica Condensed" w:hAnsi="Helvetica Condensed"/>
                <w:sz w:val="20"/>
                <w:szCs w:val="20"/>
              </w:rPr>
            </w:pPr>
            <w:r w:rsidRPr="0042175E">
              <w:rPr>
                <w:rFonts w:ascii="Helvetica Condensed" w:hAnsi="Helvetica Condensed"/>
                <w:w w:val="100"/>
                <w:sz w:val="20"/>
                <w:szCs w:val="20"/>
              </w:rPr>
              <w:t>Serum + PBS</w:t>
            </w:r>
          </w:p>
        </w:tc>
        <w:tc>
          <w:tcPr>
            <w:tcW w:w="980" w:type="dxa"/>
            <w:tcBorders>
              <w:top w:val="nil"/>
              <w:left w:val="nil"/>
              <w:bottom w:val="single" w:sz="2" w:space="0" w:color="000000"/>
              <w:right w:val="nil"/>
            </w:tcBorders>
            <w:tcMar>
              <w:top w:w="80" w:type="dxa"/>
              <w:left w:w="80" w:type="dxa"/>
              <w:bottom w:w="80" w:type="dxa"/>
              <w:right w:w="80" w:type="dxa"/>
            </w:tcMar>
          </w:tcPr>
          <w:p w14:paraId="138BAF5C" w14:textId="77777777" w:rsidR="00762150" w:rsidRPr="0042175E" w:rsidRDefault="00762150" w:rsidP="00762150">
            <w:pPr>
              <w:pStyle w:val="HeadingRunIn"/>
              <w:keepNext w:val="0"/>
              <w:spacing w:before="0"/>
              <w:jc w:val="center"/>
              <w:rPr>
                <w:rFonts w:ascii="Helvetica Condensed" w:hAnsi="Helvetica Condensed"/>
                <w:b w:val="0"/>
                <w:bCs w:val="0"/>
                <w:sz w:val="20"/>
                <w:szCs w:val="20"/>
              </w:rPr>
            </w:pPr>
            <w:r w:rsidRPr="0042175E">
              <w:rPr>
                <w:rFonts w:ascii="Helvetica Condensed" w:hAnsi="Helvetica Condensed"/>
                <w:b w:val="0"/>
                <w:bCs w:val="0"/>
                <w:w w:val="100"/>
                <w:sz w:val="20"/>
                <w:szCs w:val="20"/>
              </w:rPr>
              <w:t>3+</w:t>
            </w:r>
          </w:p>
        </w:tc>
        <w:tc>
          <w:tcPr>
            <w:tcW w:w="980" w:type="dxa"/>
            <w:tcBorders>
              <w:top w:val="nil"/>
              <w:left w:val="nil"/>
              <w:bottom w:val="single" w:sz="2" w:space="0" w:color="000000"/>
              <w:right w:val="nil"/>
            </w:tcBorders>
            <w:tcMar>
              <w:top w:w="80" w:type="dxa"/>
              <w:left w:w="80" w:type="dxa"/>
              <w:bottom w:w="80" w:type="dxa"/>
              <w:right w:w="80" w:type="dxa"/>
            </w:tcMar>
          </w:tcPr>
          <w:p w14:paraId="70D31178" w14:textId="77777777" w:rsidR="00762150" w:rsidRPr="0042175E" w:rsidRDefault="00762150" w:rsidP="00762150">
            <w:pPr>
              <w:pStyle w:val="HeadingRunIn"/>
              <w:keepNext w:val="0"/>
              <w:spacing w:before="0"/>
              <w:jc w:val="center"/>
              <w:rPr>
                <w:rFonts w:ascii="Helvetica Condensed" w:hAnsi="Helvetica Condensed"/>
                <w:b w:val="0"/>
                <w:bCs w:val="0"/>
                <w:sz w:val="20"/>
                <w:szCs w:val="20"/>
              </w:rPr>
            </w:pPr>
            <w:r w:rsidRPr="0042175E">
              <w:rPr>
                <w:rFonts w:ascii="Helvetica Condensed" w:hAnsi="Helvetica Condensed"/>
                <w:b w:val="0"/>
                <w:bCs w:val="0"/>
                <w:w w:val="100"/>
                <w:sz w:val="20"/>
                <w:szCs w:val="20"/>
              </w:rPr>
              <w:t>2+</w:t>
            </w:r>
          </w:p>
        </w:tc>
        <w:tc>
          <w:tcPr>
            <w:tcW w:w="980" w:type="dxa"/>
            <w:tcBorders>
              <w:top w:val="nil"/>
              <w:left w:val="nil"/>
              <w:bottom w:val="single" w:sz="2" w:space="0" w:color="000000"/>
              <w:right w:val="nil"/>
            </w:tcBorders>
            <w:tcMar>
              <w:top w:w="80" w:type="dxa"/>
              <w:left w:w="80" w:type="dxa"/>
              <w:bottom w:w="80" w:type="dxa"/>
              <w:right w:w="80" w:type="dxa"/>
            </w:tcMar>
          </w:tcPr>
          <w:p w14:paraId="6C521982" w14:textId="77777777" w:rsidR="00762150" w:rsidRPr="0042175E" w:rsidRDefault="00762150" w:rsidP="00762150">
            <w:pPr>
              <w:pStyle w:val="HeadingRunIn"/>
              <w:keepNext w:val="0"/>
              <w:spacing w:before="0"/>
              <w:jc w:val="center"/>
              <w:rPr>
                <w:rFonts w:ascii="Helvetica Condensed" w:hAnsi="Helvetica Condensed"/>
                <w:b w:val="0"/>
                <w:bCs w:val="0"/>
                <w:sz w:val="20"/>
                <w:szCs w:val="20"/>
              </w:rPr>
            </w:pPr>
            <w:r w:rsidRPr="0042175E">
              <w:rPr>
                <w:rFonts w:ascii="Helvetica Condensed" w:hAnsi="Helvetica Condensed"/>
                <w:b w:val="0"/>
                <w:bCs w:val="0"/>
                <w:w w:val="100"/>
                <w:sz w:val="20"/>
                <w:szCs w:val="20"/>
              </w:rPr>
              <w:t>2+</w:t>
            </w:r>
          </w:p>
        </w:tc>
        <w:tc>
          <w:tcPr>
            <w:tcW w:w="980" w:type="dxa"/>
            <w:tcBorders>
              <w:top w:val="nil"/>
              <w:left w:val="nil"/>
              <w:bottom w:val="single" w:sz="2" w:space="0" w:color="000000"/>
              <w:right w:val="nil"/>
            </w:tcBorders>
            <w:tcMar>
              <w:top w:w="80" w:type="dxa"/>
              <w:left w:w="80" w:type="dxa"/>
              <w:bottom w:w="80" w:type="dxa"/>
              <w:right w:w="80" w:type="dxa"/>
            </w:tcMar>
          </w:tcPr>
          <w:p w14:paraId="24A9863E" w14:textId="77777777" w:rsidR="00762150" w:rsidRPr="0042175E" w:rsidRDefault="00762150" w:rsidP="00762150">
            <w:pPr>
              <w:pStyle w:val="HeadingRunIn"/>
              <w:keepNext w:val="0"/>
              <w:spacing w:before="0"/>
              <w:jc w:val="center"/>
              <w:rPr>
                <w:rFonts w:ascii="Helvetica Condensed" w:hAnsi="Helvetica Condensed"/>
                <w:b w:val="0"/>
                <w:bCs w:val="0"/>
                <w:sz w:val="20"/>
                <w:szCs w:val="20"/>
              </w:rPr>
            </w:pPr>
            <w:r w:rsidRPr="0042175E">
              <w:rPr>
                <w:rFonts w:ascii="Helvetica Condensed" w:hAnsi="Helvetica Condensed"/>
                <w:b w:val="0"/>
                <w:bCs w:val="0"/>
                <w:w w:val="100"/>
                <w:sz w:val="20"/>
                <w:szCs w:val="20"/>
              </w:rPr>
              <w:t>1+</w:t>
            </w:r>
          </w:p>
        </w:tc>
        <w:tc>
          <w:tcPr>
            <w:tcW w:w="980" w:type="dxa"/>
            <w:tcBorders>
              <w:top w:val="nil"/>
              <w:left w:val="nil"/>
              <w:bottom w:val="single" w:sz="2" w:space="0" w:color="000000"/>
              <w:right w:val="nil"/>
            </w:tcBorders>
            <w:tcMar>
              <w:top w:w="80" w:type="dxa"/>
              <w:left w:w="80" w:type="dxa"/>
              <w:bottom w:w="80" w:type="dxa"/>
              <w:right w:w="80" w:type="dxa"/>
            </w:tcMar>
          </w:tcPr>
          <w:p w14:paraId="168FAF4D" w14:textId="77777777" w:rsidR="00762150" w:rsidRPr="0042175E" w:rsidRDefault="00762150" w:rsidP="00762150">
            <w:pPr>
              <w:pStyle w:val="HeadingRunIn"/>
              <w:keepNext w:val="0"/>
              <w:spacing w:before="0"/>
              <w:jc w:val="center"/>
              <w:rPr>
                <w:rFonts w:ascii="Helvetica Condensed" w:hAnsi="Helvetica Condensed"/>
                <w:b w:val="0"/>
                <w:bCs w:val="0"/>
                <w:sz w:val="20"/>
                <w:szCs w:val="20"/>
              </w:rPr>
            </w:pPr>
            <w:r w:rsidRPr="0042175E">
              <w:rPr>
                <w:rFonts w:ascii="Helvetica Condensed" w:hAnsi="Helvetica Condensed"/>
                <w:b w:val="0"/>
                <w:bCs w:val="0"/>
                <w:w w:val="100"/>
                <w:sz w:val="20"/>
                <w:szCs w:val="20"/>
              </w:rPr>
              <w:t>0</w:t>
            </w:r>
          </w:p>
        </w:tc>
        <w:tc>
          <w:tcPr>
            <w:tcW w:w="1490" w:type="dxa"/>
            <w:vMerge/>
            <w:tcBorders>
              <w:top w:val="nil"/>
              <w:left w:val="nil"/>
              <w:bottom w:val="single" w:sz="2" w:space="0" w:color="000000"/>
              <w:right w:val="nil"/>
            </w:tcBorders>
          </w:tcPr>
          <w:p w14:paraId="2144C7FC" w14:textId="77777777" w:rsidR="00762150" w:rsidRPr="0042175E" w:rsidRDefault="00762150" w:rsidP="00762150">
            <w:pPr>
              <w:pStyle w:val="HeadingRunIn"/>
              <w:keepNext w:val="0"/>
              <w:spacing w:before="0" w:line="240" w:lineRule="auto"/>
              <w:rPr>
                <w:rFonts w:ascii="Helvetica Condensed" w:hAnsi="Helvetica Condensed"/>
                <w:b w:val="0"/>
                <w:bCs w:val="0"/>
                <w:color w:val="auto"/>
                <w:w w:val="100"/>
                <w:sz w:val="20"/>
                <w:szCs w:val="20"/>
              </w:rPr>
            </w:pPr>
          </w:p>
        </w:tc>
      </w:tr>
      <w:tr w:rsidR="00762150" w:rsidRPr="0042175E" w14:paraId="67ECB1B7" w14:textId="77777777" w:rsidTr="00762150">
        <w:trPr>
          <w:trHeight w:val="20"/>
        </w:trPr>
        <w:tc>
          <w:tcPr>
            <w:tcW w:w="1620" w:type="dxa"/>
            <w:tcBorders>
              <w:top w:val="nil"/>
              <w:left w:val="nil"/>
              <w:bottom w:val="single" w:sz="2" w:space="0" w:color="000000"/>
              <w:right w:val="nil"/>
            </w:tcBorders>
            <w:tcMar>
              <w:top w:w="80" w:type="dxa"/>
              <w:left w:w="80" w:type="dxa"/>
              <w:bottom w:w="80" w:type="dxa"/>
              <w:right w:w="80" w:type="dxa"/>
            </w:tcMar>
          </w:tcPr>
          <w:p w14:paraId="5A796085" w14:textId="77777777" w:rsidR="00762150" w:rsidRPr="0042175E" w:rsidRDefault="00762150" w:rsidP="00762150">
            <w:pPr>
              <w:pStyle w:val="CellBody"/>
              <w:rPr>
                <w:rFonts w:ascii="Helvetica Condensed" w:hAnsi="Helvetica Condensed"/>
                <w:sz w:val="20"/>
                <w:szCs w:val="20"/>
              </w:rPr>
            </w:pPr>
            <w:r w:rsidRPr="0042175E">
              <w:rPr>
                <w:rFonts w:ascii="Helvetica Condensed" w:hAnsi="Helvetica Condensed"/>
                <w:w w:val="100"/>
                <w:sz w:val="20"/>
                <w:szCs w:val="20"/>
              </w:rPr>
              <w:t>Serum + DTT</w:t>
            </w:r>
          </w:p>
        </w:tc>
        <w:tc>
          <w:tcPr>
            <w:tcW w:w="980" w:type="dxa"/>
            <w:tcBorders>
              <w:top w:val="nil"/>
              <w:left w:val="nil"/>
              <w:bottom w:val="single" w:sz="2" w:space="0" w:color="000000"/>
              <w:right w:val="nil"/>
            </w:tcBorders>
            <w:tcMar>
              <w:top w:w="80" w:type="dxa"/>
              <w:left w:w="80" w:type="dxa"/>
              <w:bottom w:w="80" w:type="dxa"/>
              <w:right w:w="80" w:type="dxa"/>
            </w:tcMar>
          </w:tcPr>
          <w:p w14:paraId="7D78BEEE" w14:textId="77777777" w:rsidR="00762150" w:rsidRPr="0042175E" w:rsidRDefault="00762150" w:rsidP="00762150">
            <w:pPr>
              <w:pStyle w:val="HeadingRunIn"/>
              <w:keepNext w:val="0"/>
              <w:spacing w:before="0"/>
              <w:jc w:val="center"/>
              <w:rPr>
                <w:rFonts w:ascii="Helvetica Condensed" w:hAnsi="Helvetica Condensed"/>
                <w:b w:val="0"/>
                <w:bCs w:val="0"/>
                <w:sz w:val="20"/>
                <w:szCs w:val="20"/>
              </w:rPr>
            </w:pPr>
            <w:r w:rsidRPr="0042175E">
              <w:rPr>
                <w:rFonts w:ascii="Helvetica Condensed" w:hAnsi="Helvetica Condensed"/>
                <w:b w:val="0"/>
                <w:bCs w:val="0"/>
                <w:w w:val="100"/>
                <w:sz w:val="20"/>
                <w:szCs w:val="20"/>
              </w:rPr>
              <w:t>0</w:t>
            </w:r>
            <w:r w:rsidRPr="0042175E">
              <w:rPr>
                <w:rFonts w:ascii="Helvetica Condensed" w:hAnsi="Helvetica Condensed"/>
                <w:b w:val="0"/>
                <w:bCs w:val="0"/>
                <w:color w:val="FFFFFF"/>
                <w:w w:val="100"/>
                <w:sz w:val="20"/>
                <w:szCs w:val="20"/>
              </w:rPr>
              <w:t>+</w:t>
            </w:r>
          </w:p>
        </w:tc>
        <w:tc>
          <w:tcPr>
            <w:tcW w:w="980" w:type="dxa"/>
            <w:tcBorders>
              <w:top w:val="nil"/>
              <w:left w:val="nil"/>
              <w:bottom w:val="single" w:sz="2" w:space="0" w:color="000000"/>
              <w:right w:val="nil"/>
            </w:tcBorders>
            <w:tcMar>
              <w:top w:w="80" w:type="dxa"/>
              <w:left w:w="80" w:type="dxa"/>
              <w:bottom w:w="80" w:type="dxa"/>
              <w:right w:w="80" w:type="dxa"/>
            </w:tcMar>
          </w:tcPr>
          <w:p w14:paraId="1C41B0E4" w14:textId="77777777" w:rsidR="00762150" w:rsidRPr="0042175E" w:rsidRDefault="00762150" w:rsidP="00762150">
            <w:pPr>
              <w:pStyle w:val="HeadingRunIn"/>
              <w:keepNext w:val="0"/>
              <w:spacing w:before="0"/>
              <w:jc w:val="center"/>
              <w:rPr>
                <w:rFonts w:ascii="Helvetica Condensed" w:hAnsi="Helvetica Condensed"/>
                <w:b w:val="0"/>
                <w:bCs w:val="0"/>
                <w:sz w:val="20"/>
                <w:szCs w:val="20"/>
              </w:rPr>
            </w:pPr>
            <w:r w:rsidRPr="0042175E">
              <w:rPr>
                <w:rFonts w:ascii="Helvetica Condensed" w:hAnsi="Helvetica Condensed"/>
                <w:b w:val="0"/>
                <w:bCs w:val="0"/>
                <w:w w:val="100"/>
                <w:sz w:val="20"/>
                <w:szCs w:val="20"/>
              </w:rPr>
              <w:t>0</w:t>
            </w:r>
            <w:r w:rsidRPr="0042175E">
              <w:rPr>
                <w:rFonts w:ascii="Helvetica Condensed" w:hAnsi="Helvetica Condensed"/>
                <w:b w:val="0"/>
                <w:bCs w:val="0"/>
                <w:color w:val="FFFFFF"/>
                <w:w w:val="100"/>
                <w:sz w:val="20"/>
                <w:szCs w:val="20"/>
              </w:rPr>
              <w:t>+</w:t>
            </w:r>
          </w:p>
        </w:tc>
        <w:tc>
          <w:tcPr>
            <w:tcW w:w="980" w:type="dxa"/>
            <w:tcBorders>
              <w:top w:val="nil"/>
              <w:left w:val="nil"/>
              <w:bottom w:val="single" w:sz="2" w:space="0" w:color="000000"/>
              <w:right w:val="nil"/>
            </w:tcBorders>
            <w:tcMar>
              <w:top w:w="80" w:type="dxa"/>
              <w:left w:w="80" w:type="dxa"/>
              <w:bottom w:w="80" w:type="dxa"/>
              <w:right w:w="80" w:type="dxa"/>
            </w:tcMar>
          </w:tcPr>
          <w:p w14:paraId="1F2BDB32" w14:textId="77777777" w:rsidR="00762150" w:rsidRPr="0042175E" w:rsidRDefault="00762150" w:rsidP="00762150">
            <w:pPr>
              <w:pStyle w:val="HeadingRunIn"/>
              <w:keepNext w:val="0"/>
              <w:spacing w:before="0"/>
              <w:jc w:val="center"/>
              <w:rPr>
                <w:rFonts w:ascii="Helvetica Condensed" w:hAnsi="Helvetica Condensed"/>
                <w:b w:val="0"/>
                <w:bCs w:val="0"/>
                <w:sz w:val="20"/>
                <w:szCs w:val="20"/>
              </w:rPr>
            </w:pPr>
            <w:r w:rsidRPr="0042175E">
              <w:rPr>
                <w:rFonts w:ascii="Helvetica Condensed" w:hAnsi="Helvetica Condensed"/>
                <w:b w:val="0"/>
                <w:bCs w:val="0"/>
                <w:w w:val="100"/>
                <w:sz w:val="20"/>
                <w:szCs w:val="20"/>
              </w:rPr>
              <w:t>0</w:t>
            </w:r>
            <w:r w:rsidRPr="0042175E">
              <w:rPr>
                <w:rFonts w:ascii="Helvetica Condensed" w:hAnsi="Helvetica Condensed"/>
                <w:b w:val="0"/>
                <w:bCs w:val="0"/>
                <w:color w:val="FFFFFF"/>
                <w:w w:val="100"/>
                <w:sz w:val="20"/>
                <w:szCs w:val="20"/>
              </w:rPr>
              <w:t>+</w:t>
            </w:r>
          </w:p>
        </w:tc>
        <w:tc>
          <w:tcPr>
            <w:tcW w:w="980" w:type="dxa"/>
            <w:tcBorders>
              <w:top w:val="nil"/>
              <w:left w:val="nil"/>
              <w:bottom w:val="single" w:sz="2" w:space="0" w:color="000000"/>
              <w:right w:val="nil"/>
            </w:tcBorders>
            <w:tcMar>
              <w:top w:w="80" w:type="dxa"/>
              <w:left w:w="80" w:type="dxa"/>
              <w:bottom w:w="80" w:type="dxa"/>
              <w:right w:w="80" w:type="dxa"/>
            </w:tcMar>
          </w:tcPr>
          <w:p w14:paraId="7084C1C3" w14:textId="77777777" w:rsidR="00762150" w:rsidRPr="0042175E" w:rsidRDefault="00762150" w:rsidP="00762150">
            <w:pPr>
              <w:pStyle w:val="HeadingRunIn"/>
              <w:keepNext w:val="0"/>
              <w:spacing w:before="0"/>
              <w:jc w:val="center"/>
              <w:rPr>
                <w:rFonts w:ascii="Helvetica Condensed" w:hAnsi="Helvetica Condensed"/>
                <w:b w:val="0"/>
                <w:bCs w:val="0"/>
                <w:sz w:val="20"/>
                <w:szCs w:val="20"/>
              </w:rPr>
            </w:pPr>
            <w:r w:rsidRPr="0042175E">
              <w:rPr>
                <w:rFonts w:ascii="Helvetica Condensed" w:hAnsi="Helvetica Condensed"/>
                <w:b w:val="0"/>
                <w:bCs w:val="0"/>
                <w:w w:val="100"/>
                <w:sz w:val="20"/>
                <w:szCs w:val="20"/>
              </w:rPr>
              <w:t>0</w:t>
            </w:r>
            <w:r w:rsidRPr="0042175E">
              <w:rPr>
                <w:rFonts w:ascii="Helvetica Condensed" w:hAnsi="Helvetica Condensed"/>
                <w:b w:val="0"/>
                <w:bCs w:val="0"/>
                <w:color w:val="FFFFFF"/>
                <w:w w:val="100"/>
                <w:sz w:val="20"/>
                <w:szCs w:val="20"/>
              </w:rPr>
              <w:t>+</w:t>
            </w:r>
          </w:p>
        </w:tc>
        <w:tc>
          <w:tcPr>
            <w:tcW w:w="980" w:type="dxa"/>
            <w:tcBorders>
              <w:top w:val="nil"/>
              <w:left w:val="nil"/>
              <w:bottom w:val="single" w:sz="2" w:space="0" w:color="000000"/>
              <w:right w:val="nil"/>
            </w:tcBorders>
            <w:tcMar>
              <w:top w:w="80" w:type="dxa"/>
              <w:left w:w="80" w:type="dxa"/>
              <w:bottom w:w="80" w:type="dxa"/>
              <w:right w:w="80" w:type="dxa"/>
            </w:tcMar>
          </w:tcPr>
          <w:p w14:paraId="300A4350" w14:textId="77777777" w:rsidR="00762150" w:rsidRPr="0042175E" w:rsidRDefault="00762150" w:rsidP="00762150">
            <w:pPr>
              <w:pStyle w:val="HeadingRunIn"/>
              <w:keepNext w:val="0"/>
              <w:spacing w:before="0"/>
              <w:jc w:val="center"/>
              <w:rPr>
                <w:rFonts w:ascii="Helvetica Condensed" w:hAnsi="Helvetica Condensed"/>
                <w:b w:val="0"/>
                <w:bCs w:val="0"/>
                <w:sz w:val="20"/>
                <w:szCs w:val="20"/>
              </w:rPr>
            </w:pPr>
            <w:r w:rsidRPr="0042175E">
              <w:rPr>
                <w:rFonts w:ascii="Helvetica Condensed" w:hAnsi="Helvetica Condensed"/>
                <w:b w:val="0"/>
                <w:bCs w:val="0"/>
                <w:w w:val="100"/>
                <w:sz w:val="20"/>
                <w:szCs w:val="20"/>
              </w:rPr>
              <w:t>0</w:t>
            </w:r>
          </w:p>
        </w:tc>
        <w:tc>
          <w:tcPr>
            <w:tcW w:w="1490" w:type="dxa"/>
            <w:vMerge w:val="restart"/>
            <w:tcBorders>
              <w:top w:val="nil"/>
              <w:left w:val="nil"/>
              <w:bottom w:val="single" w:sz="2" w:space="0" w:color="000000"/>
              <w:right w:val="nil"/>
            </w:tcBorders>
            <w:tcMar>
              <w:top w:w="80" w:type="dxa"/>
              <w:left w:w="80" w:type="dxa"/>
              <w:bottom w:w="80" w:type="dxa"/>
              <w:right w:w="80" w:type="dxa"/>
            </w:tcMar>
            <w:vAlign w:val="center"/>
          </w:tcPr>
          <w:p w14:paraId="14C51614" w14:textId="77777777" w:rsidR="00762150" w:rsidRPr="0042175E" w:rsidRDefault="00762150" w:rsidP="00762150">
            <w:pPr>
              <w:pStyle w:val="HeadingRunIn"/>
              <w:keepNext w:val="0"/>
              <w:spacing w:before="0"/>
              <w:jc w:val="center"/>
              <w:rPr>
                <w:rFonts w:ascii="Helvetica Condensed" w:hAnsi="Helvetica Condensed"/>
                <w:b w:val="0"/>
                <w:bCs w:val="0"/>
                <w:sz w:val="20"/>
                <w:szCs w:val="20"/>
              </w:rPr>
            </w:pPr>
            <w:r w:rsidRPr="0042175E">
              <w:rPr>
                <w:rFonts w:ascii="Helvetica Condensed" w:hAnsi="Helvetica Condensed"/>
                <w:b w:val="0"/>
                <w:bCs w:val="0"/>
                <w:w w:val="100"/>
                <w:sz w:val="20"/>
                <w:szCs w:val="20"/>
              </w:rPr>
              <w:t>IgM</w:t>
            </w:r>
          </w:p>
        </w:tc>
      </w:tr>
      <w:tr w:rsidR="00762150" w:rsidRPr="0042175E" w14:paraId="40986D1A" w14:textId="77777777" w:rsidTr="00762150">
        <w:trPr>
          <w:trHeight w:val="20"/>
        </w:trPr>
        <w:tc>
          <w:tcPr>
            <w:tcW w:w="1620" w:type="dxa"/>
            <w:tcBorders>
              <w:top w:val="nil"/>
              <w:left w:val="nil"/>
              <w:bottom w:val="single" w:sz="2" w:space="0" w:color="000000"/>
              <w:right w:val="nil"/>
            </w:tcBorders>
            <w:tcMar>
              <w:top w:w="80" w:type="dxa"/>
              <w:left w:w="80" w:type="dxa"/>
              <w:bottom w:w="80" w:type="dxa"/>
              <w:right w:w="80" w:type="dxa"/>
            </w:tcMar>
          </w:tcPr>
          <w:p w14:paraId="7E6A9903" w14:textId="77777777" w:rsidR="00762150" w:rsidRPr="0042175E" w:rsidRDefault="00762150" w:rsidP="00762150">
            <w:pPr>
              <w:pStyle w:val="CellBody"/>
              <w:rPr>
                <w:rFonts w:ascii="Helvetica Condensed" w:hAnsi="Helvetica Condensed"/>
                <w:sz w:val="20"/>
                <w:szCs w:val="20"/>
              </w:rPr>
            </w:pPr>
            <w:r w:rsidRPr="0042175E">
              <w:rPr>
                <w:rFonts w:ascii="Helvetica Condensed" w:hAnsi="Helvetica Condensed"/>
                <w:w w:val="100"/>
                <w:sz w:val="20"/>
                <w:szCs w:val="20"/>
              </w:rPr>
              <w:t>Serum + PBS</w:t>
            </w:r>
          </w:p>
        </w:tc>
        <w:tc>
          <w:tcPr>
            <w:tcW w:w="980" w:type="dxa"/>
            <w:tcBorders>
              <w:top w:val="nil"/>
              <w:left w:val="nil"/>
              <w:bottom w:val="single" w:sz="2" w:space="0" w:color="000000"/>
              <w:right w:val="nil"/>
            </w:tcBorders>
            <w:tcMar>
              <w:top w:w="80" w:type="dxa"/>
              <w:left w:w="80" w:type="dxa"/>
              <w:bottom w:w="80" w:type="dxa"/>
              <w:right w:w="80" w:type="dxa"/>
            </w:tcMar>
          </w:tcPr>
          <w:p w14:paraId="5A7CF8A2" w14:textId="77777777" w:rsidR="00762150" w:rsidRPr="0042175E" w:rsidRDefault="00762150" w:rsidP="00762150">
            <w:pPr>
              <w:pStyle w:val="HeadingRunIn"/>
              <w:keepNext w:val="0"/>
              <w:spacing w:before="0"/>
              <w:jc w:val="center"/>
              <w:rPr>
                <w:rFonts w:ascii="Helvetica Condensed" w:hAnsi="Helvetica Condensed"/>
                <w:b w:val="0"/>
                <w:bCs w:val="0"/>
                <w:sz w:val="20"/>
                <w:szCs w:val="20"/>
              </w:rPr>
            </w:pPr>
            <w:r w:rsidRPr="0042175E">
              <w:rPr>
                <w:rFonts w:ascii="Helvetica Condensed" w:hAnsi="Helvetica Condensed"/>
                <w:b w:val="0"/>
                <w:bCs w:val="0"/>
                <w:w w:val="100"/>
                <w:sz w:val="20"/>
                <w:szCs w:val="20"/>
              </w:rPr>
              <w:t>3+</w:t>
            </w:r>
          </w:p>
        </w:tc>
        <w:tc>
          <w:tcPr>
            <w:tcW w:w="980" w:type="dxa"/>
            <w:tcBorders>
              <w:top w:val="nil"/>
              <w:left w:val="nil"/>
              <w:bottom w:val="single" w:sz="2" w:space="0" w:color="000000"/>
              <w:right w:val="nil"/>
            </w:tcBorders>
            <w:tcMar>
              <w:top w:w="80" w:type="dxa"/>
              <w:left w:w="80" w:type="dxa"/>
              <w:bottom w:w="80" w:type="dxa"/>
              <w:right w:w="80" w:type="dxa"/>
            </w:tcMar>
          </w:tcPr>
          <w:p w14:paraId="075B321A" w14:textId="77777777" w:rsidR="00762150" w:rsidRPr="0042175E" w:rsidRDefault="00762150" w:rsidP="00762150">
            <w:pPr>
              <w:pStyle w:val="HeadingRunIn"/>
              <w:keepNext w:val="0"/>
              <w:spacing w:before="0"/>
              <w:jc w:val="center"/>
              <w:rPr>
                <w:rFonts w:ascii="Helvetica Condensed" w:hAnsi="Helvetica Condensed"/>
                <w:b w:val="0"/>
                <w:bCs w:val="0"/>
                <w:sz w:val="20"/>
                <w:szCs w:val="20"/>
              </w:rPr>
            </w:pPr>
            <w:r w:rsidRPr="0042175E">
              <w:rPr>
                <w:rFonts w:ascii="Helvetica Condensed" w:hAnsi="Helvetica Condensed"/>
                <w:b w:val="0"/>
                <w:bCs w:val="0"/>
                <w:w w:val="100"/>
                <w:sz w:val="20"/>
                <w:szCs w:val="20"/>
              </w:rPr>
              <w:t>2+</w:t>
            </w:r>
          </w:p>
        </w:tc>
        <w:tc>
          <w:tcPr>
            <w:tcW w:w="980" w:type="dxa"/>
            <w:tcBorders>
              <w:top w:val="nil"/>
              <w:left w:val="nil"/>
              <w:bottom w:val="single" w:sz="2" w:space="0" w:color="000000"/>
              <w:right w:val="nil"/>
            </w:tcBorders>
            <w:tcMar>
              <w:top w:w="80" w:type="dxa"/>
              <w:left w:w="80" w:type="dxa"/>
              <w:bottom w:w="80" w:type="dxa"/>
              <w:right w:w="80" w:type="dxa"/>
            </w:tcMar>
          </w:tcPr>
          <w:p w14:paraId="509DBB5A" w14:textId="77777777" w:rsidR="00762150" w:rsidRPr="0042175E" w:rsidRDefault="00762150" w:rsidP="00762150">
            <w:pPr>
              <w:pStyle w:val="HeadingRunIn"/>
              <w:keepNext w:val="0"/>
              <w:spacing w:before="0"/>
              <w:jc w:val="center"/>
              <w:rPr>
                <w:rFonts w:ascii="Helvetica Condensed" w:hAnsi="Helvetica Condensed"/>
                <w:b w:val="0"/>
                <w:bCs w:val="0"/>
                <w:sz w:val="20"/>
                <w:szCs w:val="20"/>
              </w:rPr>
            </w:pPr>
            <w:r w:rsidRPr="0042175E">
              <w:rPr>
                <w:rFonts w:ascii="Helvetica Condensed" w:hAnsi="Helvetica Condensed"/>
                <w:b w:val="0"/>
                <w:bCs w:val="0"/>
                <w:w w:val="100"/>
                <w:sz w:val="20"/>
                <w:szCs w:val="20"/>
              </w:rPr>
              <w:t>2+</w:t>
            </w:r>
          </w:p>
        </w:tc>
        <w:tc>
          <w:tcPr>
            <w:tcW w:w="980" w:type="dxa"/>
            <w:tcBorders>
              <w:top w:val="nil"/>
              <w:left w:val="nil"/>
              <w:bottom w:val="single" w:sz="2" w:space="0" w:color="000000"/>
              <w:right w:val="nil"/>
            </w:tcBorders>
            <w:tcMar>
              <w:top w:w="80" w:type="dxa"/>
              <w:left w:w="80" w:type="dxa"/>
              <w:bottom w:w="80" w:type="dxa"/>
              <w:right w:w="80" w:type="dxa"/>
            </w:tcMar>
          </w:tcPr>
          <w:p w14:paraId="4E295678" w14:textId="77777777" w:rsidR="00762150" w:rsidRPr="0042175E" w:rsidRDefault="00762150" w:rsidP="00762150">
            <w:pPr>
              <w:pStyle w:val="HeadingRunIn"/>
              <w:keepNext w:val="0"/>
              <w:spacing w:before="0"/>
              <w:jc w:val="center"/>
              <w:rPr>
                <w:rFonts w:ascii="Helvetica Condensed" w:hAnsi="Helvetica Condensed"/>
                <w:b w:val="0"/>
                <w:bCs w:val="0"/>
                <w:sz w:val="20"/>
                <w:szCs w:val="20"/>
              </w:rPr>
            </w:pPr>
            <w:r w:rsidRPr="0042175E">
              <w:rPr>
                <w:rFonts w:ascii="Helvetica Condensed" w:hAnsi="Helvetica Condensed"/>
                <w:b w:val="0"/>
                <w:bCs w:val="0"/>
                <w:w w:val="100"/>
                <w:sz w:val="20"/>
                <w:szCs w:val="20"/>
              </w:rPr>
              <w:t>1+</w:t>
            </w:r>
          </w:p>
        </w:tc>
        <w:tc>
          <w:tcPr>
            <w:tcW w:w="980" w:type="dxa"/>
            <w:tcBorders>
              <w:top w:val="nil"/>
              <w:left w:val="nil"/>
              <w:bottom w:val="single" w:sz="2" w:space="0" w:color="000000"/>
              <w:right w:val="nil"/>
            </w:tcBorders>
            <w:tcMar>
              <w:top w:w="80" w:type="dxa"/>
              <w:left w:w="80" w:type="dxa"/>
              <w:bottom w:w="80" w:type="dxa"/>
              <w:right w:w="80" w:type="dxa"/>
            </w:tcMar>
          </w:tcPr>
          <w:p w14:paraId="22E70D37" w14:textId="77777777" w:rsidR="00762150" w:rsidRPr="0042175E" w:rsidRDefault="00762150" w:rsidP="00762150">
            <w:pPr>
              <w:pStyle w:val="HeadingRunIn"/>
              <w:keepNext w:val="0"/>
              <w:spacing w:before="0"/>
              <w:jc w:val="center"/>
              <w:rPr>
                <w:rFonts w:ascii="Helvetica Condensed" w:hAnsi="Helvetica Condensed"/>
                <w:b w:val="0"/>
                <w:bCs w:val="0"/>
                <w:sz w:val="20"/>
                <w:szCs w:val="20"/>
              </w:rPr>
            </w:pPr>
            <w:r w:rsidRPr="0042175E">
              <w:rPr>
                <w:rFonts w:ascii="Helvetica Condensed" w:hAnsi="Helvetica Condensed"/>
                <w:b w:val="0"/>
                <w:bCs w:val="0"/>
                <w:w w:val="100"/>
                <w:sz w:val="20"/>
                <w:szCs w:val="20"/>
              </w:rPr>
              <w:t>0</w:t>
            </w:r>
          </w:p>
        </w:tc>
        <w:tc>
          <w:tcPr>
            <w:tcW w:w="1490" w:type="dxa"/>
            <w:vMerge/>
            <w:tcBorders>
              <w:top w:val="nil"/>
              <w:left w:val="nil"/>
              <w:bottom w:val="single" w:sz="2" w:space="0" w:color="000000"/>
              <w:right w:val="nil"/>
            </w:tcBorders>
          </w:tcPr>
          <w:p w14:paraId="14F2C5BC" w14:textId="77777777" w:rsidR="00762150" w:rsidRPr="0042175E" w:rsidRDefault="00762150" w:rsidP="00762150">
            <w:pPr>
              <w:pStyle w:val="HeadingRunIn"/>
              <w:keepNext w:val="0"/>
              <w:spacing w:before="0" w:line="240" w:lineRule="auto"/>
              <w:rPr>
                <w:rFonts w:ascii="Helvetica Condensed" w:hAnsi="Helvetica Condensed"/>
                <w:b w:val="0"/>
                <w:bCs w:val="0"/>
                <w:color w:val="auto"/>
                <w:w w:val="100"/>
                <w:sz w:val="20"/>
                <w:szCs w:val="20"/>
              </w:rPr>
            </w:pPr>
          </w:p>
        </w:tc>
      </w:tr>
      <w:tr w:rsidR="00762150" w:rsidRPr="0042175E" w14:paraId="154C7002" w14:textId="77777777" w:rsidTr="00762150">
        <w:trPr>
          <w:trHeight w:val="20"/>
        </w:trPr>
        <w:tc>
          <w:tcPr>
            <w:tcW w:w="1620" w:type="dxa"/>
            <w:tcBorders>
              <w:top w:val="nil"/>
              <w:left w:val="nil"/>
              <w:bottom w:val="single" w:sz="2" w:space="0" w:color="000000"/>
              <w:right w:val="nil"/>
            </w:tcBorders>
            <w:tcMar>
              <w:top w:w="80" w:type="dxa"/>
              <w:left w:w="80" w:type="dxa"/>
              <w:bottom w:w="80" w:type="dxa"/>
              <w:right w:w="80" w:type="dxa"/>
            </w:tcMar>
          </w:tcPr>
          <w:p w14:paraId="329E53F1" w14:textId="77777777" w:rsidR="00762150" w:rsidRPr="0042175E" w:rsidRDefault="00762150" w:rsidP="00762150">
            <w:pPr>
              <w:pStyle w:val="CellBody"/>
              <w:rPr>
                <w:rFonts w:ascii="Helvetica Condensed" w:hAnsi="Helvetica Condensed"/>
                <w:sz w:val="20"/>
                <w:szCs w:val="20"/>
              </w:rPr>
            </w:pPr>
            <w:r w:rsidRPr="0042175E">
              <w:rPr>
                <w:rFonts w:ascii="Helvetica Condensed" w:hAnsi="Helvetica Condensed"/>
                <w:w w:val="100"/>
                <w:sz w:val="20"/>
                <w:szCs w:val="20"/>
              </w:rPr>
              <w:t>Serum + DTT</w:t>
            </w:r>
          </w:p>
        </w:tc>
        <w:tc>
          <w:tcPr>
            <w:tcW w:w="980" w:type="dxa"/>
            <w:tcBorders>
              <w:top w:val="nil"/>
              <w:left w:val="nil"/>
              <w:bottom w:val="single" w:sz="2" w:space="0" w:color="000000"/>
              <w:right w:val="nil"/>
            </w:tcBorders>
            <w:tcMar>
              <w:top w:w="80" w:type="dxa"/>
              <w:left w:w="80" w:type="dxa"/>
              <w:bottom w:w="80" w:type="dxa"/>
              <w:right w:w="80" w:type="dxa"/>
            </w:tcMar>
          </w:tcPr>
          <w:p w14:paraId="7F0701B0" w14:textId="77777777" w:rsidR="00762150" w:rsidRPr="0042175E" w:rsidRDefault="00762150" w:rsidP="00762150">
            <w:pPr>
              <w:pStyle w:val="HeadingRunIn"/>
              <w:keepNext w:val="0"/>
              <w:spacing w:before="0"/>
              <w:jc w:val="center"/>
              <w:rPr>
                <w:rFonts w:ascii="Helvetica Condensed" w:hAnsi="Helvetica Condensed"/>
                <w:b w:val="0"/>
                <w:bCs w:val="0"/>
                <w:sz w:val="20"/>
                <w:szCs w:val="20"/>
              </w:rPr>
            </w:pPr>
            <w:r w:rsidRPr="0042175E">
              <w:rPr>
                <w:rFonts w:ascii="Helvetica Condensed" w:hAnsi="Helvetica Condensed"/>
                <w:b w:val="0"/>
                <w:bCs w:val="0"/>
                <w:w w:val="100"/>
                <w:sz w:val="20"/>
                <w:szCs w:val="20"/>
              </w:rPr>
              <w:t>2+</w:t>
            </w:r>
          </w:p>
        </w:tc>
        <w:tc>
          <w:tcPr>
            <w:tcW w:w="980" w:type="dxa"/>
            <w:tcBorders>
              <w:top w:val="nil"/>
              <w:left w:val="nil"/>
              <w:bottom w:val="single" w:sz="2" w:space="0" w:color="000000"/>
              <w:right w:val="nil"/>
            </w:tcBorders>
            <w:tcMar>
              <w:top w:w="80" w:type="dxa"/>
              <w:left w:w="80" w:type="dxa"/>
              <w:bottom w:w="80" w:type="dxa"/>
              <w:right w:w="80" w:type="dxa"/>
            </w:tcMar>
          </w:tcPr>
          <w:p w14:paraId="4AD8C588" w14:textId="77777777" w:rsidR="00762150" w:rsidRPr="0042175E" w:rsidRDefault="00762150" w:rsidP="00762150">
            <w:pPr>
              <w:pStyle w:val="HeadingRunIn"/>
              <w:keepNext w:val="0"/>
              <w:spacing w:before="0"/>
              <w:jc w:val="center"/>
              <w:rPr>
                <w:rFonts w:ascii="Helvetica Condensed" w:hAnsi="Helvetica Condensed"/>
                <w:b w:val="0"/>
                <w:bCs w:val="0"/>
                <w:sz w:val="20"/>
                <w:szCs w:val="20"/>
              </w:rPr>
            </w:pPr>
            <w:r w:rsidRPr="0042175E">
              <w:rPr>
                <w:rFonts w:ascii="Helvetica Condensed" w:hAnsi="Helvetica Condensed"/>
                <w:b w:val="0"/>
                <w:bCs w:val="0"/>
                <w:w w:val="100"/>
                <w:sz w:val="20"/>
                <w:szCs w:val="20"/>
              </w:rPr>
              <w:t>1+</w:t>
            </w:r>
          </w:p>
        </w:tc>
        <w:tc>
          <w:tcPr>
            <w:tcW w:w="980" w:type="dxa"/>
            <w:tcBorders>
              <w:top w:val="nil"/>
              <w:left w:val="nil"/>
              <w:bottom w:val="single" w:sz="2" w:space="0" w:color="000000"/>
              <w:right w:val="nil"/>
            </w:tcBorders>
            <w:tcMar>
              <w:top w:w="80" w:type="dxa"/>
              <w:left w:w="80" w:type="dxa"/>
              <w:bottom w:w="80" w:type="dxa"/>
              <w:right w:w="80" w:type="dxa"/>
            </w:tcMar>
          </w:tcPr>
          <w:p w14:paraId="791ED156" w14:textId="77777777" w:rsidR="00762150" w:rsidRPr="0042175E" w:rsidRDefault="00762150" w:rsidP="00762150">
            <w:pPr>
              <w:pStyle w:val="HeadingRunIn"/>
              <w:keepNext w:val="0"/>
              <w:spacing w:before="0"/>
              <w:jc w:val="center"/>
              <w:rPr>
                <w:rFonts w:ascii="Helvetica Condensed" w:hAnsi="Helvetica Condensed"/>
                <w:b w:val="0"/>
                <w:bCs w:val="0"/>
                <w:sz w:val="20"/>
                <w:szCs w:val="20"/>
              </w:rPr>
            </w:pPr>
            <w:r w:rsidRPr="0042175E">
              <w:rPr>
                <w:rFonts w:ascii="Helvetica Condensed" w:hAnsi="Helvetica Condensed"/>
                <w:b w:val="0"/>
                <w:bCs w:val="0"/>
                <w:w w:val="100"/>
                <w:sz w:val="20"/>
                <w:szCs w:val="20"/>
              </w:rPr>
              <w:t>0</w:t>
            </w:r>
            <w:r w:rsidRPr="0042175E">
              <w:rPr>
                <w:rFonts w:ascii="Helvetica Condensed" w:hAnsi="Helvetica Condensed"/>
                <w:b w:val="0"/>
                <w:bCs w:val="0"/>
                <w:color w:val="FFFFFF"/>
                <w:w w:val="100"/>
                <w:sz w:val="20"/>
                <w:szCs w:val="20"/>
              </w:rPr>
              <w:t>+</w:t>
            </w:r>
          </w:p>
        </w:tc>
        <w:tc>
          <w:tcPr>
            <w:tcW w:w="980" w:type="dxa"/>
            <w:tcBorders>
              <w:top w:val="nil"/>
              <w:left w:val="nil"/>
              <w:bottom w:val="single" w:sz="2" w:space="0" w:color="000000"/>
              <w:right w:val="nil"/>
            </w:tcBorders>
            <w:tcMar>
              <w:top w:w="80" w:type="dxa"/>
              <w:left w:w="80" w:type="dxa"/>
              <w:bottom w:w="80" w:type="dxa"/>
              <w:right w:w="80" w:type="dxa"/>
            </w:tcMar>
          </w:tcPr>
          <w:p w14:paraId="2E51D5C4" w14:textId="77777777" w:rsidR="00762150" w:rsidRPr="0042175E" w:rsidRDefault="00762150" w:rsidP="00762150">
            <w:pPr>
              <w:pStyle w:val="HeadingRunIn"/>
              <w:keepNext w:val="0"/>
              <w:spacing w:before="0"/>
              <w:jc w:val="center"/>
              <w:rPr>
                <w:rFonts w:ascii="Helvetica Condensed" w:hAnsi="Helvetica Condensed"/>
                <w:b w:val="0"/>
                <w:bCs w:val="0"/>
                <w:sz w:val="20"/>
                <w:szCs w:val="20"/>
              </w:rPr>
            </w:pPr>
            <w:r w:rsidRPr="0042175E">
              <w:rPr>
                <w:rFonts w:ascii="Helvetica Condensed" w:hAnsi="Helvetica Condensed"/>
                <w:b w:val="0"/>
                <w:bCs w:val="0"/>
                <w:w w:val="100"/>
                <w:sz w:val="20"/>
                <w:szCs w:val="20"/>
              </w:rPr>
              <w:t>0</w:t>
            </w:r>
            <w:r w:rsidRPr="0042175E">
              <w:rPr>
                <w:rFonts w:ascii="Helvetica Condensed" w:hAnsi="Helvetica Condensed"/>
                <w:b w:val="0"/>
                <w:bCs w:val="0"/>
                <w:color w:val="FFFFFF"/>
                <w:w w:val="100"/>
                <w:sz w:val="20"/>
                <w:szCs w:val="20"/>
              </w:rPr>
              <w:t>+</w:t>
            </w:r>
          </w:p>
        </w:tc>
        <w:tc>
          <w:tcPr>
            <w:tcW w:w="980" w:type="dxa"/>
            <w:tcBorders>
              <w:top w:val="nil"/>
              <w:left w:val="nil"/>
              <w:bottom w:val="single" w:sz="2" w:space="0" w:color="000000"/>
              <w:right w:val="nil"/>
            </w:tcBorders>
            <w:tcMar>
              <w:top w:w="80" w:type="dxa"/>
              <w:left w:w="80" w:type="dxa"/>
              <w:bottom w:w="80" w:type="dxa"/>
              <w:right w:w="80" w:type="dxa"/>
            </w:tcMar>
          </w:tcPr>
          <w:p w14:paraId="14828E0E" w14:textId="77777777" w:rsidR="00762150" w:rsidRPr="0042175E" w:rsidRDefault="00762150" w:rsidP="00762150">
            <w:pPr>
              <w:pStyle w:val="HeadingRunIn"/>
              <w:keepNext w:val="0"/>
              <w:spacing w:before="0"/>
              <w:jc w:val="center"/>
              <w:rPr>
                <w:rFonts w:ascii="Helvetica Condensed" w:hAnsi="Helvetica Condensed"/>
                <w:b w:val="0"/>
                <w:bCs w:val="0"/>
                <w:sz w:val="20"/>
                <w:szCs w:val="20"/>
              </w:rPr>
            </w:pPr>
            <w:r w:rsidRPr="0042175E">
              <w:rPr>
                <w:rFonts w:ascii="Helvetica Condensed" w:hAnsi="Helvetica Condensed"/>
                <w:b w:val="0"/>
                <w:bCs w:val="0"/>
                <w:w w:val="100"/>
                <w:sz w:val="20"/>
                <w:szCs w:val="20"/>
              </w:rPr>
              <w:t>0</w:t>
            </w:r>
          </w:p>
        </w:tc>
        <w:tc>
          <w:tcPr>
            <w:tcW w:w="1490" w:type="dxa"/>
            <w:vMerge w:val="restart"/>
            <w:tcBorders>
              <w:top w:val="nil"/>
              <w:left w:val="nil"/>
              <w:bottom w:val="single" w:sz="2" w:space="0" w:color="000000"/>
              <w:right w:val="nil"/>
            </w:tcBorders>
            <w:tcMar>
              <w:top w:w="80" w:type="dxa"/>
              <w:left w:w="80" w:type="dxa"/>
              <w:bottom w:w="80" w:type="dxa"/>
              <w:right w:w="80" w:type="dxa"/>
            </w:tcMar>
            <w:vAlign w:val="center"/>
          </w:tcPr>
          <w:p w14:paraId="6F907E5C" w14:textId="77777777" w:rsidR="00762150" w:rsidRPr="0042175E" w:rsidRDefault="00762150" w:rsidP="00762150">
            <w:pPr>
              <w:pStyle w:val="HeadingRunIn"/>
              <w:keepNext w:val="0"/>
              <w:spacing w:before="0"/>
              <w:jc w:val="center"/>
              <w:rPr>
                <w:rFonts w:ascii="Helvetica Condensed" w:hAnsi="Helvetica Condensed"/>
                <w:b w:val="0"/>
                <w:bCs w:val="0"/>
                <w:sz w:val="20"/>
                <w:szCs w:val="20"/>
              </w:rPr>
            </w:pPr>
            <w:r w:rsidRPr="0042175E">
              <w:rPr>
                <w:rFonts w:ascii="Helvetica Condensed" w:hAnsi="Helvetica Condensed"/>
                <w:b w:val="0"/>
                <w:bCs w:val="0"/>
                <w:w w:val="100"/>
                <w:sz w:val="20"/>
                <w:szCs w:val="20"/>
              </w:rPr>
              <w:t>IgG + IgM*</w:t>
            </w:r>
          </w:p>
        </w:tc>
      </w:tr>
      <w:tr w:rsidR="00762150" w:rsidRPr="0042175E" w14:paraId="638596C4" w14:textId="77777777" w:rsidTr="00762150">
        <w:trPr>
          <w:trHeight w:val="20"/>
        </w:trPr>
        <w:tc>
          <w:tcPr>
            <w:tcW w:w="1620" w:type="dxa"/>
            <w:tcBorders>
              <w:top w:val="nil"/>
              <w:left w:val="nil"/>
              <w:bottom w:val="single" w:sz="8" w:space="0" w:color="000000"/>
              <w:right w:val="nil"/>
            </w:tcBorders>
            <w:tcMar>
              <w:top w:w="80" w:type="dxa"/>
              <w:left w:w="80" w:type="dxa"/>
              <w:bottom w:w="80" w:type="dxa"/>
              <w:right w:w="80" w:type="dxa"/>
            </w:tcMar>
          </w:tcPr>
          <w:p w14:paraId="3071B573" w14:textId="77777777" w:rsidR="00762150" w:rsidRPr="0042175E" w:rsidRDefault="00762150" w:rsidP="00762150">
            <w:pPr>
              <w:pStyle w:val="CellBody"/>
              <w:rPr>
                <w:rFonts w:ascii="Helvetica Condensed" w:hAnsi="Helvetica Condensed"/>
                <w:sz w:val="20"/>
                <w:szCs w:val="20"/>
              </w:rPr>
            </w:pPr>
            <w:r w:rsidRPr="0042175E">
              <w:rPr>
                <w:rFonts w:ascii="Helvetica Condensed" w:hAnsi="Helvetica Condensed"/>
                <w:w w:val="100"/>
                <w:sz w:val="20"/>
                <w:szCs w:val="20"/>
              </w:rPr>
              <w:t>Serum + PBS</w:t>
            </w:r>
          </w:p>
        </w:tc>
        <w:tc>
          <w:tcPr>
            <w:tcW w:w="980" w:type="dxa"/>
            <w:tcBorders>
              <w:top w:val="nil"/>
              <w:left w:val="nil"/>
              <w:bottom w:val="single" w:sz="8" w:space="0" w:color="000000"/>
              <w:right w:val="nil"/>
            </w:tcBorders>
            <w:tcMar>
              <w:top w:w="80" w:type="dxa"/>
              <w:left w:w="80" w:type="dxa"/>
              <w:bottom w:w="80" w:type="dxa"/>
              <w:right w:w="80" w:type="dxa"/>
            </w:tcMar>
          </w:tcPr>
          <w:p w14:paraId="154AC383" w14:textId="77777777" w:rsidR="00762150" w:rsidRPr="0042175E" w:rsidRDefault="00762150" w:rsidP="00762150">
            <w:pPr>
              <w:pStyle w:val="HeadingRunIn"/>
              <w:keepNext w:val="0"/>
              <w:spacing w:before="0"/>
              <w:jc w:val="center"/>
              <w:rPr>
                <w:rFonts w:ascii="Helvetica Condensed" w:hAnsi="Helvetica Condensed"/>
                <w:b w:val="0"/>
                <w:bCs w:val="0"/>
                <w:sz w:val="20"/>
                <w:szCs w:val="20"/>
              </w:rPr>
            </w:pPr>
            <w:r w:rsidRPr="0042175E">
              <w:rPr>
                <w:rFonts w:ascii="Helvetica Condensed" w:hAnsi="Helvetica Condensed"/>
                <w:b w:val="0"/>
                <w:bCs w:val="0"/>
                <w:w w:val="100"/>
                <w:sz w:val="20"/>
                <w:szCs w:val="20"/>
              </w:rPr>
              <w:t>3+</w:t>
            </w:r>
          </w:p>
        </w:tc>
        <w:tc>
          <w:tcPr>
            <w:tcW w:w="980" w:type="dxa"/>
            <w:tcBorders>
              <w:top w:val="nil"/>
              <w:left w:val="nil"/>
              <w:bottom w:val="single" w:sz="8" w:space="0" w:color="000000"/>
              <w:right w:val="nil"/>
            </w:tcBorders>
            <w:tcMar>
              <w:top w:w="80" w:type="dxa"/>
              <w:left w:w="80" w:type="dxa"/>
              <w:bottom w:w="80" w:type="dxa"/>
              <w:right w:w="80" w:type="dxa"/>
            </w:tcMar>
          </w:tcPr>
          <w:p w14:paraId="703B3E0C" w14:textId="77777777" w:rsidR="00762150" w:rsidRPr="0042175E" w:rsidRDefault="00762150" w:rsidP="00762150">
            <w:pPr>
              <w:pStyle w:val="HeadingRunIn"/>
              <w:keepNext w:val="0"/>
              <w:spacing w:before="0"/>
              <w:jc w:val="center"/>
              <w:rPr>
                <w:rFonts w:ascii="Helvetica Condensed" w:hAnsi="Helvetica Condensed"/>
                <w:b w:val="0"/>
                <w:bCs w:val="0"/>
                <w:sz w:val="20"/>
                <w:szCs w:val="20"/>
              </w:rPr>
            </w:pPr>
            <w:r w:rsidRPr="0042175E">
              <w:rPr>
                <w:rFonts w:ascii="Helvetica Condensed" w:hAnsi="Helvetica Condensed"/>
                <w:b w:val="0"/>
                <w:bCs w:val="0"/>
                <w:w w:val="100"/>
                <w:sz w:val="20"/>
                <w:szCs w:val="20"/>
              </w:rPr>
              <w:t>2+</w:t>
            </w:r>
          </w:p>
        </w:tc>
        <w:tc>
          <w:tcPr>
            <w:tcW w:w="980" w:type="dxa"/>
            <w:tcBorders>
              <w:top w:val="nil"/>
              <w:left w:val="nil"/>
              <w:bottom w:val="single" w:sz="8" w:space="0" w:color="000000"/>
              <w:right w:val="nil"/>
            </w:tcBorders>
            <w:tcMar>
              <w:top w:w="80" w:type="dxa"/>
              <w:left w:w="80" w:type="dxa"/>
              <w:bottom w:w="80" w:type="dxa"/>
              <w:right w:w="80" w:type="dxa"/>
            </w:tcMar>
          </w:tcPr>
          <w:p w14:paraId="2BC83AD0" w14:textId="77777777" w:rsidR="00762150" w:rsidRPr="0042175E" w:rsidRDefault="00762150" w:rsidP="00762150">
            <w:pPr>
              <w:pStyle w:val="HeadingRunIn"/>
              <w:keepNext w:val="0"/>
              <w:spacing w:before="0"/>
              <w:jc w:val="center"/>
              <w:rPr>
                <w:rFonts w:ascii="Helvetica Condensed" w:hAnsi="Helvetica Condensed"/>
                <w:b w:val="0"/>
                <w:bCs w:val="0"/>
                <w:sz w:val="20"/>
                <w:szCs w:val="20"/>
              </w:rPr>
            </w:pPr>
            <w:r w:rsidRPr="0042175E">
              <w:rPr>
                <w:rFonts w:ascii="Helvetica Condensed" w:hAnsi="Helvetica Condensed"/>
                <w:b w:val="0"/>
                <w:bCs w:val="0"/>
                <w:w w:val="100"/>
                <w:sz w:val="20"/>
                <w:szCs w:val="20"/>
              </w:rPr>
              <w:t>2+</w:t>
            </w:r>
          </w:p>
        </w:tc>
        <w:tc>
          <w:tcPr>
            <w:tcW w:w="980" w:type="dxa"/>
            <w:tcBorders>
              <w:top w:val="nil"/>
              <w:left w:val="nil"/>
              <w:bottom w:val="single" w:sz="8" w:space="0" w:color="000000"/>
              <w:right w:val="nil"/>
            </w:tcBorders>
            <w:tcMar>
              <w:top w:w="80" w:type="dxa"/>
              <w:left w:w="80" w:type="dxa"/>
              <w:bottom w:w="80" w:type="dxa"/>
              <w:right w:w="80" w:type="dxa"/>
            </w:tcMar>
          </w:tcPr>
          <w:p w14:paraId="3B84F922" w14:textId="77777777" w:rsidR="00762150" w:rsidRPr="0042175E" w:rsidRDefault="00762150" w:rsidP="00762150">
            <w:pPr>
              <w:pStyle w:val="HeadingRunIn"/>
              <w:keepNext w:val="0"/>
              <w:spacing w:before="0"/>
              <w:jc w:val="center"/>
              <w:rPr>
                <w:rFonts w:ascii="Helvetica Condensed" w:hAnsi="Helvetica Condensed"/>
                <w:b w:val="0"/>
                <w:bCs w:val="0"/>
                <w:sz w:val="20"/>
                <w:szCs w:val="20"/>
              </w:rPr>
            </w:pPr>
            <w:r w:rsidRPr="0042175E">
              <w:rPr>
                <w:rFonts w:ascii="Helvetica Condensed" w:hAnsi="Helvetica Condensed"/>
                <w:b w:val="0"/>
                <w:bCs w:val="0"/>
                <w:w w:val="100"/>
                <w:sz w:val="20"/>
                <w:szCs w:val="20"/>
              </w:rPr>
              <w:t>1+</w:t>
            </w:r>
          </w:p>
        </w:tc>
        <w:tc>
          <w:tcPr>
            <w:tcW w:w="980" w:type="dxa"/>
            <w:tcBorders>
              <w:top w:val="nil"/>
              <w:left w:val="nil"/>
              <w:bottom w:val="single" w:sz="8" w:space="0" w:color="000000"/>
              <w:right w:val="nil"/>
            </w:tcBorders>
            <w:tcMar>
              <w:top w:w="80" w:type="dxa"/>
              <w:left w:w="80" w:type="dxa"/>
              <w:bottom w:w="80" w:type="dxa"/>
              <w:right w:w="80" w:type="dxa"/>
            </w:tcMar>
          </w:tcPr>
          <w:p w14:paraId="77565056" w14:textId="77777777" w:rsidR="00762150" w:rsidRPr="0042175E" w:rsidRDefault="00762150" w:rsidP="00762150">
            <w:pPr>
              <w:pStyle w:val="HeadingRunIn"/>
              <w:keepNext w:val="0"/>
              <w:spacing w:before="0"/>
              <w:jc w:val="center"/>
              <w:rPr>
                <w:rFonts w:ascii="Helvetica Condensed" w:hAnsi="Helvetica Condensed"/>
                <w:b w:val="0"/>
                <w:bCs w:val="0"/>
                <w:sz w:val="20"/>
                <w:szCs w:val="20"/>
              </w:rPr>
            </w:pPr>
            <w:r w:rsidRPr="0042175E">
              <w:rPr>
                <w:rFonts w:ascii="Helvetica Condensed" w:hAnsi="Helvetica Condensed"/>
                <w:b w:val="0"/>
                <w:bCs w:val="0"/>
                <w:w w:val="100"/>
                <w:sz w:val="20"/>
                <w:szCs w:val="20"/>
              </w:rPr>
              <w:t>0</w:t>
            </w:r>
          </w:p>
        </w:tc>
        <w:tc>
          <w:tcPr>
            <w:tcW w:w="1490" w:type="dxa"/>
            <w:vMerge/>
            <w:tcBorders>
              <w:top w:val="nil"/>
              <w:left w:val="nil"/>
              <w:bottom w:val="single" w:sz="2" w:space="0" w:color="000000"/>
              <w:right w:val="nil"/>
            </w:tcBorders>
          </w:tcPr>
          <w:p w14:paraId="4554DBEB" w14:textId="77777777" w:rsidR="00762150" w:rsidRPr="0042175E" w:rsidRDefault="00762150" w:rsidP="00762150">
            <w:pPr>
              <w:pStyle w:val="HeadingRunIn"/>
              <w:keepNext w:val="0"/>
              <w:spacing w:before="0" w:line="240" w:lineRule="auto"/>
              <w:rPr>
                <w:rFonts w:ascii="Helvetica Condensed" w:hAnsi="Helvetica Condensed"/>
                <w:b w:val="0"/>
                <w:bCs w:val="0"/>
                <w:color w:val="auto"/>
                <w:w w:val="100"/>
                <w:sz w:val="18"/>
                <w:szCs w:val="18"/>
              </w:rPr>
            </w:pPr>
          </w:p>
        </w:tc>
      </w:tr>
      <w:tr w:rsidR="00762150" w:rsidRPr="0042175E" w14:paraId="70A9170C" w14:textId="77777777" w:rsidTr="00762150">
        <w:trPr>
          <w:trHeight w:val="20"/>
        </w:trPr>
        <w:tc>
          <w:tcPr>
            <w:tcW w:w="8010" w:type="dxa"/>
            <w:gridSpan w:val="7"/>
            <w:tcBorders>
              <w:top w:val="single" w:sz="8" w:space="0" w:color="000000"/>
              <w:left w:val="nil"/>
              <w:bottom w:val="nil"/>
              <w:right w:val="nil"/>
            </w:tcBorders>
            <w:tcMar>
              <w:top w:w="80" w:type="dxa"/>
              <w:left w:w="80" w:type="dxa"/>
              <w:bottom w:w="80" w:type="dxa"/>
              <w:right w:w="80" w:type="dxa"/>
            </w:tcMar>
          </w:tcPr>
          <w:p w14:paraId="16F5D996" w14:textId="77777777" w:rsidR="00762150" w:rsidRPr="0042175E" w:rsidRDefault="00762150" w:rsidP="00762150">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0" w:line="180" w:lineRule="atLeast"/>
              <w:rPr>
                <w:rFonts w:ascii="Helvetica Condensed" w:hAnsi="Helvetica Condensed"/>
                <w:b w:val="0"/>
                <w:bCs w:val="0"/>
                <w:sz w:val="16"/>
                <w:szCs w:val="16"/>
              </w:rPr>
            </w:pPr>
            <w:r w:rsidRPr="0042175E">
              <w:rPr>
                <w:rFonts w:ascii="Helvetica Condensed" w:hAnsi="Helvetica Condensed"/>
                <w:b w:val="0"/>
                <w:bCs w:val="0"/>
                <w:w w:val="100"/>
                <w:sz w:val="16"/>
                <w:szCs w:val="16"/>
              </w:rPr>
              <w:t>*May also indicate only partial inactivation of IgM.</w:t>
            </w:r>
            <w:r w:rsidRPr="0042175E">
              <w:rPr>
                <w:rFonts w:ascii="Helvetica Condensed" w:hAnsi="Helvetica Condensed"/>
                <w:b w:val="0"/>
                <w:bCs w:val="0"/>
                <w:w w:val="100"/>
                <w:sz w:val="16"/>
                <w:szCs w:val="16"/>
              </w:rPr>
              <w:br/>
              <w:t>Note: DTT = dithiothreitol; IgG = immunoglobulin G; IgM = immunoglobulin M; PBS = phosphate-buffered saline.</w:t>
            </w:r>
          </w:p>
        </w:tc>
      </w:tr>
    </w:tbl>
    <w:p w14:paraId="21E6131C" w14:textId="77777777" w:rsidR="00762150" w:rsidRDefault="00762150" w:rsidP="00762150">
      <w:pPr>
        <w:pStyle w:val="Default"/>
        <w:rPr>
          <w:rFonts w:ascii="Times New Roman" w:hAnsi="Times New Roman" w:cs="Times New Roman"/>
          <w:sz w:val="20"/>
          <w:szCs w:val="20"/>
        </w:rPr>
      </w:pPr>
    </w:p>
    <w:p w14:paraId="1277D471" w14:textId="77777777" w:rsidR="00762150" w:rsidRDefault="00762150" w:rsidP="00762150">
      <w:pPr>
        <w:pStyle w:val="Default"/>
        <w:rPr>
          <w:rFonts w:ascii="Times New Roman" w:hAnsi="Times New Roman" w:cs="Times New Roman"/>
          <w:sz w:val="20"/>
          <w:szCs w:val="20"/>
        </w:rPr>
      </w:pPr>
    </w:p>
    <w:p w14:paraId="1A1DC087" w14:textId="77777777" w:rsidR="00762150" w:rsidRDefault="00762150" w:rsidP="00762150">
      <w:pPr>
        <w:pStyle w:val="Default"/>
        <w:rPr>
          <w:rFonts w:ascii="Times New Roman" w:hAnsi="Times New Roman" w:cs="Times New Roman"/>
          <w:sz w:val="20"/>
          <w:szCs w:val="20"/>
        </w:rPr>
      </w:pPr>
    </w:p>
    <w:p w14:paraId="026FCDD8" w14:textId="77777777" w:rsidR="00762150" w:rsidRPr="006A13F5" w:rsidRDefault="00762150" w:rsidP="00762150">
      <w:pPr>
        <w:pStyle w:val="Default"/>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7740"/>
      </w:tblGrid>
      <w:tr w:rsidR="00762150" w:rsidRPr="007D74D4" w14:paraId="18ED97F6" w14:textId="77777777" w:rsidTr="00762150">
        <w:trPr>
          <w:cantSplit/>
        </w:trPr>
        <w:tc>
          <w:tcPr>
            <w:tcW w:w="1728" w:type="dxa"/>
          </w:tcPr>
          <w:p w14:paraId="16387FEF" w14:textId="77777777" w:rsidR="00762150" w:rsidRPr="007D74D4" w:rsidRDefault="00762150" w:rsidP="00762150">
            <w:pPr>
              <w:pStyle w:val="Heading5"/>
            </w:pPr>
            <w:r w:rsidRPr="007D74D4">
              <w:t>Control</w:t>
            </w:r>
          </w:p>
        </w:tc>
        <w:tc>
          <w:tcPr>
            <w:tcW w:w="7740" w:type="dxa"/>
          </w:tcPr>
          <w:p w14:paraId="1090AA9A" w14:textId="77777777" w:rsidR="00762150" w:rsidRPr="007D74D4" w:rsidRDefault="00762150" w:rsidP="00762150">
            <w:pPr>
              <w:pStyle w:val="Default"/>
              <w:rPr>
                <w:rFonts w:ascii="Times New Roman" w:hAnsi="Times New Roman" w:cs="Times New Roman"/>
                <w:color w:val="auto"/>
                <w:sz w:val="18"/>
                <w:szCs w:val="18"/>
              </w:rPr>
            </w:pPr>
            <w:r w:rsidRPr="007D74D4">
              <w:rPr>
                <w:rFonts w:ascii="Times New Roman" w:hAnsi="Times New Roman" w:cs="Times New Roman"/>
                <w:sz w:val="20"/>
                <w:szCs w:val="20"/>
              </w:rPr>
              <w:t>A serum or plasma sample known to contain an IgM antibody should be treated and tested in parallel.</w:t>
            </w:r>
          </w:p>
        </w:tc>
      </w:tr>
    </w:tbl>
    <w:p w14:paraId="6DEB6CD1"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47158BDA" w14:textId="77777777" w:rsidTr="00762150">
        <w:trPr>
          <w:cantSplit/>
        </w:trPr>
        <w:tc>
          <w:tcPr>
            <w:tcW w:w="1728" w:type="dxa"/>
          </w:tcPr>
          <w:p w14:paraId="7BBA6D75" w14:textId="77777777" w:rsidR="00762150" w:rsidRPr="007D74D4" w:rsidRDefault="00762150" w:rsidP="00762150">
            <w:pPr>
              <w:pStyle w:val="Heading5"/>
            </w:pPr>
            <w:r w:rsidRPr="007D74D4">
              <w:t>Notes</w:t>
            </w:r>
          </w:p>
        </w:tc>
        <w:tc>
          <w:tcPr>
            <w:tcW w:w="7740" w:type="dxa"/>
          </w:tcPr>
          <w:p w14:paraId="3A06121F" w14:textId="77777777" w:rsidR="00762150" w:rsidRPr="007D74D4" w:rsidRDefault="00762150" w:rsidP="00762150">
            <w:pPr>
              <w:pStyle w:val="Default"/>
              <w:numPr>
                <w:ilvl w:val="0"/>
                <w:numId w:val="142"/>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2-mercaptoethanol can</w:t>
            </w:r>
            <w:r>
              <w:rPr>
                <w:rFonts w:ascii="Times New Roman" w:hAnsi="Times New Roman" w:cs="Times New Roman"/>
                <w:color w:val="auto"/>
                <w:sz w:val="20"/>
                <w:szCs w:val="20"/>
              </w:rPr>
              <w:t xml:space="preserve"> also be used for this purpose</w:t>
            </w:r>
            <w:r w:rsidRPr="007D74D4">
              <w:rPr>
                <w:rFonts w:ascii="Times New Roman" w:hAnsi="Times New Roman" w:cs="Times New Roman"/>
                <w:color w:val="auto"/>
                <w:sz w:val="20"/>
                <w:szCs w:val="20"/>
              </w:rPr>
              <w:t>.</w:t>
            </w:r>
          </w:p>
          <w:p w14:paraId="15F20967" w14:textId="77777777" w:rsidR="00762150" w:rsidRPr="007D74D4" w:rsidRDefault="00762150" w:rsidP="00762150">
            <w:pPr>
              <w:pStyle w:val="Default"/>
              <w:numPr>
                <w:ilvl w:val="0"/>
                <w:numId w:val="142"/>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Sulfhydryl reagents used at low concentration may weaken antigens of the Kell system. For investigation of antibodies in the Kell system, it may be necessary to use other methods.</w:t>
            </w:r>
          </w:p>
          <w:p w14:paraId="015F7B9B" w14:textId="77777777" w:rsidR="00762150" w:rsidRPr="007D74D4" w:rsidRDefault="00762150" w:rsidP="00762150">
            <w:pPr>
              <w:pStyle w:val="Default"/>
              <w:numPr>
                <w:ilvl w:val="0"/>
                <w:numId w:val="142"/>
              </w:numPr>
              <w:ind w:left="360"/>
              <w:rPr>
                <w:rFonts w:ascii="Times New Roman" w:hAnsi="Times New Roman" w:cs="Times New Roman"/>
                <w:color w:val="auto"/>
                <w:sz w:val="18"/>
                <w:szCs w:val="18"/>
              </w:rPr>
            </w:pPr>
            <w:r w:rsidRPr="007D74D4">
              <w:rPr>
                <w:rFonts w:ascii="Times New Roman" w:hAnsi="Times New Roman" w:cs="Times New Roman"/>
                <w:sz w:val="20"/>
                <w:szCs w:val="20"/>
              </w:rPr>
              <w:t>Gelling of a serum or plasma sample may be observed during treatment with DTT. This gelling can occur if the DTT has been prepared incorrectly and has a concentration above 0.01 M. Gelling may also occur if serum and DTT are incubated too long. An aliquot of the sample undergoing treatment can be tested after 30 minutes of incubation; if the activity thought to be caused by IgM has disappeared, there is no need to incubate further. Gelled samples cannot be tested for antibody activity because overtreatment with DTT causes the denaturation of all serum proteins.</w:t>
            </w:r>
          </w:p>
        </w:tc>
      </w:tr>
    </w:tbl>
    <w:p w14:paraId="20A2F9EC"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3EC555AD" w14:textId="77777777" w:rsidTr="00762150">
        <w:trPr>
          <w:cantSplit/>
        </w:trPr>
        <w:tc>
          <w:tcPr>
            <w:tcW w:w="1728" w:type="dxa"/>
          </w:tcPr>
          <w:p w14:paraId="275A9BDE" w14:textId="77777777" w:rsidR="00762150" w:rsidRPr="007D74D4" w:rsidRDefault="00762150" w:rsidP="00762150">
            <w:pPr>
              <w:pStyle w:val="Heading5"/>
            </w:pPr>
            <w:r w:rsidRPr="007D74D4">
              <w:t>Reference</w:t>
            </w:r>
          </w:p>
        </w:tc>
        <w:tc>
          <w:tcPr>
            <w:tcW w:w="7740" w:type="dxa"/>
          </w:tcPr>
          <w:p w14:paraId="5A1A51EA" w14:textId="77777777" w:rsidR="00762150" w:rsidRPr="007D74D4" w:rsidRDefault="00762150" w:rsidP="00762150">
            <w:pPr>
              <w:pStyle w:val="Default"/>
              <w:numPr>
                <w:ilvl w:val="0"/>
                <w:numId w:val="144"/>
              </w:numPr>
              <w:rPr>
                <w:rFonts w:ascii="Times New Roman" w:hAnsi="Times New Roman" w:cs="Times New Roman"/>
                <w:color w:val="auto"/>
                <w:sz w:val="18"/>
                <w:szCs w:val="18"/>
              </w:rPr>
            </w:pPr>
            <w:r w:rsidRPr="00115034">
              <w:rPr>
                <w:rFonts w:ascii="Times New Roman" w:hAnsi="Times New Roman" w:cs="Times New Roman"/>
                <w:sz w:val="20"/>
                <w:szCs w:val="20"/>
              </w:rPr>
              <w:t xml:space="preserve">Klein HG, </w:t>
            </w:r>
            <w:proofErr w:type="spellStart"/>
            <w:r w:rsidRPr="00115034">
              <w:rPr>
                <w:rFonts w:ascii="Times New Roman" w:hAnsi="Times New Roman" w:cs="Times New Roman"/>
                <w:sz w:val="20"/>
                <w:szCs w:val="20"/>
              </w:rPr>
              <w:t>Anstee</w:t>
            </w:r>
            <w:proofErr w:type="spellEnd"/>
            <w:r w:rsidRPr="00115034">
              <w:rPr>
                <w:rFonts w:ascii="Times New Roman" w:hAnsi="Times New Roman" w:cs="Times New Roman"/>
                <w:sz w:val="20"/>
                <w:szCs w:val="20"/>
              </w:rPr>
              <w:t xml:space="preserve"> D</w:t>
            </w:r>
            <w:r>
              <w:rPr>
                <w:rFonts w:ascii="Times New Roman" w:hAnsi="Times New Roman" w:cs="Times New Roman"/>
                <w:sz w:val="20"/>
                <w:szCs w:val="20"/>
              </w:rPr>
              <w:t>J</w:t>
            </w:r>
            <w:r w:rsidRPr="00115034">
              <w:rPr>
                <w:rFonts w:ascii="Times New Roman" w:hAnsi="Times New Roman" w:cs="Times New Roman"/>
                <w:sz w:val="20"/>
                <w:szCs w:val="20"/>
              </w:rPr>
              <w:t xml:space="preserve">. </w:t>
            </w:r>
            <w:r>
              <w:rPr>
                <w:rFonts w:ascii="Times New Roman" w:hAnsi="Times New Roman" w:cs="Times New Roman"/>
                <w:sz w:val="20"/>
                <w:szCs w:val="20"/>
              </w:rPr>
              <w:t>Mollison’s b</w:t>
            </w:r>
            <w:r w:rsidRPr="00115034">
              <w:rPr>
                <w:rFonts w:ascii="Times New Roman" w:hAnsi="Times New Roman" w:cs="Times New Roman"/>
                <w:sz w:val="20"/>
                <w:szCs w:val="20"/>
              </w:rPr>
              <w:t>lood transfusion in clinical medicine. 12th ed. Oxford: Wiley-Blackwell, 2014.</w:t>
            </w:r>
          </w:p>
        </w:tc>
      </w:tr>
    </w:tbl>
    <w:p w14:paraId="33749541" w14:textId="77777777" w:rsidR="00762150" w:rsidRPr="007D74D4" w:rsidRDefault="00762150" w:rsidP="00762150">
      <w:pPr>
        <w:spacing w:line="240" w:lineRule="auto"/>
      </w:pPr>
    </w:p>
    <w:p w14:paraId="1A8EBC6D" w14:textId="77777777" w:rsidR="00762150" w:rsidRDefault="00762150"/>
    <w:p w14:paraId="0EA19BCB" w14:textId="77777777" w:rsidR="00AF0BF2" w:rsidRDefault="00AF0BF2">
      <w:pPr>
        <w:rPr>
          <w:b/>
          <w:bCs/>
        </w:rPr>
      </w:pPr>
      <w:r>
        <w:rPr>
          <w:b/>
          <w:bCs/>
        </w:rPr>
        <w:br w:type="page"/>
      </w:r>
    </w:p>
    <w:p w14:paraId="78499C0C" w14:textId="5D2925F2" w:rsidR="00762150" w:rsidRPr="007D74D4" w:rsidRDefault="00762150" w:rsidP="00762150">
      <w:pPr>
        <w:spacing w:line="240" w:lineRule="auto"/>
        <w:rPr>
          <w:b/>
          <w:bCs/>
        </w:rPr>
      </w:pPr>
      <w:r w:rsidRPr="007D74D4">
        <w:rPr>
          <w:b/>
          <w:bCs/>
        </w:rPr>
        <w:lastRenderedPageBreak/>
        <w:t>METHOD 3-</w:t>
      </w:r>
      <w:r>
        <w:rPr>
          <w:b/>
          <w:bCs/>
        </w:rPr>
        <w:t>17</w:t>
      </w:r>
      <w:r w:rsidRPr="007D74D4">
        <w:rPr>
          <w:b/>
          <w:bCs/>
        </w:rPr>
        <w:t>. USING PLASMA INHIBITION TO DISTINGUISH ANTI-CH AND -RG FROM OTHER ANTIBODIES WITH SIMILAR CHARACTERISTICS</w:t>
      </w:r>
    </w:p>
    <w:tbl>
      <w:tblPr>
        <w:tblW w:w="0" w:type="auto"/>
        <w:tblLayout w:type="fixed"/>
        <w:tblLook w:val="0000" w:firstRow="0" w:lastRow="0" w:firstColumn="0" w:lastColumn="0" w:noHBand="0" w:noVBand="0"/>
      </w:tblPr>
      <w:tblGrid>
        <w:gridCol w:w="1728"/>
        <w:gridCol w:w="7740"/>
      </w:tblGrid>
      <w:tr w:rsidR="00762150" w:rsidRPr="007D74D4" w14:paraId="5824611F" w14:textId="77777777" w:rsidTr="00762150">
        <w:trPr>
          <w:cantSplit/>
        </w:trPr>
        <w:tc>
          <w:tcPr>
            <w:tcW w:w="1728" w:type="dxa"/>
          </w:tcPr>
          <w:p w14:paraId="3AF48141" w14:textId="77777777" w:rsidR="00762150" w:rsidRPr="007D74D4" w:rsidRDefault="00762150" w:rsidP="00762150">
            <w:pPr>
              <w:pStyle w:val="Heading5"/>
            </w:pPr>
            <w:r w:rsidRPr="007D74D4">
              <w:t>Principle</w:t>
            </w:r>
          </w:p>
        </w:tc>
        <w:tc>
          <w:tcPr>
            <w:tcW w:w="7740" w:type="dxa"/>
          </w:tcPr>
          <w:p w14:paraId="510F6F0F" w14:textId="77777777" w:rsidR="00762150" w:rsidRPr="007D74D4" w:rsidRDefault="00762150" w:rsidP="00762150">
            <w:pPr>
              <w:pStyle w:val="Default"/>
              <w:rPr>
                <w:rFonts w:ascii="Times New Roman" w:hAnsi="Times New Roman" w:cs="Times New Roman"/>
                <w:color w:val="auto"/>
                <w:sz w:val="18"/>
                <w:szCs w:val="18"/>
              </w:rPr>
            </w:pPr>
            <w:r>
              <w:rPr>
                <w:rFonts w:ascii="Times New Roman" w:hAnsi="Times New Roman" w:cs="Times New Roman"/>
                <w:sz w:val="20"/>
                <w:szCs w:val="20"/>
              </w:rPr>
              <w:t xml:space="preserve">Binding of CH/RG antibodies to red cells is readily inhibited by plasma from CH/RG+ individuals. This is useful as an aid to identification of these antibodies. </w:t>
            </w:r>
          </w:p>
        </w:tc>
      </w:tr>
    </w:tbl>
    <w:p w14:paraId="06AED7D4"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00452336" w14:textId="77777777" w:rsidTr="00762150">
        <w:trPr>
          <w:cantSplit/>
        </w:trPr>
        <w:tc>
          <w:tcPr>
            <w:tcW w:w="1728" w:type="dxa"/>
          </w:tcPr>
          <w:p w14:paraId="7C9A9343" w14:textId="77777777" w:rsidR="00762150" w:rsidRPr="007D74D4" w:rsidRDefault="00762150" w:rsidP="00762150">
            <w:pPr>
              <w:pStyle w:val="Heading5"/>
            </w:pPr>
            <w:r w:rsidRPr="007D74D4">
              <w:t>Specimen</w:t>
            </w:r>
          </w:p>
        </w:tc>
        <w:tc>
          <w:tcPr>
            <w:tcW w:w="7740" w:type="dxa"/>
          </w:tcPr>
          <w:p w14:paraId="51107AD5" w14:textId="77777777" w:rsidR="00762150" w:rsidRPr="007D74D4" w:rsidRDefault="00762150" w:rsidP="00762150">
            <w:pPr>
              <w:pStyle w:val="Default"/>
              <w:rPr>
                <w:rFonts w:ascii="Times New Roman" w:hAnsi="Times New Roman" w:cs="Times New Roman"/>
                <w:color w:val="auto"/>
                <w:sz w:val="18"/>
                <w:szCs w:val="18"/>
              </w:rPr>
            </w:pPr>
            <w:r w:rsidRPr="007D74D4">
              <w:rPr>
                <w:rFonts w:ascii="Times New Roman" w:hAnsi="Times New Roman" w:cs="Times New Roman"/>
                <w:sz w:val="20"/>
                <w:szCs w:val="20"/>
              </w:rPr>
              <w:t>Serum or plasma to be tested.</w:t>
            </w:r>
          </w:p>
        </w:tc>
      </w:tr>
    </w:tbl>
    <w:p w14:paraId="77647C52"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0EB5AF51" w14:textId="77777777" w:rsidTr="00762150">
        <w:trPr>
          <w:cantSplit/>
        </w:trPr>
        <w:tc>
          <w:tcPr>
            <w:tcW w:w="1728" w:type="dxa"/>
          </w:tcPr>
          <w:p w14:paraId="65024E59" w14:textId="77777777" w:rsidR="00762150" w:rsidRPr="007D74D4" w:rsidRDefault="00762150" w:rsidP="00762150">
            <w:pPr>
              <w:pStyle w:val="Heading5"/>
            </w:pPr>
            <w:r w:rsidRPr="007D74D4">
              <w:t>Reagents</w:t>
            </w:r>
          </w:p>
        </w:tc>
        <w:tc>
          <w:tcPr>
            <w:tcW w:w="7740" w:type="dxa"/>
          </w:tcPr>
          <w:p w14:paraId="24849E9A" w14:textId="77777777" w:rsidR="00762150" w:rsidRPr="007D74D4" w:rsidRDefault="00762150" w:rsidP="00762150">
            <w:pPr>
              <w:pStyle w:val="Default"/>
              <w:numPr>
                <w:ilvl w:val="0"/>
                <w:numId w:val="145"/>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Reactive red cell samples. </w:t>
            </w:r>
          </w:p>
          <w:p w14:paraId="0EC52D80" w14:textId="77777777" w:rsidR="00762150" w:rsidRPr="007D74D4" w:rsidRDefault="00762150" w:rsidP="00762150">
            <w:pPr>
              <w:pStyle w:val="Default"/>
              <w:numPr>
                <w:ilvl w:val="0"/>
                <w:numId w:val="145"/>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 pool of six or more normal plasma samples. </w:t>
            </w:r>
          </w:p>
          <w:p w14:paraId="3D6F39C7" w14:textId="77777777" w:rsidR="00762150" w:rsidRPr="007D74D4" w:rsidRDefault="00762150" w:rsidP="00762150">
            <w:pPr>
              <w:pStyle w:val="Default"/>
              <w:numPr>
                <w:ilvl w:val="0"/>
                <w:numId w:val="145"/>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6%</w:t>
            </w:r>
            <w:r>
              <w:rPr>
                <w:rFonts w:ascii="Times New Roman" w:hAnsi="Times New Roman" w:cs="Times New Roman"/>
                <w:color w:val="auto"/>
                <w:sz w:val="20"/>
                <w:szCs w:val="20"/>
              </w:rPr>
              <w:t xml:space="preserve"> bovine albumin</w:t>
            </w:r>
            <w:r w:rsidRPr="007D74D4">
              <w:rPr>
                <w:rFonts w:ascii="Times New Roman" w:hAnsi="Times New Roman" w:cs="Times New Roman"/>
                <w:color w:val="auto"/>
                <w:sz w:val="20"/>
                <w:szCs w:val="20"/>
              </w:rPr>
              <w:t xml:space="preserve">. </w:t>
            </w:r>
          </w:p>
          <w:p w14:paraId="6F085C8F" w14:textId="77777777" w:rsidR="00762150" w:rsidRPr="007D74D4" w:rsidRDefault="00762150" w:rsidP="00762150">
            <w:pPr>
              <w:pStyle w:val="Default"/>
              <w:numPr>
                <w:ilvl w:val="0"/>
                <w:numId w:val="145"/>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Anti-IgG.</w:t>
            </w:r>
          </w:p>
          <w:p w14:paraId="2ED3CEEA" w14:textId="77777777" w:rsidR="00762150" w:rsidRPr="007D74D4" w:rsidRDefault="00762150" w:rsidP="00762150">
            <w:pPr>
              <w:pStyle w:val="Default"/>
              <w:numPr>
                <w:ilvl w:val="0"/>
                <w:numId w:val="145"/>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IgG-coated red cells.</w:t>
            </w:r>
          </w:p>
        </w:tc>
      </w:tr>
    </w:tbl>
    <w:p w14:paraId="6B1374C4"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900"/>
        <w:gridCol w:w="6840"/>
      </w:tblGrid>
      <w:tr w:rsidR="00762150" w:rsidRPr="007D74D4" w14:paraId="628A1BAE" w14:textId="77777777" w:rsidTr="00762150">
        <w:trPr>
          <w:cantSplit/>
          <w:trHeight w:val="252"/>
        </w:trPr>
        <w:tc>
          <w:tcPr>
            <w:tcW w:w="1728" w:type="dxa"/>
            <w:vMerge w:val="restart"/>
          </w:tcPr>
          <w:p w14:paraId="647361D6" w14:textId="77777777" w:rsidR="00762150" w:rsidRPr="007D74D4" w:rsidRDefault="00762150" w:rsidP="00762150">
            <w:pPr>
              <w:pStyle w:val="Heading5"/>
            </w:pPr>
            <w:r w:rsidRPr="007D74D4">
              <w:t>Procedure</w:t>
            </w:r>
          </w:p>
        </w:tc>
        <w:tc>
          <w:tcPr>
            <w:tcW w:w="900" w:type="dxa"/>
            <w:tcBorders>
              <w:top w:val="single" w:sz="4" w:space="0" w:color="auto"/>
              <w:left w:val="single" w:sz="4" w:space="0" w:color="auto"/>
              <w:right w:val="single" w:sz="4" w:space="0" w:color="auto"/>
            </w:tcBorders>
          </w:tcPr>
          <w:p w14:paraId="397D3877" w14:textId="77777777" w:rsidR="00762150" w:rsidRPr="007D74D4" w:rsidRDefault="00762150" w:rsidP="00762150">
            <w:pPr>
              <w:spacing w:line="240" w:lineRule="auto"/>
              <w:jc w:val="center"/>
              <w:rPr>
                <w:b/>
              </w:rPr>
            </w:pPr>
            <w:r w:rsidRPr="007D74D4">
              <w:rPr>
                <w:b/>
              </w:rPr>
              <w:t>Step</w:t>
            </w:r>
          </w:p>
        </w:tc>
        <w:tc>
          <w:tcPr>
            <w:tcW w:w="6840" w:type="dxa"/>
            <w:tcBorders>
              <w:top w:val="single" w:sz="4" w:space="0" w:color="auto"/>
              <w:left w:val="single" w:sz="4" w:space="0" w:color="auto"/>
              <w:right w:val="single" w:sz="4" w:space="0" w:color="auto"/>
            </w:tcBorders>
          </w:tcPr>
          <w:p w14:paraId="13EC1263" w14:textId="77777777" w:rsidR="00762150" w:rsidRPr="007D74D4" w:rsidRDefault="00762150" w:rsidP="00762150">
            <w:pPr>
              <w:spacing w:line="240" w:lineRule="auto"/>
              <w:jc w:val="center"/>
              <w:rPr>
                <w:b/>
              </w:rPr>
            </w:pPr>
            <w:r w:rsidRPr="007D74D4">
              <w:rPr>
                <w:b/>
              </w:rPr>
              <w:t>Action</w:t>
            </w:r>
          </w:p>
        </w:tc>
      </w:tr>
      <w:tr w:rsidR="00762150" w:rsidRPr="007D74D4" w14:paraId="0135B055" w14:textId="77777777" w:rsidTr="00762150">
        <w:trPr>
          <w:cantSplit/>
          <w:trHeight w:val="296"/>
        </w:trPr>
        <w:tc>
          <w:tcPr>
            <w:tcW w:w="1728" w:type="dxa"/>
            <w:vMerge/>
          </w:tcPr>
          <w:p w14:paraId="6754D97F" w14:textId="77777777" w:rsidR="00762150" w:rsidRPr="007D74D4" w:rsidRDefault="00762150" w:rsidP="00762150">
            <w:pPr>
              <w:pStyle w:val="Heading5"/>
            </w:pPr>
          </w:p>
        </w:tc>
        <w:tc>
          <w:tcPr>
            <w:tcW w:w="900" w:type="dxa"/>
            <w:tcBorders>
              <w:top w:val="single" w:sz="4" w:space="0" w:color="auto"/>
              <w:left w:val="single" w:sz="4" w:space="0" w:color="auto"/>
              <w:right w:val="single" w:sz="4" w:space="0" w:color="auto"/>
            </w:tcBorders>
          </w:tcPr>
          <w:p w14:paraId="3D28BD92" w14:textId="77777777" w:rsidR="00762150" w:rsidRPr="00910AA7" w:rsidRDefault="00762150" w:rsidP="00762150">
            <w:pPr>
              <w:spacing w:line="240" w:lineRule="auto"/>
              <w:jc w:val="center"/>
              <w:rPr>
                <w:sz w:val="20"/>
                <w:szCs w:val="20"/>
              </w:rPr>
            </w:pPr>
            <w:r w:rsidRPr="00910AA7">
              <w:rPr>
                <w:sz w:val="20"/>
                <w:szCs w:val="20"/>
              </w:rPr>
              <w:t>1</w:t>
            </w:r>
          </w:p>
        </w:tc>
        <w:tc>
          <w:tcPr>
            <w:tcW w:w="6840" w:type="dxa"/>
            <w:tcBorders>
              <w:top w:val="single" w:sz="4" w:space="0" w:color="auto"/>
              <w:left w:val="single" w:sz="4" w:space="0" w:color="auto"/>
              <w:right w:val="single" w:sz="4" w:space="0" w:color="auto"/>
            </w:tcBorders>
          </w:tcPr>
          <w:p w14:paraId="5EFD5B1C" w14:textId="77777777" w:rsidR="00762150" w:rsidRPr="007D74D4" w:rsidRDefault="00762150" w:rsidP="00762150">
            <w:pPr>
              <w:pStyle w:val="CM6"/>
              <w:spacing w:line="240" w:lineRule="auto"/>
              <w:rPr>
                <w:rFonts w:ascii="Times New Roman" w:hAnsi="Times New Roman" w:cs="Times New Roman"/>
                <w:sz w:val="20"/>
                <w:szCs w:val="20"/>
              </w:rPr>
            </w:pPr>
            <w:r w:rsidRPr="007D74D4">
              <w:rPr>
                <w:rFonts w:ascii="Times New Roman" w:hAnsi="Times New Roman" w:cs="Times New Roman"/>
                <w:sz w:val="20"/>
                <w:szCs w:val="20"/>
              </w:rPr>
              <w:t>Prepare serial twofold dilutions of test serum in saline. The dilution range should be from 1</w:t>
            </w:r>
            <w:r>
              <w:rPr>
                <w:rFonts w:ascii="Times New Roman" w:hAnsi="Times New Roman" w:cs="Times New Roman"/>
                <w:sz w:val="20"/>
                <w:szCs w:val="20"/>
              </w:rPr>
              <w:t>:</w:t>
            </w:r>
            <w:r w:rsidRPr="007D74D4">
              <w:rPr>
                <w:rFonts w:ascii="Times New Roman" w:hAnsi="Times New Roman" w:cs="Times New Roman"/>
                <w:sz w:val="20"/>
                <w:szCs w:val="20"/>
              </w:rPr>
              <w:t>2 to 1</w:t>
            </w:r>
            <w:r>
              <w:rPr>
                <w:rFonts w:ascii="Times New Roman" w:hAnsi="Times New Roman" w:cs="Times New Roman"/>
                <w:sz w:val="20"/>
                <w:szCs w:val="20"/>
              </w:rPr>
              <w:t>:</w:t>
            </w:r>
            <w:r w:rsidRPr="007D74D4">
              <w:rPr>
                <w:rFonts w:ascii="Times New Roman" w:hAnsi="Times New Roman" w:cs="Times New Roman"/>
                <w:sz w:val="20"/>
                <w:szCs w:val="20"/>
              </w:rPr>
              <w:t xml:space="preserve">512, or to one tube </w:t>
            </w:r>
            <w:r>
              <w:rPr>
                <w:rFonts w:ascii="Times New Roman" w:hAnsi="Times New Roman" w:cs="Times New Roman"/>
                <w:sz w:val="20"/>
                <w:szCs w:val="20"/>
              </w:rPr>
              <w:t>beyond the known titer</w:t>
            </w:r>
            <w:r w:rsidRPr="007D74D4">
              <w:rPr>
                <w:rFonts w:ascii="Times New Roman" w:hAnsi="Times New Roman" w:cs="Times New Roman"/>
                <w:sz w:val="20"/>
                <w:szCs w:val="20"/>
              </w:rPr>
              <w:t>. The volume prepared should be not less than 0.3 mL for each red cell sample to be tested.</w:t>
            </w:r>
          </w:p>
          <w:p w14:paraId="389D2F8B" w14:textId="77777777" w:rsidR="00762150" w:rsidRPr="007D74D4" w:rsidRDefault="00762150" w:rsidP="00762150">
            <w:pPr>
              <w:pStyle w:val="Default"/>
              <w:rPr>
                <w:rFonts w:ascii="Times New Roman" w:hAnsi="Times New Roman" w:cs="Times New Roman"/>
              </w:rPr>
            </w:pPr>
          </w:p>
        </w:tc>
      </w:tr>
      <w:tr w:rsidR="00762150" w:rsidRPr="007D74D4" w14:paraId="507C1FB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03BA4F46" w14:textId="77777777" w:rsidR="00762150" w:rsidRPr="00910AA7" w:rsidRDefault="00762150" w:rsidP="00762150">
            <w:pPr>
              <w:spacing w:line="240" w:lineRule="auto"/>
              <w:jc w:val="center"/>
              <w:rPr>
                <w:sz w:val="20"/>
                <w:szCs w:val="20"/>
              </w:rPr>
            </w:pPr>
            <w:r w:rsidRPr="00910AA7">
              <w:rPr>
                <w:sz w:val="20"/>
                <w:szCs w:val="20"/>
              </w:rPr>
              <w:t>2</w:t>
            </w:r>
          </w:p>
        </w:tc>
        <w:tc>
          <w:tcPr>
            <w:tcW w:w="6840" w:type="dxa"/>
          </w:tcPr>
          <w:p w14:paraId="1D7FF238" w14:textId="77777777" w:rsidR="00762150" w:rsidRPr="007D74D4" w:rsidRDefault="00762150" w:rsidP="00762150">
            <w:pPr>
              <w:spacing w:line="240" w:lineRule="auto"/>
            </w:pPr>
            <w:r w:rsidRPr="007D74D4">
              <w:rPr>
                <w:sz w:val="20"/>
                <w:szCs w:val="20"/>
              </w:rPr>
              <w:t>For each red cell sample to be tested, place 2 drops of each serum dilution into each of two sets of appropriately labeled 10 or 12 × 75-mm test tubes.</w:t>
            </w:r>
          </w:p>
        </w:tc>
      </w:tr>
      <w:tr w:rsidR="00762150" w:rsidRPr="007D74D4" w14:paraId="0ACF14E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44DAD54A" w14:textId="77777777" w:rsidR="00762150" w:rsidRPr="00910AA7" w:rsidRDefault="00762150" w:rsidP="00762150">
            <w:pPr>
              <w:spacing w:line="240" w:lineRule="auto"/>
              <w:jc w:val="center"/>
              <w:rPr>
                <w:sz w:val="20"/>
                <w:szCs w:val="20"/>
              </w:rPr>
            </w:pPr>
            <w:r w:rsidRPr="00910AA7">
              <w:rPr>
                <w:sz w:val="20"/>
                <w:szCs w:val="20"/>
              </w:rPr>
              <w:t>3</w:t>
            </w:r>
          </w:p>
        </w:tc>
        <w:tc>
          <w:tcPr>
            <w:tcW w:w="6840" w:type="dxa"/>
          </w:tcPr>
          <w:p w14:paraId="1A355373" w14:textId="77777777" w:rsidR="00762150" w:rsidRPr="007D74D4" w:rsidRDefault="00762150" w:rsidP="00762150">
            <w:pPr>
              <w:spacing w:line="240" w:lineRule="auto"/>
              <w:rPr>
                <w:sz w:val="20"/>
                <w:szCs w:val="20"/>
              </w:rPr>
            </w:pPr>
            <w:r w:rsidRPr="007D74D4">
              <w:rPr>
                <w:sz w:val="20"/>
                <w:szCs w:val="20"/>
              </w:rPr>
              <w:t>To one set, add 2 drops of pooled plasma to each tube.</w:t>
            </w:r>
          </w:p>
        </w:tc>
      </w:tr>
      <w:tr w:rsidR="00762150" w:rsidRPr="007D74D4" w14:paraId="7DD0CF3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4561CF9D" w14:textId="77777777" w:rsidR="00762150" w:rsidRPr="00910AA7" w:rsidRDefault="00762150" w:rsidP="00762150">
            <w:pPr>
              <w:spacing w:line="240" w:lineRule="auto"/>
              <w:jc w:val="center"/>
              <w:rPr>
                <w:sz w:val="20"/>
                <w:szCs w:val="20"/>
              </w:rPr>
            </w:pPr>
            <w:r w:rsidRPr="00910AA7">
              <w:rPr>
                <w:sz w:val="20"/>
                <w:szCs w:val="20"/>
              </w:rPr>
              <w:t>4</w:t>
            </w:r>
          </w:p>
        </w:tc>
        <w:tc>
          <w:tcPr>
            <w:tcW w:w="6840" w:type="dxa"/>
          </w:tcPr>
          <w:p w14:paraId="546690E0" w14:textId="77777777" w:rsidR="00762150" w:rsidRPr="007D74D4" w:rsidRDefault="00762150" w:rsidP="00762150">
            <w:pPr>
              <w:spacing w:line="240" w:lineRule="auto"/>
              <w:rPr>
                <w:sz w:val="20"/>
                <w:szCs w:val="20"/>
              </w:rPr>
            </w:pPr>
            <w:r w:rsidRPr="007D74D4">
              <w:rPr>
                <w:sz w:val="20"/>
                <w:szCs w:val="20"/>
              </w:rPr>
              <w:t>To the other set, add 2 drops of 6% albumin to each tube.</w:t>
            </w:r>
          </w:p>
        </w:tc>
      </w:tr>
      <w:tr w:rsidR="00762150" w:rsidRPr="007D74D4" w14:paraId="307361A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4EAA7C1F" w14:textId="77777777" w:rsidR="00762150" w:rsidRPr="00910AA7" w:rsidRDefault="00762150" w:rsidP="00762150">
            <w:pPr>
              <w:spacing w:line="240" w:lineRule="auto"/>
              <w:jc w:val="center"/>
              <w:rPr>
                <w:sz w:val="20"/>
                <w:szCs w:val="20"/>
              </w:rPr>
            </w:pPr>
            <w:r w:rsidRPr="00910AA7">
              <w:rPr>
                <w:sz w:val="20"/>
                <w:szCs w:val="20"/>
              </w:rPr>
              <w:t>5</w:t>
            </w:r>
          </w:p>
        </w:tc>
        <w:tc>
          <w:tcPr>
            <w:tcW w:w="6840" w:type="dxa"/>
          </w:tcPr>
          <w:p w14:paraId="7D6896F0" w14:textId="77777777" w:rsidR="00762150" w:rsidRPr="007D74D4" w:rsidRDefault="00762150" w:rsidP="00762150">
            <w:pPr>
              <w:spacing w:line="240" w:lineRule="auto"/>
              <w:rPr>
                <w:sz w:val="20"/>
                <w:szCs w:val="20"/>
              </w:rPr>
            </w:pPr>
            <w:r w:rsidRPr="007D74D4">
              <w:rPr>
                <w:sz w:val="20"/>
                <w:szCs w:val="20"/>
              </w:rPr>
              <w:t>Gently agitate the contents of each tube and incubate the tubes at room temperature for at least 30 minutes.</w:t>
            </w:r>
          </w:p>
        </w:tc>
      </w:tr>
      <w:tr w:rsidR="00762150" w:rsidRPr="007D74D4" w14:paraId="0A2A413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55775103" w14:textId="77777777" w:rsidR="00762150" w:rsidRPr="00910AA7" w:rsidRDefault="00762150" w:rsidP="00762150">
            <w:pPr>
              <w:spacing w:line="240" w:lineRule="auto"/>
              <w:jc w:val="center"/>
              <w:rPr>
                <w:sz w:val="20"/>
                <w:szCs w:val="20"/>
              </w:rPr>
            </w:pPr>
            <w:r w:rsidRPr="00910AA7">
              <w:rPr>
                <w:sz w:val="20"/>
                <w:szCs w:val="20"/>
              </w:rPr>
              <w:t>6</w:t>
            </w:r>
          </w:p>
        </w:tc>
        <w:tc>
          <w:tcPr>
            <w:tcW w:w="6840" w:type="dxa"/>
          </w:tcPr>
          <w:p w14:paraId="5D6BC325" w14:textId="77777777" w:rsidR="00762150" w:rsidRPr="007D74D4" w:rsidRDefault="00762150" w:rsidP="00762150">
            <w:pPr>
              <w:spacing w:line="240" w:lineRule="auto"/>
              <w:rPr>
                <w:sz w:val="20"/>
                <w:szCs w:val="20"/>
              </w:rPr>
            </w:pPr>
            <w:r w:rsidRPr="007D74D4">
              <w:rPr>
                <w:sz w:val="20"/>
                <w:szCs w:val="20"/>
              </w:rPr>
              <w:t>Add 1 drop of a 2% to 5% suspension of red cells to each tube.</w:t>
            </w:r>
          </w:p>
        </w:tc>
      </w:tr>
      <w:tr w:rsidR="00762150" w:rsidRPr="007D74D4" w14:paraId="711D566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12151F4C" w14:textId="77777777" w:rsidR="00762150" w:rsidRPr="00910AA7" w:rsidRDefault="00762150" w:rsidP="00762150">
            <w:pPr>
              <w:spacing w:line="240" w:lineRule="auto"/>
              <w:jc w:val="center"/>
              <w:rPr>
                <w:sz w:val="20"/>
                <w:szCs w:val="20"/>
              </w:rPr>
            </w:pPr>
            <w:r w:rsidRPr="00910AA7">
              <w:rPr>
                <w:sz w:val="20"/>
                <w:szCs w:val="20"/>
              </w:rPr>
              <w:t>7</w:t>
            </w:r>
          </w:p>
        </w:tc>
        <w:tc>
          <w:tcPr>
            <w:tcW w:w="6840" w:type="dxa"/>
          </w:tcPr>
          <w:p w14:paraId="4F5E5630" w14:textId="77777777" w:rsidR="00762150" w:rsidRPr="007D74D4" w:rsidRDefault="00762150" w:rsidP="00762150">
            <w:pPr>
              <w:spacing w:line="240" w:lineRule="auto"/>
              <w:rPr>
                <w:sz w:val="20"/>
                <w:szCs w:val="20"/>
              </w:rPr>
            </w:pPr>
            <w:r w:rsidRPr="007D74D4">
              <w:rPr>
                <w:sz w:val="20"/>
                <w:szCs w:val="20"/>
              </w:rPr>
              <w:t>Gently agitate the contents of each tube and incubate the tubes at 37 C for 1 hour.</w:t>
            </w:r>
          </w:p>
        </w:tc>
      </w:tr>
      <w:tr w:rsidR="00762150" w:rsidRPr="007D74D4" w14:paraId="67B1D55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0D8803D6" w14:textId="77777777" w:rsidR="00762150" w:rsidRPr="00910AA7" w:rsidRDefault="00762150" w:rsidP="00762150">
            <w:pPr>
              <w:spacing w:line="240" w:lineRule="auto"/>
              <w:jc w:val="center"/>
              <w:rPr>
                <w:sz w:val="20"/>
                <w:szCs w:val="20"/>
              </w:rPr>
            </w:pPr>
            <w:r w:rsidRPr="00910AA7">
              <w:rPr>
                <w:sz w:val="20"/>
                <w:szCs w:val="20"/>
              </w:rPr>
              <w:t>8</w:t>
            </w:r>
          </w:p>
        </w:tc>
        <w:tc>
          <w:tcPr>
            <w:tcW w:w="6840" w:type="dxa"/>
          </w:tcPr>
          <w:p w14:paraId="3607E390" w14:textId="77777777" w:rsidR="00762150" w:rsidRPr="007D74D4" w:rsidRDefault="00762150" w:rsidP="00762150">
            <w:pPr>
              <w:spacing w:line="240" w:lineRule="auto"/>
              <w:rPr>
                <w:sz w:val="20"/>
                <w:szCs w:val="20"/>
              </w:rPr>
            </w:pPr>
            <w:r w:rsidRPr="007D74D4">
              <w:rPr>
                <w:sz w:val="20"/>
                <w:szCs w:val="20"/>
              </w:rPr>
              <w:t>Wash the cells four times in saline, add anti-IgG, and centrifuge according to the manufacturer’s directions.</w:t>
            </w:r>
          </w:p>
        </w:tc>
      </w:tr>
      <w:tr w:rsidR="00762150" w:rsidRPr="007D74D4" w14:paraId="52EC129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2C525621" w14:textId="77777777" w:rsidR="00762150" w:rsidRPr="00910AA7" w:rsidRDefault="00762150" w:rsidP="00762150">
            <w:pPr>
              <w:spacing w:line="240" w:lineRule="auto"/>
              <w:jc w:val="center"/>
              <w:rPr>
                <w:sz w:val="20"/>
                <w:szCs w:val="20"/>
              </w:rPr>
            </w:pPr>
            <w:r w:rsidRPr="00910AA7">
              <w:rPr>
                <w:sz w:val="20"/>
                <w:szCs w:val="20"/>
              </w:rPr>
              <w:t>9</w:t>
            </w:r>
          </w:p>
        </w:tc>
        <w:tc>
          <w:tcPr>
            <w:tcW w:w="6840" w:type="dxa"/>
          </w:tcPr>
          <w:p w14:paraId="6DBEFC90" w14:textId="77777777" w:rsidR="00762150" w:rsidRPr="007D74D4" w:rsidRDefault="00762150" w:rsidP="00762150">
            <w:pPr>
              <w:spacing w:line="240" w:lineRule="auto"/>
              <w:rPr>
                <w:sz w:val="20"/>
                <w:szCs w:val="20"/>
              </w:rPr>
            </w:pPr>
            <w:r w:rsidRPr="007D74D4">
              <w:rPr>
                <w:sz w:val="20"/>
                <w:szCs w:val="20"/>
              </w:rPr>
              <w:t>Resuspend the cell buttons and examine for agglutination; confirm all nonreactive tests microscopically. Grade and record the results.</w:t>
            </w:r>
          </w:p>
        </w:tc>
      </w:tr>
      <w:tr w:rsidR="00762150" w:rsidRPr="007D74D4" w14:paraId="73D1225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459191C1" w14:textId="77777777" w:rsidR="00762150" w:rsidRPr="00910AA7" w:rsidRDefault="00762150" w:rsidP="00762150">
            <w:pPr>
              <w:spacing w:line="240" w:lineRule="auto"/>
              <w:jc w:val="center"/>
              <w:rPr>
                <w:sz w:val="20"/>
                <w:szCs w:val="20"/>
              </w:rPr>
            </w:pPr>
            <w:r w:rsidRPr="00910AA7">
              <w:rPr>
                <w:sz w:val="20"/>
                <w:szCs w:val="20"/>
              </w:rPr>
              <w:t>10</w:t>
            </w:r>
          </w:p>
        </w:tc>
        <w:tc>
          <w:tcPr>
            <w:tcW w:w="6840" w:type="dxa"/>
          </w:tcPr>
          <w:p w14:paraId="7C9178B8" w14:textId="77777777" w:rsidR="00762150" w:rsidRPr="007D74D4" w:rsidRDefault="00762150" w:rsidP="00762150">
            <w:pPr>
              <w:spacing w:line="240" w:lineRule="auto"/>
              <w:rPr>
                <w:sz w:val="20"/>
                <w:szCs w:val="20"/>
              </w:rPr>
            </w:pPr>
            <w:r w:rsidRPr="007D74D4">
              <w:rPr>
                <w:sz w:val="20"/>
                <w:szCs w:val="20"/>
              </w:rPr>
              <w:t>Confirm the validity of negative results by adding IgG-coated red cells.</w:t>
            </w:r>
          </w:p>
        </w:tc>
      </w:tr>
    </w:tbl>
    <w:p w14:paraId="391FCC1C"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6518E4A5" w14:textId="77777777" w:rsidTr="00762150">
        <w:trPr>
          <w:cantSplit/>
        </w:trPr>
        <w:tc>
          <w:tcPr>
            <w:tcW w:w="1728" w:type="dxa"/>
          </w:tcPr>
          <w:p w14:paraId="13E619ED" w14:textId="77777777" w:rsidR="00762150" w:rsidRPr="007D74D4" w:rsidRDefault="00762150" w:rsidP="00762150">
            <w:pPr>
              <w:pStyle w:val="Heading5"/>
            </w:pPr>
            <w:r w:rsidRPr="007D74D4">
              <w:t>Interpretation</w:t>
            </w:r>
          </w:p>
        </w:tc>
        <w:tc>
          <w:tcPr>
            <w:tcW w:w="7740" w:type="dxa"/>
          </w:tcPr>
          <w:p w14:paraId="7D7D6512" w14:textId="77777777" w:rsidR="00762150" w:rsidRPr="007D74D4" w:rsidRDefault="00762150" w:rsidP="00762150">
            <w:pPr>
              <w:pStyle w:val="Default"/>
              <w:numPr>
                <w:ilvl w:val="0"/>
                <w:numId w:val="146"/>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Inhibition of antibody activity in the tubes to which plasma has been added suggests anti-Ch or anti-</w:t>
            </w:r>
            <w:proofErr w:type="spellStart"/>
            <w:r w:rsidRPr="007D74D4">
              <w:rPr>
                <w:rFonts w:ascii="Times New Roman" w:hAnsi="Times New Roman" w:cs="Times New Roman"/>
                <w:color w:val="auto"/>
                <w:sz w:val="20"/>
                <w:szCs w:val="20"/>
              </w:rPr>
              <w:t>Rg</w:t>
            </w:r>
            <w:proofErr w:type="spellEnd"/>
            <w:r w:rsidRPr="007D74D4">
              <w:rPr>
                <w:rFonts w:ascii="Times New Roman" w:hAnsi="Times New Roman" w:cs="Times New Roman"/>
                <w:color w:val="auto"/>
                <w:sz w:val="20"/>
                <w:szCs w:val="20"/>
              </w:rPr>
              <w:t xml:space="preserve"> specificity; this inhibition is often complete. </w:t>
            </w:r>
          </w:p>
          <w:p w14:paraId="4E9B6AC9" w14:textId="77777777" w:rsidR="00762150" w:rsidRPr="007D74D4" w:rsidRDefault="00762150" w:rsidP="00762150">
            <w:pPr>
              <w:pStyle w:val="Default"/>
              <w:numPr>
                <w:ilvl w:val="0"/>
                <w:numId w:val="146"/>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The presence of partial inhibition suggests the possibility of additional alloantibodies. This can be tested by preparing a large volume of inhibited serum and testing it against a reagent red cell panel to see if the </w:t>
            </w:r>
            <w:proofErr w:type="spellStart"/>
            <w:r w:rsidRPr="007D74D4">
              <w:rPr>
                <w:rFonts w:ascii="Times New Roman" w:hAnsi="Times New Roman" w:cs="Times New Roman"/>
                <w:color w:val="auto"/>
                <w:sz w:val="20"/>
                <w:szCs w:val="20"/>
              </w:rPr>
              <w:t>nonneutralizable</w:t>
            </w:r>
            <w:proofErr w:type="spellEnd"/>
            <w:r w:rsidRPr="007D74D4">
              <w:rPr>
                <w:rFonts w:ascii="Times New Roman" w:hAnsi="Times New Roman" w:cs="Times New Roman"/>
                <w:color w:val="auto"/>
                <w:sz w:val="20"/>
                <w:szCs w:val="20"/>
              </w:rPr>
              <w:t xml:space="preserve"> activity displays anti</w:t>
            </w:r>
            <w:r>
              <w:rPr>
                <w:rFonts w:ascii="Times New Roman" w:hAnsi="Times New Roman" w:cs="Times New Roman"/>
                <w:color w:val="auto"/>
                <w:sz w:val="20"/>
                <w:szCs w:val="20"/>
              </w:rPr>
              <w:t>body</w:t>
            </w:r>
            <w:r w:rsidRPr="007D74D4">
              <w:rPr>
                <w:rFonts w:ascii="Times New Roman" w:hAnsi="Times New Roman" w:cs="Times New Roman"/>
                <w:color w:val="auto"/>
                <w:sz w:val="20"/>
                <w:szCs w:val="20"/>
              </w:rPr>
              <w:t xml:space="preserve"> specificity.</w:t>
            </w:r>
          </w:p>
          <w:p w14:paraId="3B5C759D" w14:textId="77777777" w:rsidR="00762150" w:rsidRPr="007D74D4" w:rsidRDefault="00762150" w:rsidP="00762150">
            <w:pPr>
              <w:pStyle w:val="Default"/>
              <w:numPr>
                <w:ilvl w:val="0"/>
                <w:numId w:val="146"/>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 Lack of reactivity in the control (6% albumin) indicates dilution of weakly reactive antibody and an invalid test.</w:t>
            </w:r>
          </w:p>
        </w:tc>
      </w:tr>
    </w:tbl>
    <w:p w14:paraId="07087B44"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18501CCB" w14:textId="77777777" w:rsidTr="00762150">
        <w:trPr>
          <w:cantSplit/>
        </w:trPr>
        <w:tc>
          <w:tcPr>
            <w:tcW w:w="1728" w:type="dxa"/>
          </w:tcPr>
          <w:p w14:paraId="6B6D93B3" w14:textId="77777777" w:rsidR="00762150" w:rsidRPr="007D74D4" w:rsidRDefault="00762150" w:rsidP="00762150">
            <w:pPr>
              <w:pStyle w:val="Heading5"/>
            </w:pPr>
            <w:r w:rsidRPr="007D74D4">
              <w:t>Notes</w:t>
            </w:r>
          </w:p>
        </w:tc>
        <w:tc>
          <w:tcPr>
            <w:tcW w:w="7740" w:type="dxa"/>
          </w:tcPr>
          <w:p w14:paraId="65C83C7A" w14:textId="77777777" w:rsidR="00762150" w:rsidRPr="007D74D4" w:rsidRDefault="00762150" w:rsidP="00762150">
            <w:pPr>
              <w:pStyle w:val="Default"/>
              <w:numPr>
                <w:ilvl w:val="0"/>
                <w:numId w:val="147"/>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Antibodies to other plasma antigens may also be partially inhibited by plasma.</w:t>
            </w:r>
            <w:r w:rsidRPr="007D74D4">
              <w:rPr>
                <w:rFonts w:ascii="Times New Roman" w:hAnsi="Times New Roman" w:cs="Times New Roman"/>
                <w:color w:val="auto"/>
                <w:sz w:val="20"/>
                <w:szCs w:val="20"/>
                <w:vertAlign w:val="superscript"/>
              </w:rPr>
              <w:t>1</w:t>
            </w:r>
          </w:p>
          <w:p w14:paraId="4DC4F74D" w14:textId="77777777" w:rsidR="00762150" w:rsidRPr="007D74D4" w:rsidRDefault="00762150" w:rsidP="00762150">
            <w:pPr>
              <w:pStyle w:val="Default"/>
              <w:numPr>
                <w:ilvl w:val="0"/>
                <w:numId w:val="147"/>
              </w:numPr>
              <w:ind w:left="360"/>
              <w:rPr>
                <w:rFonts w:ascii="Times New Roman" w:hAnsi="Times New Roman" w:cs="Times New Roman"/>
                <w:color w:val="auto"/>
                <w:sz w:val="18"/>
                <w:szCs w:val="18"/>
              </w:rPr>
            </w:pPr>
            <w:r w:rsidRPr="007D74D4">
              <w:rPr>
                <w:rFonts w:ascii="Times New Roman" w:hAnsi="Times New Roman" w:cs="Times New Roman"/>
                <w:color w:val="auto"/>
                <w:sz w:val="20"/>
                <w:szCs w:val="20"/>
              </w:rPr>
              <w:t>Adsorption with C4-coated red cells is an alternative procedure that may be used for identifying anti-Ch or anti-</w:t>
            </w:r>
            <w:proofErr w:type="spellStart"/>
            <w:r w:rsidRPr="007D74D4">
              <w:rPr>
                <w:rFonts w:ascii="Times New Roman" w:hAnsi="Times New Roman" w:cs="Times New Roman"/>
                <w:color w:val="auto"/>
                <w:sz w:val="20"/>
                <w:szCs w:val="20"/>
              </w:rPr>
              <w:t>Rg</w:t>
            </w:r>
            <w:proofErr w:type="spellEnd"/>
            <w:r w:rsidRPr="007D74D4">
              <w:rPr>
                <w:rFonts w:ascii="Times New Roman" w:hAnsi="Times New Roman" w:cs="Times New Roman"/>
                <w:color w:val="auto"/>
                <w:sz w:val="20"/>
                <w:szCs w:val="20"/>
              </w:rPr>
              <w:t xml:space="preserve"> and for detecting underlying alloantibodies.</w:t>
            </w:r>
            <w:r w:rsidRPr="007D74D4">
              <w:rPr>
                <w:rFonts w:ascii="Times New Roman" w:hAnsi="Times New Roman" w:cs="Times New Roman"/>
                <w:color w:val="auto"/>
                <w:sz w:val="20"/>
                <w:szCs w:val="20"/>
                <w:vertAlign w:val="superscript"/>
              </w:rPr>
              <w:t>2</w:t>
            </w:r>
          </w:p>
        </w:tc>
      </w:tr>
    </w:tbl>
    <w:p w14:paraId="546D46BA"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54C30CF7" w14:textId="77777777" w:rsidTr="00762150">
        <w:trPr>
          <w:cantSplit/>
        </w:trPr>
        <w:tc>
          <w:tcPr>
            <w:tcW w:w="1728" w:type="dxa"/>
          </w:tcPr>
          <w:p w14:paraId="7F3F2323" w14:textId="77777777" w:rsidR="00762150" w:rsidRPr="007D74D4" w:rsidRDefault="00762150" w:rsidP="00762150">
            <w:pPr>
              <w:pStyle w:val="Heading5"/>
            </w:pPr>
            <w:r w:rsidRPr="007D74D4">
              <w:t>References</w:t>
            </w:r>
          </w:p>
        </w:tc>
        <w:tc>
          <w:tcPr>
            <w:tcW w:w="7740" w:type="dxa"/>
          </w:tcPr>
          <w:p w14:paraId="3433E030" w14:textId="77777777" w:rsidR="00762150" w:rsidRPr="007E283E" w:rsidRDefault="00762150" w:rsidP="00762150">
            <w:pPr>
              <w:pStyle w:val="Default"/>
              <w:numPr>
                <w:ilvl w:val="0"/>
                <w:numId w:val="148"/>
              </w:numPr>
              <w:ind w:left="360"/>
              <w:rPr>
                <w:rFonts w:ascii="Times New Roman" w:hAnsi="Times New Roman" w:cs="Times New Roman"/>
                <w:color w:val="auto"/>
                <w:sz w:val="20"/>
                <w:szCs w:val="20"/>
              </w:rPr>
            </w:pPr>
            <w:r w:rsidRPr="007E283E">
              <w:rPr>
                <w:rFonts w:ascii="Times New Roman" w:hAnsi="Times New Roman" w:cs="Times New Roman"/>
                <w:color w:val="auto"/>
                <w:sz w:val="20"/>
                <w:szCs w:val="20"/>
              </w:rPr>
              <w:t xml:space="preserve">Reid ME, Lomas-Francis C, Olsson M. The blood group antigen </w:t>
            </w:r>
            <w:proofErr w:type="spellStart"/>
            <w:r w:rsidRPr="007E283E">
              <w:rPr>
                <w:rFonts w:ascii="Times New Roman" w:hAnsi="Times New Roman" w:cs="Times New Roman"/>
                <w:color w:val="auto"/>
                <w:sz w:val="20"/>
                <w:szCs w:val="20"/>
              </w:rPr>
              <w:t>factsbook</w:t>
            </w:r>
            <w:proofErr w:type="spellEnd"/>
            <w:r w:rsidRPr="007E283E">
              <w:rPr>
                <w:rFonts w:ascii="Times New Roman" w:hAnsi="Times New Roman" w:cs="Times New Roman"/>
                <w:color w:val="auto"/>
                <w:sz w:val="20"/>
                <w:szCs w:val="20"/>
              </w:rPr>
              <w:t>. 3</w:t>
            </w:r>
            <w:r w:rsidRPr="0056284D">
              <w:rPr>
                <w:rFonts w:ascii="Times New Roman" w:hAnsi="Times New Roman" w:cs="Times New Roman"/>
                <w:color w:val="auto"/>
                <w:sz w:val="20"/>
                <w:szCs w:val="20"/>
              </w:rPr>
              <w:t>rd</w:t>
            </w:r>
            <w:r>
              <w:rPr>
                <w:rFonts w:ascii="Times New Roman" w:hAnsi="Times New Roman" w:cs="Times New Roman"/>
                <w:color w:val="auto"/>
                <w:sz w:val="20"/>
                <w:szCs w:val="20"/>
              </w:rPr>
              <w:t xml:space="preserve"> </w:t>
            </w:r>
            <w:r w:rsidRPr="007E283E">
              <w:rPr>
                <w:rFonts w:ascii="Times New Roman" w:hAnsi="Times New Roman" w:cs="Times New Roman"/>
                <w:color w:val="auto"/>
                <w:sz w:val="20"/>
                <w:szCs w:val="20"/>
              </w:rPr>
              <w:t xml:space="preserve">ed. San Diego: </w:t>
            </w:r>
            <w:r>
              <w:rPr>
                <w:rFonts w:ascii="Times New Roman" w:hAnsi="Times New Roman" w:cs="Times New Roman"/>
                <w:color w:val="auto"/>
                <w:sz w:val="20"/>
                <w:szCs w:val="20"/>
              </w:rPr>
              <w:t xml:space="preserve">Elsevier </w:t>
            </w:r>
            <w:r w:rsidRPr="007E283E">
              <w:rPr>
                <w:rFonts w:ascii="Times New Roman" w:hAnsi="Times New Roman" w:cs="Times New Roman"/>
                <w:color w:val="auto"/>
                <w:sz w:val="20"/>
                <w:szCs w:val="20"/>
              </w:rPr>
              <w:t>Academic Press, 2012.</w:t>
            </w:r>
          </w:p>
          <w:p w14:paraId="452C6F9F" w14:textId="77777777" w:rsidR="00762150" w:rsidRPr="007E283E" w:rsidRDefault="00762150" w:rsidP="00762150">
            <w:pPr>
              <w:pStyle w:val="Default"/>
              <w:numPr>
                <w:ilvl w:val="0"/>
                <w:numId w:val="148"/>
              </w:numPr>
              <w:ind w:left="360"/>
              <w:rPr>
                <w:rFonts w:ascii="Times New Roman" w:hAnsi="Times New Roman" w:cs="Times New Roman"/>
                <w:color w:val="auto"/>
                <w:sz w:val="18"/>
                <w:szCs w:val="18"/>
              </w:rPr>
            </w:pPr>
            <w:proofErr w:type="spellStart"/>
            <w:r w:rsidRPr="007E283E">
              <w:rPr>
                <w:rFonts w:ascii="Times New Roman" w:hAnsi="Times New Roman" w:cs="Times New Roman"/>
                <w:color w:val="auto"/>
                <w:sz w:val="20"/>
                <w:szCs w:val="20"/>
              </w:rPr>
              <w:t>Ellisor</w:t>
            </w:r>
            <w:proofErr w:type="spellEnd"/>
            <w:r w:rsidRPr="007E283E">
              <w:rPr>
                <w:rFonts w:ascii="Times New Roman" w:hAnsi="Times New Roman" w:cs="Times New Roman"/>
                <w:color w:val="auto"/>
                <w:sz w:val="20"/>
                <w:szCs w:val="20"/>
              </w:rPr>
              <w:t xml:space="preserve"> SS, Shoemaker MM, Reid ME. Adsorption of anti-</w:t>
            </w:r>
            <w:proofErr w:type="spellStart"/>
            <w:r w:rsidRPr="007E283E">
              <w:rPr>
                <w:rFonts w:ascii="Times New Roman" w:hAnsi="Times New Roman" w:cs="Times New Roman"/>
                <w:color w:val="auto"/>
                <w:sz w:val="20"/>
                <w:szCs w:val="20"/>
              </w:rPr>
              <w:t>Chido</w:t>
            </w:r>
            <w:proofErr w:type="spellEnd"/>
            <w:r w:rsidRPr="007E283E">
              <w:rPr>
                <w:rFonts w:ascii="Times New Roman" w:hAnsi="Times New Roman" w:cs="Times New Roman"/>
                <w:color w:val="auto"/>
                <w:sz w:val="20"/>
                <w:szCs w:val="20"/>
              </w:rPr>
              <w:t xml:space="preserve"> from serum using autologous red blood cells coated with homologous C4. Transfusion 1982;22:243-5.</w:t>
            </w:r>
          </w:p>
        </w:tc>
      </w:tr>
    </w:tbl>
    <w:p w14:paraId="59D53047" w14:textId="77777777" w:rsidR="00762150" w:rsidRPr="007D74D4" w:rsidRDefault="00762150" w:rsidP="00762150">
      <w:pPr>
        <w:spacing w:line="240" w:lineRule="auto"/>
      </w:pPr>
    </w:p>
    <w:p w14:paraId="62A9F7BF" w14:textId="77777777" w:rsidR="00762150" w:rsidRDefault="00762150"/>
    <w:p w14:paraId="53ED1862" w14:textId="77777777" w:rsidR="00AF0BF2" w:rsidRDefault="00AF0BF2">
      <w:pPr>
        <w:rPr>
          <w:b/>
          <w:bCs/>
        </w:rPr>
      </w:pPr>
      <w:r>
        <w:rPr>
          <w:b/>
          <w:bCs/>
        </w:rPr>
        <w:br w:type="page"/>
      </w:r>
    </w:p>
    <w:p w14:paraId="7AF1E419" w14:textId="68E27D48" w:rsidR="00762150" w:rsidRPr="007D74D4" w:rsidRDefault="00762150" w:rsidP="00762150">
      <w:pPr>
        <w:spacing w:line="240" w:lineRule="auto"/>
        <w:rPr>
          <w:b/>
          <w:bCs/>
        </w:rPr>
      </w:pPr>
      <w:r w:rsidRPr="007D74D4">
        <w:rPr>
          <w:b/>
          <w:bCs/>
        </w:rPr>
        <w:lastRenderedPageBreak/>
        <w:t>METHOD 3-1</w:t>
      </w:r>
      <w:r>
        <w:rPr>
          <w:b/>
          <w:bCs/>
        </w:rPr>
        <w:t>8</w:t>
      </w:r>
      <w:r w:rsidRPr="007D74D4">
        <w:rPr>
          <w:b/>
          <w:bCs/>
        </w:rPr>
        <w:t>. TREATING RED CELLS USING DTT OR AET</w:t>
      </w:r>
    </w:p>
    <w:tbl>
      <w:tblPr>
        <w:tblW w:w="9468" w:type="dxa"/>
        <w:tblLayout w:type="fixed"/>
        <w:tblLook w:val="0000" w:firstRow="0" w:lastRow="0" w:firstColumn="0" w:lastColumn="0" w:noHBand="0" w:noVBand="0"/>
      </w:tblPr>
      <w:tblGrid>
        <w:gridCol w:w="1728"/>
        <w:gridCol w:w="7740"/>
      </w:tblGrid>
      <w:tr w:rsidR="00762150" w:rsidRPr="007D74D4" w14:paraId="0C445ED7" w14:textId="77777777" w:rsidTr="00AF0BF2">
        <w:trPr>
          <w:cantSplit/>
        </w:trPr>
        <w:tc>
          <w:tcPr>
            <w:tcW w:w="1728" w:type="dxa"/>
          </w:tcPr>
          <w:p w14:paraId="2CC8850D" w14:textId="77777777" w:rsidR="00762150" w:rsidRPr="007D74D4" w:rsidRDefault="00762150" w:rsidP="00762150">
            <w:pPr>
              <w:pStyle w:val="Heading5"/>
            </w:pPr>
            <w:r w:rsidRPr="007D74D4">
              <w:t>Principle</w:t>
            </w:r>
          </w:p>
        </w:tc>
        <w:tc>
          <w:tcPr>
            <w:tcW w:w="7740" w:type="dxa"/>
          </w:tcPr>
          <w:p w14:paraId="23A501D7" w14:textId="77777777" w:rsidR="00762150" w:rsidRPr="007D74D4" w:rsidRDefault="00762150" w:rsidP="00762150">
            <w:pPr>
              <w:pStyle w:val="CM24"/>
              <w:spacing w:after="245"/>
              <w:rPr>
                <w:rFonts w:ascii="Times New Roman" w:hAnsi="Times New Roman" w:cs="Times New Roman"/>
                <w:sz w:val="20"/>
                <w:szCs w:val="20"/>
              </w:rPr>
            </w:pPr>
            <w:r w:rsidRPr="007D74D4">
              <w:rPr>
                <w:rFonts w:ascii="Times New Roman" w:hAnsi="Times New Roman" w:cs="Times New Roman"/>
                <w:sz w:val="20"/>
                <w:szCs w:val="20"/>
              </w:rPr>
              <w:t>Dithiothreitol (DTT) and 2-aminoethylisothiouronium bromide (AET) are efficient reducing agents that can disrupt the tertiary structure of proteins by irreversibly reducing disulfide bonds to free sulfhydryl groups. Without tertiary structure, protein-containing antigens can no longer bind antibodies that are specific for them. Red ce</w:t>
            </w:r>
            <w:r>
              <w:rPr>
                <w:rFonts w:ascii="Times New Roman" w:hAnsi="Times New Roman" w:cs="Times New Roman"/>
                <w:sz w:val="20"/>
                <w:szCs w:val="20"/>
              </w:rPr>
              <w:t>lls treated with DTT or AET are</w:t>
            </w:r>
            <w:r w:rsidRPr="007D74D4">
              <w:rPr>
                <w:rFonts w:ascii="Times New Roman" w:hAnsi="Times New Roman" w:cs="Times New Roman"/>
                <w:sz w:val="20"/>
                <w:szCs w:val="20"/>
              </w:rPr>
              <w:t xml:space="preserve"> not react</w:t>
            </w:r>
            <w:r>
              <w:rPr>
                <w:rFonts w:ascii="Times New Roman" w:hAnsi="Times New Roman" w:cs="Times New Roman"/>
                <w:sz w:val="20"/>
                <w:szCs w:val="20"/>
              </w:rPr>
              <w:t>ive</w:t>
            </w:r>
            <w:r w:rsidRPr="007D74D4">
              <w:rPr>
                <w:rFonts w:ascii="Times New Roman" w:hAnsi="Times New Roman" w:cs="Times New Roman"/>
                <w:sz w:val="20"/>
                <w:szCs w:val="20"/>
              </w:rPr>
              <w:t xml:space="preserve"> with antibodies in the </w:t>
            </w:r>
            <w:r>
              <w:rPr>
                <w:rFonts w:ascii="Times New Roman" w:hAnsi="Times New Roman" w:cs="Times New Roman"/>
                <w:sz w:val="20"/>
                <w:szCs w:val="20"/>
              </w:rPr>
              <w:t>KEL</w:t>
            </w:r>
            <w:r w:rsidRPr="007D74D4">
              <w:rPr>
                <w:rFonts w:ascii="Times New Roman" w:hAnsi="Times New Roman" w:cs="Times New Roman"/>
                <w:sz w:val="20"/>
                <w:szCs w:val="20"/>
              </w:rPr>
              <w:t xml:space="preserve"> blood group system, most antibodies in the </w:t>
            </w:r>
            <w:r>
              <w:rPr>
                <w:rFonts w:ascii="Times New Roman" w:hAnsi="Times New Roman" w:cs="Times New Roman"/>
                <w:sz w:val="20"/>
                <w:szCs w:val="20"/>
              </w:rPr>
              <w:t>KN</w:t>
            </w:r>
            <w:r w:rsidRPr="007D74D4">
              <w:rPr>
                <w:rFonts w:ascii="Times New Roman" w:hAnsi="Times New Roman" w:cs="Times New Roman"/>
                <w:sz w:val="20"/>
                <w:szCs w:val="20"/>
              </w:rPr>
              <w:t xml:space="preserve"> system, or most examples of anti-</w:t>
            </w:r>
            <w:proofErr w:type="spellStart"/>
            <w:r w:rsidRPr="007D74D4">
              <w:rPr>
                <w:rFonts w:ascii="Times New Roman" w:hAnsi="Times New Roman" w:cs="Times New Roman"/>
                <w:sz w:val="20"/>
                <w:szCs w:val="20"/>
              </w:rPr>
              <w:t>LW</w:t>
            </w:r>
            <w:r w:rsidRPr="007D74D4">
              <w:rPr>
                <w:rFonts w:ascii="Times New Roman" w:hAnsi="Times New Roman" w:cs="Times New Roman"/>
                <w:sz w:val="20"/>
                <w:szCs w:val="20"/>
                <w:vertAlign w:val="superscript"/>
              </w:rPr>
              <w:t>a</w:t>
            </w:r>
            <w:proofErr w:type="spellEnd"/>
            <w:r w:rsidRPr="007D74D4">
              <w:rPr>
                <w:rFonts w:ascii="Times New Roman" w:hAnsi="Times New Roman" w:cs="Times New Roman"/>
                <w:sz w:val="20"/>
                <w:szCs w:val="20"/>
              </w:rPr>
              <w:t>, -</w:t>
            </w:r>
            <w:proofErr w:type="spellStart"/>
            <w:r w:rsidRPr="007D74D4">
              <w:rPr>
                <w:rFonts w:ascii="Times New Roman" w:hAnsi="Times New Roman" w:cs="Times New Roman"/>
                <w:sz w:val="20"/>
                <w:szCs w:val="20"/>
              </w:rPr>
              <w:t>Yt</w:t>
            </w:r>
            <w:r w:rsidRPr="007D74D4">
              <w:rPr>
                <w:rFonts w:ascii="Times New Roman" w:hAnsi="Times New Roman" w:cs="Times New Roman"/>
                <w:sz w:val="20"/>
                <w:szCs w:val="20"/>
                <w:vertAlign w:val="superscript"/>
              </w:rPr>
              <w:t>a</w:t>
            </w:r>
            <w:proofErr w:type="spellEnd"/>
            <w:r w:rsidRPr="007D74D4">
              <w:rPr>
                <w:rFonts w:ascii="Times New Roman" w:hAnsi="Times New Roman" w:cs="Times New Roman"/>
                <w:sz w:val="20"/>
                <w:szCs w:val="20"/>
              </w:rPr>
              <w:t>, -</w:t>
            </w:r>
            <w:proofErr w:type="spellStart"/>
            <w:r w:rsidRPr="007D74D4">
              <w:rPr>
                <w:rFonts w:ascii="Times New Roman" w:hAnsi="Times New Roman" w:cs="Times New Roman"/>
                <w:sz w:val="20"/>
                <w:szCs w:val="20"/>
              </w:rPr>
              <w:t>Yt</w:t>
            </w:r>
            <w:r w:rsidRPr="007D74D4">
              <w:rPr>
                <w:rFonts w:ascii="Times New Roman" w:hAnsi="Times New Roman" w:cs="Times New Roman"/>
                <w:sz w:val="20"/>
                <w:szCs w:val="20"/>
                <w:vertAlign w:val="superscript"/>
              </w:rPr>
              <w:t>b</w:t>
            </w:r>
            <w:proofErr w:type="spellEnd"/>
            <w:r w:rsidRPr="007D74D4">
              <w:rPr>
                <w:rFonts w:ascii="Times New Roman" w:hAnsi="Times New Roman" w:cs="Times New Roman"/>
                <w:sz w:val="20"/>
                <w:szCs w:val="20"/>
              </w:rPr>
              <w:t>, -</w:t>
            </w:r>
            <w:proofErr w:type="spellStart"/>
            <w:r w:rsidRPr="007D74D4">
              <w:rPr>
                <w:rFonts w:ascii="Times New Roman" w:hAnsi="Times New Roman" w:cs="Times New Roman"/>
                <w:sz w:val="20"/>
                <w:szCs w:val="20"/>
              </w:rPr>
              <w:t>Do</w:t>
            </w:r>
            <w:r w:rsidRPr="007D74D4">
              <w:rPr>
                <w:rFonts w:ascii="Times New Roman" w:hAnsi="Times New Roman" w:cs="Times New Roman"/>
                <w:sz w:val="20"/>
                <w:szCs w:val="20"/>
                <w:vertAlign w:val="superscript"/>
              </w:rPr>
              <w:t>a</w:t>
            </w:r>
            <w:proofErr w:type="spellEnd"/>
            <w:r w:rsidRPr="007D74D4">
              <w:rPr>
                <w:rFonts w:ascii="Times New Roman" w:hAnsi="Times New Roman" w:cs="Times New Roman"/>
                <w:sz w:val="20"/>
                <w:szCs w:val="20"/>
              </w:rPr>
              <w:t>, -Do</w:t>
            </w:r>
            <w:r w:rsidRPr="007D74D4">
              <w:rPr>
                <w:rFonts w:ascii="Times New Roman" w:hAnsi="Times New Roman" w:cs="Times New Roman"/>
                <w:sz w:val="20"/>
                <w:szCs w:val="20"/>
                <w:vertAlign w:val="superscript"/>
              </w:rPr>
              <w:t>b</w:t>
            </w:r>
            <w:r w:rsidRPr="007D74D4">
              <w:rPr>
                <w:rFonts w:ascii="Times New Roman" w:hAnsi="Times New Roman" w:cs="Times New Roman"/>
                <w:sz w:val="20"/>
                <w:szCs w:val="20"/>
              </w:rPr>
              <w:t>, -</w:t>
            </w:r>
            <w:proofErr w:type="spellStart"/>
            <w:r w:rsidRPr="007D74D4">
              <w:rPr>
                <w:rFonts w:ascii="Times New Roman" w:hAnsi="Times New Roman" w:cs="Times New Roman"/>
                <w:sz w:val="20"/>
                <w:szCs w:val="20"/>
              </w:rPr>
              <w:t>Gy</w:t>
            </w:r>
            <w:r w:rsidRPr="007D74D4">
              <w:rPr>
                <w:rFonts w:ascii="Times New Roman" w:hAnsi="Times New Roman" w:cs="Times New Roman"/>
                <w:sz w:val="20"/>
                <w:szCs w:val="20"/>
                <w:vertAlign w:val="superscript"/>
              </w:rPr>
              <w:t>a</w:t>
            </w:r>
            <w:proofErr w:type="spellEnd"/>
            <w:r w:rsidRPr="007D74D4">
              <w:rPr>
                <w:rFonts w:ascii="Times New Roman" w:hAnsi="Times New Roman" w:cs="Times New Roman"/>
                <w:sz w:val="20"/>
                <w:szCs w:val="20"/>
              </w:rPr>
              <w:t>, -Hy, and -</w:t>
            </w:r>
            <w:proofErr w:type="spellStart"/>
            <w:r w:rsidRPr="007D74D4">
              <w:rPr>
                <w:rFonts w:ascii="Times New Roman" w:hAnsi="Times New Roman" w:cs="Times New Roman"/>
                <w:sz w:val="20"/>
                <w:szCs w:val="20"/>
              </w:rPr>
              <w:t>Jo</w:t>
            </w:r>
            <w:r w:rsidRPr="007D74D4">
              <w:rPr>
                <w:rFonts w:ascii="Times New Roman" w:hAnsi="Times New Roman" w:cs="Times New Roman"/>
                <w:sz w:val="20"/>
                <w:szCs w:val="20"/>
                <w:vertAlign w:val="superscript"/>
              </w:rPr>
              <w:t>a</w:t>
            </w:r>
            <w:proofErr w:type="spellEnd"/>
            <w:r w:rsidRPr="007D74D4">
              <w:rPr>
                <w:rFonts w:ascii="Times New Roman" w:hAnsi="Times New Roman" w:cs="Times New Roman"/>
                <w:sz w:val="20"/>
                <w:szCs w:val="20"/>
              </w:rPr>
              <w:t>. These inhibition techniques may be helpful in identifying some of these antibodies or in determining if a serum contains additional underlying alloantibodies.</w:t>
            </w:r>
          </w:p>
        </w:tc>
      </w:tr>
      <w:tr w:rsidR="00762150" w:rsidRPr="007D74D4" w14:paraId="23015FF0" w14:textId="77777777" w:rsidTr="00AF0BF2">
        <w:trPr>
          <w:cantSplit/>
        </w:trPr>
        <w:tc>
          <w:tcPr>
            <w:tcW w:w="1728" w:type="dxa"/>
          </w:tcPr>
          <w:p w14:paraId="60E36463" w14:textId="77777777" w:rsidR="00762150" w:rsidRPr="007D74D4" w:rsidRDefault="00762150" w:rsidP="00762150">
            <w:pPr>
              <w:pStyle w:val="Heading5"/>
            </w:pPr>
            <w:r w:rsidRPr="007D74D4">
              <w:t>Specimen</w:t>
            </w:r>
          </w:p>
        </w:tc>
        <w:tc>
          <w:tcPr>
            <w:tcW w:w="7740" w:type="dxa"/>
          </w:tcPr>
          <w:p w14:paraId="0E8F1ABC" w14:textId="77777777" w:rsidR="00762150" w:rsidRPr="007D74D4" w:rsidRDefault="00762150" w:rsidP="00762150">
            <w:pPr>
              <w:pStyle w:val="Default"/>
              <w:rPr>
                <w:rFonts w:ascii="Times New Roman" w:hAnsi="Times New Roman" w:cs="Times New Roman"/>
                <w:color w:val="auto"/>
                <w:sz w:val="18"/>
                <w:szCs w:val="18"/>
              </w:rPr>
            </w:pPr>
            <w:r w:rsidRPr="007D74D4">
              <w:rPr>
                <w:rFonts w:ascii="Times New Roman" w:hAnsi="Times New Roman" w:cs="Times New Roman"/>
                <w:sz w:val="20"/>
                <w:szCs w:val="20"/>
              </w:rPr>
              <w:t>Red cells to be tested.</w:t>
            </w:r>
          </w:p>
        </w:tc>
      </w:tr>
    </w:tbl>
    <w:p w14:paraId="06CA322A"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7349E9BC" w14:textId="77777777" w:rsidTr="00762150">
        <w:trPr>
          <w:cantSplit/>
        </w:trPr>
        <w:tc>
          <w:tcPr>
            <w:tcW w:w="1728" w:type="dxa"/>
          </w:tcPr>
          <w:p w14:paraId="15F31CAC" w14:textId="77777777" w:rsidR="00762150" w:rsidRPr="007D74D4" w:rsidRDefault="00762150" w:rsidP="00762150">
            <w:pPr>
              <w:pStyle w:val="Heading5"/>
            </w:pPr>
            <w:r w:rsidRPr="007D74D4">
              <w:t>Reagents</w:t>
            </w:r>
          </w:p>
        </w:tc>
        <w:tc>
          <w:tcPr>
            <w:tcW w:w="7740" w:type="dxa"/>
          </w:tcPr>
          <w:p w14:paraId="2A9FBACB" w14:textId="77777777" w:rsidR="00762150" w:rsidRPr="007D74D4" w:rsidRDefault="00762150" w:rsidP="00762150">
            <w:pPr>
              <w:pStyle w:val="Default"/>
              <w:numPr>
                <w:ilvl w:val="0"/>
                <w:numId w:val="149"/>
              </w:numPr>
              <w:ind w:left="360"/>
              <w:rPr>
                <w:rFonts w:ascii="Times New Roman" w:hAnsi="Times New Roman" w:cs="Times New Roman"/>
                <w:sz w:val="20"/>
                <w:szCs w:val="20"/>
              </w:rPr>
            </w:pPr>
            <w:r w:rsidRPr="007D74D4">
              <w:rPr>
                <w:rFonts w:ascii="Times New Roman" w:hAnsi="Times New Roman" w:cs="Times New Roman"/>
                <w:bCs/>
                <w:sz w:val="20"/>
                <w:szCs w:val="20"/>
              </w:rPr>
              <w:t>Prepare 0.2 M DTT by dissolving 1 g of DTT powder in 32 mL of phosphate-buffered saline (PBS), pH 8.0. Divide it into 1-</w:t>
            </w:r>
            <w:r w:rsidRPr="007D74D4">
              <w:rPr>
                <w:rFonts w:ascii="Times New Roman" w:hAnsi="Times New Roman" w:cs="Times New Roman"/>
                <w:sz w:val="20"/>
                <w:szCs w:val="20"/>
              </w:rPr>
              <w:t>mL volumes, and freeze aliquots at –18 C or colder.</w:t>
            </w:r>
          </w:p>
          <w:p w14:paraId="4CCDBC16" w14:textId="77777777" w:rsidR="00762150" w:rsidRPr="007D74D4" w:rsidRDefault="00762150" w:rsidP="00762150">
            <w:pPr>
              <w:pStyle w:val="Default"/>
              <w:numPr>
                <w:ilvl w:val="0"/>
                <w:numId w:val="149"/>
              </w:numPr>
              <w:ind w:left="360"/>
              <w:rPr>
                <w:rFonts w:ascii="Times New Roman" w:hAnsi="Times New Roman" w:cs="Times New Roman"/>
                <w:color w:val="auto"/>
                <w:sz w:val="20"/>
                <w:szCs w:val="20"/>
              </w:rPr>
            </w:pPr>
            <w:r>
              <w:rPr>
                <w:rFonts w:ascii="Times New Roman" w:hAnsi="Times New Roman" w:cs="Times New Roman"/>
                <w:color w:val="auto"/>
                <w:sz w:val="20"/>
                <w:szCs w:val="20"/>
              </w:rPr>
              <w:t>PBS at pH 7.3</w:t>
            </w:r>
            <w:r w:rsidRPr="007D74D4">
              <w:rPr>
                <w:rFonts w:ascii="Times New Roman" w:hAnsi="Times New Roman" w:cs="Times New Roman"/>
                <w:color w:val="auto"/>
                <w:sz w:val="20"/>
                <w:szCs w:val="20"/>
              </w:rPr>
              <w:t>.</w:t>
            </w:r>
          </w:p>
          <w:p w14:paraId="0BB576A1" w14:textId="77777777" w:rsidR="00762150" w:rsidRPr="007D74D4" w:rsidRDefault="00762150" w:rsidP="00762150">
            <w:pPr>
              <w:pStyle w:val="Default"/>
              <w:numPr>
                <w:ilvl w:val="0"/>
                <w:numId w:val="14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Prepare 6% AET by dissolving 0.6 g of AET in 10 mL distilled water, and bring the pH to 8 by slowly adding 5 N NaOH.</w:t>
            </w:r>
          </w:p>
          <w:p w14:paraId="4B94C1C6" w14:textId="77777777" w:rsidR="00762150" w:rsidRPr="007D74D4" w:rsidRDefault="00762150" w:rsidP="00762150">
            <w:pPr>
              <w:pStyle w:val="Default"/>
              <w:numPr>
                <w:ilvl w:val="0"/>
                <w:numId w:val="14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Red cells known to be positive for the antigen in question and, as a control, red cells known to be positive for K, which is consistently disrupted by DTT or AET.</w:t>
            </w:r>
          </w:p>
          <w:p w14:paraId="24DAA71E" w14:textId="77777777" w:rsidR="00762150" w:rsidRPr="007D74D4" w:rsidRDefault="00762150" w:rsidP="00762150">
            <w:pPr>
              <w:pStyle w:val="Default"/>
              <w:numPr>
                <w:ilvl w:val="0"/>
                <w:numId w:val="14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Anti-K, either in reagent form or strongly reactive in a serum specimen.</w:t>
            </w:r>
          </w:p>
        </w:tc>
      </w:tr>
    </w:tbl>
    <w:p w14:paraId="7598C835"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4A0C4C00" w14:textId="77777777" w:rsidTr="00762150">
        <w:trPr>
          <w:cantSplit/>
          <w:trHeight w:val="252"/>
        </w:trPr>
        <w:tc>
          <w:tcPr>
            <w:tcW w:w="1728" w:type="dxa"/>
          </w:tcPr>
          <w:p w14:paraId="01457D4A" w14:textId="77777777" w:rsidR="00762150" w:rsidRPr="007D74D4" w:rsidRDefault="00762150" w:rsidP="00762150">
            <w:pPr>
              <w:pStyle w:val="Heading5"/>
            </w:pPr>
            <w:r w:rsidRPr="007D74D4">
              <w:t>Procedure</w:t>
            </w:r>
            <w:r w:rsidRPr="007D74D4">
              <w:rPr>
                <w:b w:val="0"/>
                <w:bCs/>
                <w:sz w:val="21"/>
                <w:szCs w:val="21"/>
              </w:rPr>
              <w:t>—</w:t>
            </w:r>
            <w:r w:rsidRPr="007D74D4">
              <w:rPr>
                <w:bCs/>
                <w:sz w:val="21"/>
                <w:szCs w:val="21"/>
              </w:rPr>
              <w:t>DTT</w:t>
            </w:r>
          </w:p>
        </w:tc>
        <w:tc>
          <w:tcPr>
            <w:tcW w:w="810" w:type="dxa"/>
            <w:tcBorders>
              <w:top w:val="single" w:sz="4" w:space="0" w:color="auto"/>
              <w:left w:val="single" w:sz="4" w:space="0" w:color="auto"/>
              <w:right w:val="single" w:sz="4" w:space="0" w:color="auto"/>
            </w:tcBorders>
          </w:tcPr>
          <w:p w14:paraId="61E41FE0"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07A7C3B9" w14:textId="77777777" w:rsidR="00762150" w:rsidRPr="007D74D4" w:rsidRDefault="00762150" w:rsidP="00762150">
            <w:pPr>
              <w:spacing w:line="240" w:lineRule="auto"/>
              <w:jc w:val="center"/>
              <w:rPr>
                <w:b/>
              </w:rPr>
            </w:pPr>
            <w:r w:rsidRPr="007D74D4">
              <w:rPr>
                <w:b/>
              </w:rPr>
              <w:t>Action</w:t>
            </w:r>
          </w:p>
        </w:tc>
      </w:tr>
      <w:tr w:rsidR="00762150" w:rsidRPr="007D74D4" w14:paraId="489F0C8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4CC73E4" w14:textId="77777777" w:rsidR="00762150" w:rsidRPr="006B1ED8" w:rsidRDefault="00762150" w:rsidP="00762150">
            <w:pPr>
              <w:spacing w:line="240" w:lineRule="auto"/>
              <w:jc w:val="center"/>
              <w:rPr>
                <w:sz w:val="20"/>
                <w:szCs w:val="20"/>
              </w:rPr>
            </w:pPr>
            <w:r w:rsidRPr="006B1ED8">
              <w:rPr>
                <w:sz w:val="20"/>
                <w:szCs w:val="20"/>
              </w:rPr>
              <w:t>1</w:t>
            </w:r>
          </w:p>
        </w:tc>
        <w:tc>
          <w:tcPr>
            <w:tcW w:w="6930" w:type="dxa"/>
          </w:tcPr>
          <w:p w14:paraId="4286CE24" w14:textId="77777777" w:rsidR="00762150" w:rsidRPr="007D74D4" w:rsidRDefault="00762150" w:rsidP="00762150">
            <w:pPr>
              <w:spacing w:line="240" w:lineRule="auto"/>
            </w:pPr>
            <w:r>
              <w:rPr>
                <w:sz w:val="20"/>
                <w:szCs w:val="20"/>
              </w:rPr>
              <w:t xml:space="preserve">Combine </w:t>
            </w:r>
            <w:r w:rsidRPr="007D74D4">
              <w:rPr>
                <w:sz w:val="20"/>
                <w:szCs w:val="20"/>
              </w:rPr>
              <w:t xml:space="preserve">four volumes of </w:t>
            </w:r>
            <w:r>
              <w:rPr>
                <w:sz w:val="20"/>
                <w:szCs w:val="20"/>
              </w:rPr>
              <w:t>the prepared</w:t>
            </w:r>
            <w:r w:rsidRPr="007D74D4">
              <w:rPr>
                <w:sz w:val="20"/>
                <w:szCs w:val="20"/>
              </w:rPr>
              <w:t xml:space="preserve"> DTT</w:t>
            </w:r>
            <w:r>
              <w:rPr>
                <w:sz w:val="20"/>
                <w:szCs w:val="20"/>
              </w:rPr>
              <w:t xml:space="preserve"> solution</w:t>
            </w:r>
            <w:r w:rsidRPr="007D74D4">
              <w:rPr>
                <w:sz w:val="20"/>
                <w:szCs w:val="20"/>
              </w:rPr>
              <w:t xml:space="preserve"> </w:t>
            </w:r>
            <w:r>
              <w:rPr>
                <w:sz w:val="20"/>
                <w:szCs w:val="20"/>
              </w:rPr>
              <w:t xml:space="preserve">(0.2 M DTT, </w:t>
            </w:r>
            <w:r w:rsidRPr="007D74D4">
              <w:rPr>
                <w:sz w:val="20"/>
                <w:szCs w:val="20"/>
              </w:rPr>
              <w:t>pH 8.0</w:t>
            </w:r>
            <w:r>
              <w:rPr>
                <w:sz w:val="20"/>
                <w:szCs w:val="20"/>
              </w:rPr>
              <w:t>) with</w:t>
            </w:r>
            <w:r w:rsidRPr="007D74D4">
              <w:rPr>
                <w:sz w:val="20"/>
                <w:szCs w:val="20"/>
              </w:rPr>
              <w:t xml:space="preserve"> one volume of </w:t>
            </w:r>
            <w:r>
              <w:rPr>
                <w:sz w:val="20"/>
                <w:szCs w:val="20"/>
              </w:rPr>
              <w:t>PBS-washed, packed red</w:t>
            </w:r>
            <w:r w:rsidRPr="007D74D4">
              <w:rPr>
                <w:sz w:val="20"/>
                <w:szCs w:val="20"/>
              </w:rPr>
              <w:t xml:space="preserve"> cells </w:t>
            </w:r>
            <w:r>
              <w:rPr>
                <w:sz w:val="20"/>
                <w:szCs w:val="20"/>
              </w:rPr>
              <w:t>to be treated</w:t>
            </w:r>
            <w:r w:rsidRPr="007D74D4">
              <w:rPr>
                <w:sz w:val="20"/>
                <w:szCs w:val="20"/>
              </w:rPr>
              <w:t>.</w:t>
            </w:r>
          </w:p>
        </w:tc>
      </w:tr>
      <w:tr w:rsidR="00762150" w:rsidRPr="007D74D4" w14:paraId="59EE257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8B05B88" w14:textId="77777777" w:rsidR="00762150" w:rsidRPr="006B1ED8" w:rsidRDefault="00762150" w:rsidP="00762150">
            <w:pPr>
              <w:spacing w:line="240" w:lineRule="auto"/>
              <w:jc w:val="center"/>
              <w:rPr>
                <w:sz w:val="20"/>
                <w:szCs w:val="20"/>
              </w:rPr>
            </w:pPr>
            <w:r w:rsidRPr="006B1ED8">
              <w:rPr>
                <w:sz w:val="20"/>
                <w:szCs w:val="20"/>
              </w:rPr>
              <w:t>2</w:t>
            </w:r>
          </w:p>
        </w:tc>
        <w:tc>
          <w:tcPr>
            <w:tcW w:w="6930" w:type="dxa"/>
          </w:tcPr>
          <w:p w14:paraId="40B424A2" w14:textId="77777777" w:rsidR="00762150" w:rsidRPr="007D74D4" w:rsidRDefault="00762150" w:rsidP="00762150">
            <w:pPr>
              <w:spacing w:line="240" w:lineRule="auto"/>
              <w:rPr>
                <w:sz w:val="20"/>
                <w:szCs w:val="20"/>
              </w:rPr>
            </w:pPr>
            <w:r w:rsidRPr="007D74D4">
              <w:rPr>
                <w:sz w:val="20"/>
                <w:szCs w:val="20"/>
              </w:rPr>
              <w:t>Incub</w:t>
            </w:r>
            <w:r>
              <w:rPr>
                <w:sz w:val="20"/>
                <w:szCs w:val="20"/>
              </w:rPr>
              <w:t>ate at 37 C for 30 to 45 minutes</w:t>
            </w:r>
            <w:r w:rsidRPr="007D74D4">
              <w:rPr>
                <w:sz w:val="20"/>
                <w:szCs w:val="20"/>
              </w:rPr>
              <w:t>.</w:t>
            </w:r>
          </w:p>
        </w:tc>
      </w:tr>
      <w:tr w:rsidR="00762150" w:rsidRPr="007D74D4" w14:paraId="4D5DF1E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020B63A" w14:textId="77777777" w:rsidR="00762150" w:rsidRPr="006B1ED8" w:rsidRDefault="00762150" w:rsidP="00762150">
            <w:pPr>
              <w:spacing w:line="240" w:lineRule="auto"/>
              <w:jc w:val="center"/>
              <w:rPr>
                <w:sz w:val="20"/>
                <w:szCs w:val="20"/>
              </w:rPr>
            </w:pPr>
            <w:r w:rsidRPr="006B1ED8">
              <w:rPr>
                <w:sz w:val="20"/>
                <w:szCs w:val="20"/>
              </w:rPr>
              <w:t>3</w:t>
            </w:r>
          </w:p>
        </w:tc>
        <w:tc>
          <w:tcPr>
            <w:tcW w:w="6930" w:type="dxa"/>
          </w:tcPr>
          <w:p w14:paraId="21FBA10B" w14:textId="77777777" w:rsidR="00762150" w:rsidRPr="007D74D4" w:rsidRDefault="00762150" w:rsidP="00762150">
            <w:pPr>
              <w:spacing w:line="240" w:lineRule="auto"/>
              <w:rPr>
                <w:sz w:val="20"/>
                <w:szCs w:val="20"/>
              </w:rPr>
            </w:pPr>
            <w:r w:rsidRPr="007D74D4">
              <w:rPr>
                <w:sz w:val="20"/>
                <w:szCs w:val="20"/>
              </w:rPr>
              <w:t>Wash four times with PBS. Slight hemolysis may occur; if hemolysis is excessive, repeat the procedure using fresh red cells and a smaller volume of DTT (</w:t>
            </w:r>
            <w:proofErr w:type="spellStart"/>
            <w:r w:rsidRPr="007D74D4">
              <w:rPr>
                <w:sz w:val="20"/>
                <w:szCs w:val="20"/>
              </w:rPr>
              <w:t>eg</w:t>
            </w:r>
            <w:proofErr w:type="spellEnd"/>
            <w:r w:rsidRPr="007D74D4">
              <w:rPr>
                <w:sz w:val="20"/>
                <w:szCs w:val="20"/>
              </w:rPr>
              <w:t>, two or three volumes).</w:t>
            </w:r>
          </w:p>
        </w:tc>
      </w:tr>
      <w:tr w:rsidR="00762150" w:rsidRPr="007D74D4" w14:paraId="51669E2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815C24C" w14:textId="77777777" w:rsidR="00762150" w:rsidRPr="006B1ED8" w:rsidRDefault="00762150" w:rsidP="00762150">
            <w:pPr>
              <w:spacing w:line="240" w:lineRule="auto"/>
              <w:jc w:val="center"/>
              <w:rPr>
                <w:sz w:val="20"/>
                <w:szCs w:val="20"/>
              </w:rPr>
            </w:pPr>
            <w:r w:rsidRPr="006B1ED8">
              <w:rPr>
                <w:sz w:val="20"/>
                <w:szCs w:val="20"/>
              </w:rPr>
              <w:t>4</w:t>
            </w:r>
          </w:p>
        </w:tc>
        <w:tc>
          <w:tcPr>
            <w:tcW w:w="6930" w:type="dxa"/>
          </w:tcPr>
          <w:p w14:paraId="65CBAADC" w14:textId="77777777" w:rsidR="00762150" w:rsidRPr="007D74D4" w:rsidRDefault="00762150" w:rsidP="00762150">
            <w:pPr>
              <w:spacing w:line="240" w:lineRule="auto"/>
              <w:rPr>
                <w:sz w:val="20"/>
                <w:szCs w:val="20"/>
              </w:rPr>
            </w:pPr>
            <w:r w:rsidRPr="007D74D4">
              <w:rPr>
                <w:sz w:val="20"/>
                <w:szCs w:val="20"/>
              </w:rPr>
              <w:t>Resuspend the cells to a 2% to 5% suspension in PBS.</w:t>
            </w:r>
          </w:p>
        </w:tc>
      </w:tr>
      <w:tr w:rsidR="00762150" w:rsidRPr="007D74D4" w14:paraId="48C7029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8CEFF89" w14:textId="77777777" w:rsidR="00762150" w:rsidRPr="006B1ED8" w:rsidRDefault="00762150" w:rsidP="00762150">
            <w:pPr>
              <w:spacing w:line="240" w:lineRule="auto"/>
              <w:jc w:val="center"/>
              <w:rPr>
                <w:sz w:val="20"/>
                <w:szCs w:val="20"/>
              </w:rPr>
            </w:pPr>
            <w:r w:rsidRPr="006B1ED8">
              <w:rPr>
                <w:sz w:val="20"/>
                <w:szCs w:val="20"/>
              </w:rPr>
              <w:t>5</w:t>
            </w:r>
          </w:p>
        </w:tc>
        <w:tc>
          <w:tcPr>
            <w:tcW w:w="6930" w:type="dxa"/>
          </w:tcPr>
          <w:p w14:paraId="682E06C8" w14:textId="77777777" w:rsidR="00762150" w:rsidRPr="007D74D4" w:rsidRDefault="00762150" w:rsidP="00762150">
            <w:pPr>
              <w:spacing w:line="240" w:lineRule="auto"/>
              <w:rPr>
                <w:sz w:val="20"/>
                <w:szCs w:val="20"/>
              </w:rPr>
            </w:pPr>
            <w:r w:rsidRPr="007D74D4">
              <w:rPr>
                <w:sz w:val="20"/>
                <w:szCs w:val="20"/>
              </w:rPr>
              <w:t>Test DTT-treated cells with serum containing the antibody in question. Test K+ red cells with anti-K.</w:t>
            </w:r>
          </w:p>
        </w:tc>
      </w:tr>
    </w:tbl>
    <w:p w14:paraId="15BB5631"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62760008" w14:textId="77777777" w:rsidTr="00762150">
        <w:trPr>
          <w:cantSplit/>
          <w:trHeight w:val="252"/>
        </w:trPr>
        <w:tc>
          <w:tcPr>
            <w:tcW w:w="1728" w:type="dxa"/>
          </w:tcPr>
          <w:p w14:paraId="4EE64887" w14:textId="77777777" w:rsidR="00762150" w:rsidRPr="007D74D4" w:rsidRDefault="00762150" w:rsidP="00762150">
            <w:pPr>
              <w:pStyle w:val="Heading5"/>
            </w:pPr>
            <w:r w:rsidRPr="007D74D4">
              <w:t>Procedure</w:t>
            </w:r>
            <w:r w:rsidRPr="007D74D4">
              <w:rPr>
                <w:b w:val="0"/>
                <w:bCs/>
                <w:sz w:val="21"/>
                <w:szCs w:val="21"/>
              </w:rPr>
              <w:t>—</w:t>
            </w:r>
            <w:r w:rsidRPr="007D74D4">
              <w:rPr>
                <w:bCs/>
                <w:sz w:val="21"/>
                <w:szCs w:val="21"/>
              </w:rPr>
              <w:t>AET</w:t>
            </w:r>
          </w:p>
        </w:tc>
        <w:tc>
          <w:tcPr>
            <w:tcW w:w="810" w:type="dxa"/>
            <w:tcBorders>
              <w:top w:val="single" w:sz="4" w:space="0" w:color="auto"/>
              <w:left w:val="single" w:sz="4" w:space="0" w:color="auto"/>
              <w:right w:val="single" w:sz="4" w:space="0" w:color="auto"/>
            </w:tcBorders>
          </w:tcPr>
          <w:p w14:paraId="73793BC1"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0CF65DB7" w14:textId="77777777" w:rsidR="00762150" w:rsidRPr="007D74D4" w:rsidRDefault="00762150" w:rsidP="00762150">
            <w:pPr>
              <w:spacing w:line="240" w:lineRule="auto"/>
              <w:jc w:val="center"/>
              <w:rPr>
                <w:b/>
              </w:rPr>
            </w:pPr>
            <w:r w:rsidRPr="007D74D4">
              <w:rPr>
                <w:b/>
              </w:rPr>
              <w:t>Action</w:t>
            </w:r>
          </w:p>
        </w:tc>
      </w:tr>
      <w:tr w:rsidR="00762150" w:rsidRPr="007D74D4" w14:paraId="5639AED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3EC28D7" w14:textId="77777777" w:rsidR="00762150" w:rsidRPr="006B1ED8" w:rsidRDefault="00762150" w:rsidP="00762150">
            <w:pPr>
              <w:spacing w:line="240" w:lineRule="auto"/>
              <w:jc w:val="center"/>
              <w:rPr>
                <w:sz w:val="20"/>
                <w:szCs w:val="20"/>
              </w:rPr>
            </w:pPr>
            <w:r w:rsidRPr="006B1ED8">
              <w:rPr>
                <w:sz w:val="20"/>
                <w:szCs w:val="20"/>
              </w:rPr>
              <w:t>1</w:t>
            </w:r>
          </w:p>
        </w:tc>
        <w:tc>
          <w:tcPr>
            <w:tcW w:w="6930" w:type="dxa"/>
          </w:tcPr>
          <w:p w14:paraId="75E7BC8F" w14:textId="77777777" w:rsidR="00762150" w:rsidRPr="007D74D4" w:rsidRDefault="00762150" w:rsidP="00762150">
            <w:pPr>
              <w:spacing w:line="240" w:lineRule="auto"/>
            </w:pPr>
            <w:r w:rsidRPr="007D74D4">
              <w:rPr>
                <w:sz w:val="20"/>
                <w:szCs w:val="20"/>
              </w:rPr>
              <w:t xml:space="preserve">Combine four volumes of the </w:t>
            </w:r>
            <w:r>
              <w:rPr>
                <w:sz w:val="20"/>
                <w:szCs w:val="20"/>
              </w:rPr>
              <w:t>6%</w:t>
            </w:r>
            <w:r w:rsidRPr="007D74D4">
              <w:rPr>
                <w:sz w:val="20"/>
                <w:szCs w:val="20"/>
              </w:rPr>
              <w:t xml:space="preserve"> AET solution with one volume of washed, packed red cells to be treated.</w:t>
            </w:r>
          </w:p>
        </w:tc>
      </w:tr>
      <w:tr w:rsidR="00762150" w:rsidRPr="007D74D4" w14:paraId="6EDE07E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DF52F5D" w14:textId="77777777" w:rsidR="00762150" w:rsidRPr="006B1ED8" w:rsidRDefault="00762150" w:rsidP="00762150">
            <w:pPr>
              <w:spacing w:line="240" w:lineRule="auto"/>
              <w:jc w:val="center"/>
              <w:rPr>
                <w:sz w:val="20"/>
                <w:szCs w:val="20"/>
              </w:rPr>
            </w:pPr>
            <w:r w:rsidRPr="006B1ED8">
              <w:rPr>
                <w:sz w:val="20"/>
                <w:szCs w:val="20"/>
              </w:rPr>
              <w:t>2</w:t>
            </w:r>
          </w:p>
        </w:tc>
        <w:tc>
          <w:tcPr>
            <w:tcW w:w="6930" w:type="dxa"/>
          </w:tcPr>
          <w:p w14:paraId="42270B01" w14:textId="77777777" w:rsidR="00762150" w:rsidRPr="007D74D4" w:rsidRDefault="00762150" w:rsidP="00762150">
            <w:pPr>
              <w:spacing w:line="240" w:lineRule="auto"/>
              <w:rPr>
                <w:sz w:val="20"/>
                <w:szCs w:val="20"/>
              </w:rPr>
            </w:pPr>
            <w:r w:rsidRPr="007D74D4">
              <w:rPr>
                <w:sz w:val="20"/>
                <w:szCs w:val="20"/>
              </w:rPr>
              <w:t>Incubate for 20 minutes</w:t>
            </w:r>
            <w:r>
              <w:rPr>
                <w:sz w:val="20"/>
                <w:szCs w:val="20"/>
              </w:rPr>
              <w:t xml:space="preserve"> at 37 C</w:t>
            </w:r>
            <w:r w:rsidRPr="007D74D4">
              <w:rPr>
                <w:sz w:val="20"/>
                <w:szCs w:val="20"/>
              </w:rPr>
              <w:t>.</w:t>
            </w:r>
          </w:p>
        </w:tc>
      </w:tr>
      <w:tr w:rsidR="00762150" w:rsidRPr="007D74D4" w14:paraId="3659EEE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6E1B08F" w14:textId="77777777" w:rsidR="00762150" w:rsidRPr="006B1ED8" w:rsidRDefault="00762150" w:rsidP="00762150">
            <w:pPr>
              <w:spacing w:line="240" w:lineRule="auto"/>
              <w:jc w:val="center"/>
              <w:rPr>
                <w:sz w:val="20"/>
                <w:szCs w:val="20"/>
              </w:rPr>
            </w:pPr>
            <w:r w:rsidRPr="006B1ED8">
              <w:rPr>
                <w:sz w:val="20"/>
                <w:szCs w:val="20"/>
              </w:rPr>
              <w:t>3</w:t>
            </w:r>
          </w:p>
        </w:tc>
        <w:tc>
          <w:tcPr>
            <w:tcW w:w="6930" w:type="dxa"/>
          </w:tcPr>
          <w:p w14:paraId="2B3F4C2C" w14:textId="77777777" w:rsidR="00762150" w:rsidRPr="007D74D4" w:rsidRDefault="00762150" w:rsidP="00762150">
            <w:pPr>
              <w:spacing w:line="240" w:lineRule="auto"/>
              <w:rPr>
                <w:sz w:val="20"/>
                <w:szCs w:val="20"/>
              </w:rPr>
            </w:pPr>
            <w:r w:rsidRPr="007D74D4">
              <w:rPr>
                <w:sz w:val="20"/>
                <w:szCs w:val="20"/>
              </w:rPr>
              <w:t>Wash treated cells with PBS five to seven times or until the supernatant is clear.</w:t>
            </w:r>
          </w:p>
        </w:tc>
      </w:tr>
      <w:tr w:rsidR="00762150" w:rsidRPr="007D74D4" w14:paraId="3787F4F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32DFEBD" w14:textId="77777777" w:rsidR="00762150" w:rsidRPr="006B1ED8" w:rsidRDefault="00762150" w:rsidP="00762150">
            <w:pPr>
              <w:spacing w:line="240" w:lineRule="auto"/>
              <w:jc w:val="center"/>
              <w:rPr>
                <w:sz w:val="20"/>
                <w:szCs w:val="20"/>
              </w:rPr>
            </w:pPr>
            <w:r w:rsidRPr="006B1ED8">
              <w:rPr>
                <w:sz w:val="20"/>
                <w:szCs w:val="20"/>
              </w:rPr>
              <w:t>4</w:t>
            </w:r>
          </w:p>
        </w:tc>
        <w:tc>
          <w:tcPr>
            <w:tcW w:w="6930" w:type="dxa"/>
          </w:tcPr>
          <w:p w14:paraId="069259B4" w14:textId="77777777" w:rsidR="00762150" w:rsidRPr="007D74D4" w:rsidRDefault="00762150" w:rsidP="00762150">
            <w:pPr>
              <w:spacing w:line="240" w:lineRule="auto"/>
              <w:rPr>
                <w:sz w:val="20"/>
                <w:szCs w:val="20"/>
              </w:rPr>
            </w:pPr>
            <w:r w:rsidRPr="007D74D4">
              <w:rPr>
                <w:sz w:val="20"/>
                <w:szCs w:val="20"/>
              </w:rPr>
              <w:t>Resuspend the cells to a 2% to 5% suspension in PBS.</w:t>
            </w:r>
          </w:p>
        </w:tc>
      </w:tr>
      <w:tr w:rsidR="00762150" w:rsidRPr="007D74D4" w14:paraId="67FED222"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5CE0990" w14:textId="77777777" w:rsidR="00762150" w:rsidRPr="006B1ED8" w:rsidRDefault="00762150" w:rsidP="00762150">
            <w:pPr>
              <w:spacing w:line="240" w:lineRule="auto"/>
              <w:jc w:val="center"/>
              <w:rPr>
                <w:sz w:val="20"/>
                <w:szCs w:val="20"/>
              </w:rPr>
            </w:pPr>
            <w:r w:rsidRPr="006B1ED8">
              <w:rPr>
                <w:sz w:val="20"/>
                <w:szCs w:val="20"/>
              </w:rPr>
              <w:t>5</w:t>
            </w:r>
          </w:p>
        </w:tc>
        <w:tc>
          <w:tcPr>
            <w:tcW w:w="6930" w:type="dxa"/>
          </w:tcPr>
          <w:p w14:paraId="7C51C4FB" w14:textId="77777777" w:rsidR="00762150" w:rsidRPr="007D74D4" w:rsidRDefault="00762150" w:rsidP="00762150">
            <w:pPr>
              <w:spacing w:line="240" w:lineRule="auto"/>
              <w:rPr>
                <w:sz w:val="20"/>
                <w:szCs w:val="20"/>
              </w:rPr>
            </w:pPr>
            <w:r w:rsidRPr="007D74D4">
              <w:rPr>
                <w:sz w:val="20"/>
                <w:szCs w:val="20"/>
              </w:rPr>
              <w:t>Test AET-treated cells with serum containing the antibody in question. Test K+ red cells with anti-K.</w:t>
            </w:r>
          </w:p>
        </w:tc>
      </w:tr>
    </w:tbl>
    <w:p w14:paraId="35D0536B"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14F1F618" w14:textId="77777777" w:rsidTr="00762150">
        <w:trPr>
          <w:cantSplit/>
        </w:trPr>
        <w:tc>
          <w:tcPr>
            <w:tcW w:w="1728" w:type="dxa"/>
          </w:tcPr>
          <w:p w14:paraId="141D0D62" w14:textId="77777777" w:rsidR="00762150" w:rsidRPr="007D74D4" w:rsidRDefault="00762150" w:rsidP="00762150">
            <w:pPr>
              <w:pStyle w:val="Heading5"/>
            </w:pPr>
            <w:r w:rsidRPr="007D74D4">
              <w:lastRenderedPageBreak/>
              <w:t>Interpretation</w:t>
            </w:r>
          </w:p>
        </w:tc>
        <w:tc>
          <w:tcPr>
            <w:tcW w:w="7740" w:type="dxa"/>
          </w:tcPr>
          <w:p w14:paraId="39973674" w14:textId="77777777" w:rsidR="00762150" w:rsidRPr="007D74D4" w:rsidRDefault="00762150" w:rsidP="00762150">
            <w:pPr>
              <w:pStyle w:val="Default"/>
              <w:numPr>
                <w:ilvl w:val="0"/>
                <w:numId w:val="151"/>
              </w:numPr>
              <w:ind w:left="360"/>
              <w:rPr>
                <w:rFonts w:ascii="Times New Roman" w:hAnsi="Times New Roman" w:cs="Times New Roman"/>
                <w:sz w:val="20"/>
                <w:szCs w:val="20"/>
              </w:rPr>
            </w:pPr>
            <w:r w:rsidRPr="007D74D4">
              <w:rPr>
                <w:rFonts w:ascii="Times New Roman" w:hAnsi="Times New Roman" w:cs="Times New Roman"/>
                <w:bCs/>
                <w:sz w:val="20"/>
                <w:szCs w:val="20"/>
              </w:rPr>
              <w:t xml:space="preserve">The control K+ red cells should give negative reactions when tested with anti-K; if </w:t>
            </w:r>
            <w:r w:rsidRPr="007D74D4">
              <w:rPr>
                <w:rFonts w:ascii="Times New Roman" w:hAnsi="Times New Roman" w:cs="Times New Roman"/>
                <w:sz w:val="20"/>
                <w:szCs w:val="20"/>
              </w:rPr>
              <w:t xml:space="preserve">not, the DTT or AET treatment has been inadequate. Other antigens in the </w:t>
            </w:r>
            <w:r>
              <w:rPr>
                <w:rFonts w:ascii="Times New Roman" w:hAnsi="Times New Roman" w:cs="Times New Roman"/>
                <w:sz w:val="20"/>
                <w:szCs w:val="20"/>
              </w:rPr>
              <w:t>KEL</w:t>
            </w:r>
            <w:r w:rsidRPr="007D74D4">
              <w:rPr>
                <w:rFonts w:ascii="Times New Roman" w:hAnsi="Times New Roman" w:cs="Times New Roman"/>
                <w:sz w:val="20"/>
                <w:szCs w:val="20"/>
              </w:rPr>
              <w:t xml:space="preserve"> system can also serve as the control.</w:t>
            </w:r>
          </w:p>
          <w:p w14:paraId="7910CF69" w14:textId="77777777" w:rsidR="00762150" w:rsidRPr="007D74D4" w:rsidRDefault="00762150" w:rsidP="00762150">
            <w:pPr>
              <w:pStyle w:val="Default"/>
              <w:numPr>
                <w:ilvl w:val="0"/>
                <w:numId w:val="151"/>
              </w:numPr>
              <w:ind w:left="360"/>
              <w:rPr>
                <w:rFonts w:ascii="Times New Roman" w:hAnsi="Times New Roman" w:cs="Times New Roman"/>
                <w:color w:val="auto"/>
                <w:sz w:val="18"/>
                <w:szCs w:val="18"/>
              </w:rPr>
            </w:pPr>
            <w:r w:rsidRPr="007D74D4">
              <w:rPr>
                <w:rFonts w:ascii="Times New Roman" w:hAnsi="Times New Roman" w:cs="Times New Roman"/>
                <w:sz w:val="20"/>
                <w:szCs w:val="20"/>
              </w:rPr>
              <w:t>If reactivity of the test serum is eliminated, the suspected antibody specificity may be confirmed. Enough red cell samples should be tested to exclude most other clinically significant alloantibodies.</w:t>
            </w:r>
          </w:p>
        </w:tc>
      </w:tr>
    </w:tbl>
    <w:p w14:paraId="217AAF71"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589D8CD8" w14:textId="77777777" w:rsidTr="00762150">
        <w:trPr>
          <w:cantSplit/>
        </w:trPr>
        <w:tc>
          <w:tcPr>
            <w:tcW w:w="1728" w:type="dxa"/>
          </w:tcPr>
          <w:p w14:paraId="7AA948C8" w14:textId="77777777" w:rsidR="00762150" w:rsidRPr="007D74D4" w:rsidRDefault="00762150" w:rsidP="00762150">
            <w:pPr>
              <w:pStyle w:val="Heading5"/>
            </w:pPr>
            <w:r w:rsidRPr="007D74D4">
              <w:t>Note</w:t>
            </w:r>
          </w:p>
        </w:tc>
        <w:tc>
          <w:tcPr>
            <w:tcW w:w="7740" w:type="dxa"/>
          </w:tcPr>
          <w:p w14:paraId="4B5A0C7A"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sz w:val="20"/>
                <w:szCs w:val="20"/>
              </w:rPr>
              <w:t xml:space="preserve">Treatment of red cells with 0.2 M DTT or 6% AET will denature or weaken all antigens of the </w:t>
            </w:r>
            <w:r>
              <w:rPr>
                <w:rFonts w:ascii="Times New Roman" w:hAnsi="Times New Roman" w:cs="Times New Roman"/>
                <w:sz w:val="20"/>
                <w:szCs w:val="20"/>
              </w:rPr>
              <w:t>KEL</w:t>
            </w:r>
            <w:r w:rsidRPr="007D74D4">
              <w:rPr>
                <w:rFonts w:ascii="Times New Roman" w:hAnsi="Times New Roman" w:cs="Times New Roman"/>
                <w:sz w:val="20"/>
                <w:szCs w:val="20"/>
              </w:rPr>
              <w:t xml:space="preserve">, </w:t>
            </w:r>
            <w:r>
              <w:rPr>
                <w:rFonts w:ascii="Times New Roman" w:hAnsi="Times New Roman" w:cs="Times New Roman"/>
                <w:sz w:val="20"/>
                <w:szCs w:val="20"/>
              </w:rPr>
              <w:t>YT</w:t>
            </w:r>
            <w:r w:rsidRPr="007D74D4">
              <w:rPr>
                <w:rFonts w:ascii="Times New Roman" w:hAnsi="Times New Roman" w:cs="Times New Roman"/>
                <w:sz w:val="20"/>
                <w:szCs w:val="20"/>
              </w:rPr>
              <w:t xml:space="preserve">, LW, </w:t>
            </w:r>
            <w:r>
              <w:rPr>
                <w:rFonts w:ascii="Times New Roman" w:hAnsi="Times New Roman" w:cs="Times New Roman"/>
                <w:sz w:val="20"/>
                <w:szCs w:val="20"/>
              </w:rPr>
              <w:t>DO</w:t>
            </w:r>
            <w:r w:rsidRPr="007D74D4">
              <w:rPr>
                <w:rFonts w:ascii="Times New Roman" w:hAnsi="Times New Roman" w:cs="Times New Roman"/>
                <w:sz w:val="20"/>
                <w:szCs w:val="20"/>
              </w:rPr>
              <w:t xml:space="preserve">, and </w:t>
            </w:r>
            <w:r>
              <w:rPr>
                <w:rFonts w:ascii="Times New Roman" w:hAnsi="Times New Roman" w:cs="Times New Roman"/>
                <w:sz w:val="20"/>
                <w:szCs w:val="20"/>
              </w:rPr>
              <w:t>KN</w:t>
            </w:r>
            <w:r w:rsidRPr="007D74D4">
              <w:rPr>
                <w:rFonts w:ascii="Times New Roman" w:hAnsi="Times New Roman" w:cs="Times New Roman"/>
                <w:sz w:val="20"/>
                <w:szCs w:val="20"/>
              </w:rPr>
              <w:t xml:space="preserve"> systems. Lower concentrations of DTT may selectively denature particular blood group antigens (</w:t>
            </w:r>
            <w:proofErr w:type="spellStart"/>
            <w:r w:rsidRPr="007D74D4">
              <w:rPr>
                <w:rFonts w:ascii="Times New Roman" w:hAnsi="Times New Roman" w:cs="Times New Roman"/>
                <w:sz w:val="20"/>
                <w:szCs w:val="20"/>
              </w:rPr>
              <w:t>ie</w:t>
            </w:r>
            <w:proofErr w:type="spellEnd"/>
            <w:r w:rsidRPr="007D74D4">
              <w:rPr>
                <w:rFonts w:ascii="Times New Roman" w:hAnsi="Times New Roman" w:cs="Times New Roman"/>
                <w:sz w:val="20"/>
                <w:szCs w:val="20"/>
              </w:rPr>
              <w:t xml:space="preserve">, 0.002 M DTT will denature only </w:t>
            </w:r>
            <w:proofErr w:type="spellStart"/>
            <w:r w:rsidRPr="007D74D4">
              <w:rPr>
                <w:rFonts w:ascii="Times New Roman" w:hAnsi="Times New Roman" w:cs="Times New Roman"/>
                <w:sz w:val="20"/>
                <w:szCs w:val="20"/>
              </w:rPr>
              <w:t>Js</w:t>
            </w:r>
            <w:r w:rsidRPr="007D74D4">
              <w:rPr>
                <w:rFonts w:ascii="Times New Roman" w:hAnsi="Times New Roman" w:cs="Times New Roman"/>
                <w:sz w:val="20"/>
                <w:szCs w:val="20"/>
                <w:vertAlign w:val="superscript"/>
              </w:rPr>
              <w:t>a</w:t>
            </w:r>
            <w:proofErr w:type="spellEnd"/>
            <w:r w:rsidRPr="007D74D4">
              <w:rPr>
                <w:rFonts w:ascii="Times New Roman" w:hAnsi="Times New Roman" w:cs="Times New Roman"/>
                <w:sz w:val="20"/>
                <w:szCs w:val="20"/>
              </w:rPr>
              <w:t xml:space="preserve"> and </w:t>
            </w:r>
            <w:proofErr w:type="spellStart"/>
            <w:r w:rsidRPr="007D74D4">
              <w:rPr>
                <w:rFonts w:ascii="Times New Roman" w:hAnsi="Times New Roman" w:cs="Times New Roman"/>
                <w:sz w:val="20"/>
                <w:szCs w:val="20"/>
              </w:rPr>
              <w:t>Js</w:t>
            </w:r>
            <w:r w:rsidRPr="007D74D4">
              <w:rPr>
                <w:rFonts w:ascii="Times New Roman" w:hAnsi="Times New Roman" w:cs="Times New Roman"/>
                <w:sz w:val="20"/>
                <w:szCs w:val="20"/>
                <w:vertAlign w:val="superscript"/>
              </w:rPr>
              <w:t>b</w:t>
            </w:r>
            <w:proofErr w:type="spellEnd"/>
            <w:r w:rsidRPr="007D74D4">
              <w:rPr>
                <w:rFonts w:ascii="Times New Roman" w:hAnsi="Times New Roman" w:cs="Times New Roman"/>
                <w:position w:val="8"/>
                <w:sz w:val="20"/>
                <w:szCs w:val="20"/>
                <w:vertAlign w:val="superscript"/>
              </w:rPr>
              <w:t xml:space="preserve"> </w:t>
            </w:r>
            <w:r w:rsidRPr="007D74D4">
              <w:rPr>
                <w:rFonts w:ascii="Times New Roman" w:hAnsi="Times New Roman" w:cs="Times New Roman"/>
                <w:sz w:val="20"/>
                <w:szCs w:val="20"/>
              </w:rPr>
              <w:t xml:space="preserve">antigens, while other </w:t>
            </w:r>
            <w:r>
              <w:rPr>
                <w:rFonts w:ascii="Times New Roman" w:hAnsi="Times New Roman" w:cs="Times New Roman"/>
                <w:sz w:val="20"/>
                <w:szCs w:val="20"/>
              </w:rPr>
              <w:t>KEL</w:t>
            </w:r>
            <w:r w:rsidRPr="007D74D4">
              <w:rPr>
                <w:rFonts w:ascii="Times New Roman" w:hAnsi="Times New Roman" w:cs="Times New Roman"/>
                <w:sz w:val="20"/>
                <w:szCs w:val="20"/>
              </w:rPr>
              <w:t xml:space="preserve"> antigens will not be affected). This property may aid in certain antibody investigations.</w:t>
            </w:r>
          </w:p>
        </w:tc>
      </w:tr>
    </w:tbl>
    <w:p w14:paraId="2F312338"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26F916A0" w14:textId="77777777" w:rsidTr="00762150">
        <w:trPr>
          <w:cantSplit/>
        </w:trPr>
        <w:tc>
          <w:tcPr>
            <w:tcW w:w="1728" w:type="dxa"/>
          </w:tcPr>
          <w:p w14:paraId="0B20F2A4" w14:textId="77777777" w:rsidR="00762150" w:rsidRPr="007D74D4" w:rsidRDefault="00762150" w:rsidP="00762150">
            <w:pPr>
              <w:pStyle w:val="Heading5"/>
            </w:pPr>
            <w:r w:rsidRPr="007D74D4">
              <w:t>References</w:t>
            </w:r>
          </w:p>
        </w:tc>
        <w:tc>
          <w:tcPr>
            <w:tcW w:w="7740" w:type="dxa"/>
          </w:tcPr>
          <w:p w14:paraId="0A092226" w14:textId="77777777" w:rsidR="00762150" w:rsidRPr="007D74D4" w:rsidRDefault="00762150" w:rsidP="00762150">
            <w:pPr>
              <w:pStyle w:val="Default"/>
              <w:numPr>
                <w:ilvl w:val="0"/>
                <w:numId w:val="150"/>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Advani H, </w:t>
            </w:r>
            <w:proofErr w:type="spellStart"/>
            <w:r w:rsidRPr="007D74D4">
              <w:rPr>
                <w:rFonts w:ascii="Times New Roman" w:hAnsi="Times New Roman" w:cs="Times New Roman"/>
                <w:color w:val="auto"/>
                <w:sz w:val="20"/>
                <w:szCs w:val="20"/>
              </w:rPr>
              <w:t>Zamor</w:t>
            </w:r>
            <w:proofErr w:type="spellEnd"/>
            <w:r w:rsidRPr="007D74D4">
              <w:rPr>
                <w:rFonts w:ascii="Times New Roman" w:hAnsi="Times New Roman" w:cs="Times New Roman"/>
                <w:color w:val="auto"/>
                <w:sz w:val="20"/>
                <w:szCs w:val="20"/>
              </w:rPr>
              <w:t xml:space="preserve"> J, Judd WJ, et al. Inactivation of Kell blood group antigens by 2-aminoethyl</w:t>
            </w:r>
            <w:r w:rsidRPr="007D74D4">
              <w:rPr>
                <w:rFonts w:ascii="Times New Roman" w:hAnsi="Times New Roman" w:cs="Times New Roman"/>
                <w:color w:val="auto"/>
                <w:sz w:val="20"/>
                <w:szCs w:val="20"/>
              </w:rPr>
              <w:softHyphen/>
              <w:t xml:space="preserve">isothiouronium bromide. Br J </w:t>
            </w:r>
            <w:proofErr w:type="spellStart"/>
            <w:r w:rsidRPr="007D74D4">
              <w:rPr>
                <w:rFonts w:ascii="Times New Roman" w:hAnsi="Times New Roman" w:cs="Times New Roman"/>
                <w:color w:val="auto"/>
                <w:sz w:val="20"/>
                <w:szCs w:val="20"/>
              </w:rPr>
              <w:t>Haematol</w:t>
            </w:r>
            <w:proofErr w:type="spellEnd"/>
            <w:r w:rsidRPr="007D74D4">
              <w:rPr>
                <w:rFonts w:ascii="Times New Roman" w:hAnsi="Times New Roman" w:cs="Times New Roman"/>
                <w:color w:val="auto"/>
                <w:sz w:val="20"/>
                <w:szCs w:val="20"/>
              </w:rPr>
              <w:t xml:space="preserve"> 1982;51:107-15. </w:t>
            </w:r>
          </w:p>
          <w:p w14:paraId="1B6FB17F" w14:textId="77777777" w:rsidR="00762150" w:rsidRPr="007D74D4" w:rsidRDefault="00762150" w:rsidP="00762150">
            <w:pPr>
              <w:pStyle w:val="Default"/>
              <w:numPr>
                <w:ilvl w:val="0"/>
                <w:numId w:val="150"/>
              </w:numPr>
              <w:ind w:left="360"/>
              <w:rPr>
                <w:rFonts w:ascii="Times New Roman" w:hAnsi="Times New Roman" w:cs="Times New Roman"/>
                <w:color w:val="auto"/>
                <w:sz w:val="18"/>
                <w:szCs w:val="18"/>
              </w:rPr>
            </w:pPr>
            <w:r w:rsidRPr="007D74D4">
              <w:rPr>
                <w:rFonts w:ascii="Times New Roman" w:hAnsi="Times New Roman" w:cs="Times New Roman"/>
                <w:color w:val="auto"/>
                <w:sz w:val="20"/>
                <w:szCs w:val="20"/>
              </w:rPr>
              <w:t xml:space="preserve">Branch DR, </w:t>
            </w:r>
            <w:proofErr w:type="spellStart"/>
            <w:r w:rsidRPr="007D74D4">
              <w:rPr>
                <w:rFonts w:ascii="Times New Roman" w:hAnsi="Times New Roman" w:cs="Times New Roman"/>
                <w:color w:val="auto"/>
                <w:sz w:val="20"/>
                <w:szCs w:val="20"/>
              </w:rPr>
              <w:t>Muensch</w:t>
            </w:r>
            <w:proofErr w:type="spellEnd"/>
            <w:r w:rsidRPr="007D74D4">
              <w:rPr>
                <w:rFonts w:ascii="Times New Roman" w:hAnsi="Times New Roman" w:cs="Times New Roman"/>
                <w:color w:val="auto"/>
                <w:sz w:val="20"/>
                <w:szCs w:val="20"/>
              </w:rPr>
              <w:t xml:space="preserve"> HA, Sy </w:t>
            </w:r>
            <w:proofErr w:type="spellStart"/>
            <w:r w:rsidRPr="007D74D4">
              <w:rPr>
                <w:rFonts w:ascii="Times New Roman" w:hAnsi="Times New Roman" w:cs="Times New Roman"/>
                <w:color w:val="auto"/>
                <w:sz w:val="20"/>
                <w:szCs w:val="20"/>
              </w:rPr>
              <w:t>Siok</w:t>
            </w:r>
            <w:proofErr w:type="spellEnd"/>
            <w:r w:rsidRPr="007D74D4">
              <w:rPr>
                <w:rFonts w:ascii="Times New Roman" w:hAnsi="Times New Roman" w:cs="Times New Roman"/>
                <w:color w:val="auto"/>
                <w:sz w:val="20"/>
                <w:szCs w:val="20"/>
              </w:rPr>
              <w:t xml:space="preserve"> </w:t>
            </w:r>
            <w:proofErr w:type="spellStart"/>
            <w:r w:rsidRPr="007D74D4">
              <w:rPr>
                <w:rFonts w:ascii="Times New Roman" w:hAnsi="Times New Roman" w:cs="Times New Roman"/>
                <w:color w:val="auto"/>
                <w:sz w:val="20"/>
                <w:szCs w:val="20"/>
              </w:rPr>
              <w:t>Hian</w:t>
            </w:r>
            <w:proofErr w:type="spellEnd"/>
            <w:r w:rsidRPr="007D74D4">
              <w:rPr>
                <w:rFonts w:ascii="Times New Roman" w:hAnsi="Times New Roman" w:cs="Times New Roman"/>
                <w:color w:val="auto"/>
                <w:sz w:val="20"/>
                <w:szCs w:val="20"/>
              </w:rPr>
              <w:t xml:space="preserve"> S, </w:t>
            </w:r>
            <w:proofErr w:type="spellStart"/>
            <w:r w:rsidRPr="007D74D4">
              <w:rPr>
                <w:rFonts w:ascii="Times New Roman" w:hAnsi="Times New Roman" w:cs="Times New Roman"/>
                <w:color w:val="auto"/>
                <w:sz w:val="20"/>
                <w:szCs w:val="20"/>
              </w:rPr>
              <w:t>Petz</w:t>
            </w:r>
            <w:proofErr w:type="spellEnd"/>
            <w:r w:rsidRPr="007D74D4">
              <w:rPr>
                <w:rFonts w:ascii="Times New Roman" w:hAnsi="Times New Roman" w:cs="Times New Roman"/>
                <w:color w:val="auto"/>
                <w:sz w:val="20"/>
                <w:szCs w:val="20"/>
              </w:rPr>
              <w:t xml:space="preserve"> LD. Disulfide bonds are a requirement for Kell and Cartwright (</w:t>
            </w:r>
            <w:proofErr w:type="spellStart"/>
            <w:r w:rsidRPr="007D74D4">
              <w:rPr>
                <w:rFonts w:ascii="Times New Roman" w:hAnsi="Times New Roman" w:cs="Times New Roman"/>
                <w:color w:val="auto"/>
                <w:sz w:val="20"/>
                <w:szCs w:val="20"/>
              </w:rPr>
              <w:t>Yt</w:t>
            </w:r>
            <w:r w:rsidRPr="007D74D4">
              <w:rPr>
                <w:rFonts w:ascii="Times New Roman" w:hAnsi="Times New Roman" w:cs="Times New Roman"/>
                <w:color w:val="auto"/>
                <w:sz w:val="20"/>
                <w:szCs w:val="20"/>
                <w:vertAlign w:val="superscript"/>
              </w:rPr>
              <w:t>a</w:t>
            </w:r>
            <w:proofErr w:type="spellEnd"/>
            <w:r w:rsidRPr="007D74D4">
              <w:rPr>
                <w:rFonts w:ascii="Times New Roman" w:hAnsi="Times New Roman" w:cs="Times New Roman"/>
                <w:color w:val="auto"/>
                <w:sz w:val="20"/>
                <w:szCs w:val="20"/>
              </w:rPr>
              <w:t xml:space="preserve">) blood group antigen integrity. Br J </w:t>
            </w:r>
            <w:proofErr w:type="spellStart"/>
            <w:r w:rsidRPr="007D74D4">
              <w:rPr>
                <w:rFonts w:ascii="Times New Roman" w:hAnsi="Times New Roman" w:cs="Times New Roman"/>
                <w:color w:val="auto"/>
                <w:sz w:val="20"/>
                <w:szCs w:val="20"/>
              </w:rPr>
              <w:t>Haematol</w:t>
            </w:r>
            <w:proofErr w:type="spellEnd"/>
            <w:r w:rsidRPr="007D74D4">
              <w:rPr>
                <w:rFonts w:ascii="Times New Roman" w:hAnsi="Times New Roman" w:cs="Times New Roman"/>
                <w:color w:val="auto"/>
                <w:sz w:val="20"/>
                <w:szCs w:val="20"/>
              </w:rPr>
              <w:t xml:space="preserve"> 1983;54:573-8.</w:t>
            </w:r>
          </w:p>
        </w:tc>
      </w:tr>
    </w:tbl>
    <w:p w14:paraId="3CE5C886" w14:textId="77777777" w:rsidR="00762150" w:rsidRPr="007D74D4" w:rsidRDefault="00762150" w:rsidP="00762150">
      <w:pPr>
        <w:spacing w:line="240" w:lineRule="auto"/>
      </w:pPr>
    </w:p>
    <w:p w14:paraId="564A92B2" w14:textId="77777777" w:rsidR="00762150" w:rsidRDefault="00762150"/>
    <w:p w14:paraId="649BE378" w14:textId="77777777" w:rsidR="00AF0BF2" w:rsidRDefault="00AF0BF2">
      <w:pPr>
        <w:rPr>
          <w:b/>
          <w:bCs/>
        </w:rPr>
      </w:pPr>
      <w:r>
        <w:rPr>
          <w:b/>
          <w:bCs/>
        </w:rPr>
        <w:br w:type="page"/>
      </w:r>
    </w:p>
    <w:p w14:paraId="54D1E7F1" w14:textId="49CD50A7" w:rsidR="00762150" w:rsidRPr="007D74D4" w:rsidRDefault="00762150" w:rsidP="00762150">
      <w:pPr>
        <w:spacing w:line="240" w:lineRule="auto"/>
        <w:rPr>
          <w:b/>
          <w:bCs/>
        </w:rPr>
      </w:pPr>
      <w:r w:rsidRPr="007D74D4">
        <w:rPr>
          <w:b/>
          <w:bCs/>
        </w:rPr>
        <w:lastRenderedPageBreak/>
        <w:t>METHOD 3-1</w:t>
      </w:r>
      <w:r>
        <w:rPr>
          <w:b/>
          <w:bCs/>
        </w:rPr>
        <w:t>9</w:t>
      </w:r>
      <w:r w:rsidRPr="007D74D4">
        <w:rPr>
          <w:b/>
          <w:bCs/>
        </w:rPr>
        <w:t>. NEUTRALIZING ANTI-</w:t>
      </w:r>
      <w:proofErr w:type="spellStart"/>
      <w:r w:rsidRPr="007D74D4">
        <w:rPr>
          <w:b/>
          <w:bCs/>
        </w:rPr>
        <w:t>Sd</w:t>
      </w:r>
      <w:r w:rsidRPr="007D74D4">
        <w:rPr>
          <w:b/>
          <w:bCs/>
          <w:vertAlign w:val="superscript"/>
        </w:rPr>
        <w:t>a</w:t>
      </w:r>
      <w:proofErr w:type="spellEnd"/>
      <w:r w:rsidRPr="007D74D4">
        <w:rPr>
          <w:b/>
          <w:bCs/>
        </w:rPr>
        <w:t xml:space="preserve"> WITH URINE</w:t>
      </w:r>
    </w:p>
    <w:tbl>
      <w:tblPr>
        <w:tblW w:w="0" w:type="auto"/>
        <w:tblLayout w:type="fixed"/>
        <w:tblLook w:val="0000" w:firstRow="0" w:lastRow="0" w:firstColumn="0" w:lastColumn="0" w:noHBand="0" w:noVBand="0"/>
      </w:tblPr>
      <w:tblGrid>
        <w:gridCol w:w="1728"/>
        <w:gridCol w:w="7740"/>
      </w:tblGrid>
      <w:tr w:rsidR="00762150" w:rsidRPr="007D74D4" w14:paraId="41046277" w14:textId="77777777" w:rsidTr="00762150">
        <w:trPr>
          <w:cantSplit/>
        </w:trPr>
        <w:tc>
          <w:tcPr>
            <w:tcW w:w="1728" w:type="dxa"/>
          </w:tcPr>
          <w:p w14:paraId="13BBFD11" w14:textId="77777777" w:rsidR="00762150" w:rsidRPr="007D74D4" w:rsidRDefault="00762150" w:rsidP="00762150">
            <w:pPr>
              <w:pStyle w:val="Heading5"/>
            </w:pPr>
            <w:r w:rsidRPr="007D74D4">
              <w:t>Principle</w:t>
            </w:r>
          </w:p>
        </w:tc>
        <w:tc>
          <w:tcPr>
            <w:tcW w:w="7740" w:type="dxa"/>
          </w:tcPr>
          <w:p w14:paraId="2DE839F6" w14:textId="77777777" w:rsidR="00762150" w:rsidRPr="000527AC" w:rsidRDefault="00762150" w:rsidP="00762150">
            <w:pPr>
              <w:pStyle w:val="Default"/>
              <w:rPr>
                <w:rFonts w:ascii="Times New Roman" w:hAnsi="Times New Roman" w:cs="Times New Roman"/>
                <w:color w:val="auto"/>
                <w:sz w:val="20"/>
                <w:szCs w:val="20"/>
              </w:rPr>
            </w:pPr>
            <w:r>
              <w:rPr>
                <w:rFonts w:ascii="Times New Roman" w:hAnsi="Times New Roman" w:cs="Times New Roman"/>
                <w:sz w:val="20"/>
                <w:szCs w:val="20"/>
              </w:rPr>
              <w:t>To confirm anti-</w:t>
            </w:r>
            <w:proofErr w:type="spellStart"/>
            <w:r>
              <w:rPr>
                <w:rFonts w:ascii="Times New Roman" w:hAnsi="Times New Roman" w:cs="Times New Roman"/>
                <w:sz w:val="20"/>
                <w:szCs w:val="20"/>
              </w:rPr>
              <w:t>Sd</w:t>
            </w:r>
            <w:r w:rsidRPr="000527AC">
              <w:rPr>
                <w:rFonts w:ascii="Times New Roman" w:hAnsi="Times New Roman" w:cs="Times New Roman"/>
                <w:sz w:val="20"/>
                <w:szCs w:val="20"/>
                <w:vertAlign w:val="superscript"/>
              </w:rPr>
              <w:t>a</w:t>
            </w:r>
            <w:proofErr w:type="spellEnd"/>
            <w:r>
              <w:rPr>
                <w:rFonts w:ascii="Times New Roman" w:hAnsi="Times New Roman" w:cs="Times New Roman"/>
                <w:sz w:val="20"/>
                <w:szCs w:val="20"/>
              </w:rPr>
              <w:t xml:space="preserve"> in a serum sample, urine from a known Sd(a+) individual (or a pool of urine specimens) can be used to inhibit the antibody reactivity.</w:t>
            </w:r>
          </w:p>
        </w:tc>
      </w:tr>
    </w:tbl>
    <w:p w14:paraId="60424FBD" w14:textId="77777777" w:rsidR="00762150" w:rsidRPr="007D74D4" w:rsidRDefault="00762150" w:rsidP="00762150">
      <w:pPr>
        <w:spacing w:line="240" w:lineRule="auto"/>
        <w:rPr>
          <w:b/>
          <w:bCs/>
          <w:sz w:val="20"/>
          <w:szCs w:val="20"/>
        </w:rPr>
      </w:pPr>
    </w:p>
    <w:tbl>
      <w:tblPr>
        <w:tblW w:w="0" w:type="auto"/>
        <w:tblLayout w:type="fixed"/>
        <w:tblLook w:val="0000" w:firstRow="0" w:lastRow="0" w:firstColumn="0" w:lastColumn="0" w:noHBand="0" w:noVBand="0"/>
      </w:tblPr>
      <w:tblGrid>
        <w:gridCol w:w="1728"/>
        <w:gridCol w:w="7740"/>
      </w:tblGrid>
      <w:tr w:rsidR="00762150" w:rsidRPr="007D74D4" w14:paraId="37EC9B26" w14:textId="77777777" w:rsidTr="00762150">
        <w:trPr>
          <w:cantSplit/>
        </w:trPr>
        <w:tc>
          <w:tcPr>
            <w:tcW w:w="1728" w:type="dxa"/>
          </w:tcPr>
          <w:p w14:paraId="6AF9DDB3" w14:textId="77777777" w:rsidR="00762150" w:rsidRPr="007D74D4" w:rsidRDefault="00762150" w:rsidP="00762150">
            <w:pPr>
              <w:pStyle w:val="Heading5"/>
            </w:pPr>
            <w:r w:rsidRPr="007D74D4">
              <w:t>Specimen</w:t>
            </w:r>
          </w:p>
        </w:tc>
        <w:tc>
          <w:tcPr>
            <w:tcW w:w="7740" w:type="dxa"/>
          </w:tcPr>
          <w:p w14:paraId="0EBB0647"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sz w:val="20"/>
                <w:szCs w:val="20"/>
              </w:rPr>
              <w:t>Serum or plasma suspected of containing anti-</w:t>
            </w:r>
            <w:proofErr w:type="spellStart"/>
            <w:r w:rsidRPr="007D74D4">
              <w:rPr>
                <w:rFonts w:ascii="Times New Roman" w:hAnsi="Times New Roman" w:cs="Times New Roman"/>
                <w:sz w:val="20"/>
                <w:szCs w:val="20"/>
              </w:rPr>
              <w:t>Sd</w:t>
            </w:r>
            <w:r w:rsidRPr="007D74D4">
              <w:rPr>
                <w:rFonts w:ascii="Times New Roman" w:hAnsi="Times New Roman" w:cs="Times New Roman"/>
                <w:sz w:val="20"/>
                <w:szCs w:val="20"/>
                <w:vertAlign w:val="superscript"/>
              </w:rPr>
              <w:t>a</w:t>
            </w:r>
            <w:proofErr w:type="spellEnd"/>
            <w:r w:rsidRPr="007D74D4">
              <w:rPr>
                <w:rFonts w:ascii="Times New Roman" w:hAnsi="Times New Roman" w:cs="Times New Roman"/>
                <w:sz w:val="20"/>
                <w:szCs w:val="20"/>
              </w:rPr>
              <w:t>.</w:t>
            </w:r>
          </w:p>
        </w:tc>
      </w:tr>
    </w:tbl>
    <w:p w14:paraId="0B08D3FB"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03BC5291" w14:textId="77777777" w:rsidTr="00762150">
        <w:trPr>
          <w:cantSplit/>
        </w:trPr>
        <w:tc>
          <w:tcPr>
            <w:tcW w:w="1728" w:type="dxa"/>
          </w:tcPr>
          <w:p w14:paraId="6CB8E91F" w14:textId="77777777" w:rsidR="00762150" w:rsidRPr="007D74D4" w:rsidRDefault="00762150" w:rsidP="00762150">
            <w:pPr>
              <w:pStyle w:val="Heading5"/>
            </w:pPr>
            <w:r w:rsidRPr="007D74D4">
              <w:t>Reagents</w:t>
            </w:r>
          </w:p>
        </w:tc>
        <w:tc>
          <w:tcPr>
            <w:tcW w:w="7740" w:type="dxa"/>
          </w:tcPr>
          <w:p w14:paraId="0CD43929" w14:textId="77777777" w:rsidR="00762150" w:rsidRPr="007D74D4" w:rsidRDefault="00762150" w:rsidP="00762150">
            <w:pPr>
              <w:pStyle w:val="Default"/>
              <w:numPr>
                <w:ilvl w:val="0"/>
                <w:numId w:val="152"/>
              </w:numPr>
              <w:ind w:left="360"/>
              <w:rPr>
                <w:rFonts w:ascii="Times New Roman" w:hAnsi="Times New Roman" w:cs="Times New Roman"/>
                <w:sz w:val="20"/>
                <w:szCs w:val="20"/>
              </w:rPr>
            </w:pPr>
            <w:r w:rsidRPr="007D74D4">
              <w:rPr>
                <w:rFonts w:ascii="Times New Roman" w:hAnsi="Times New Roman" w:cs="Times New Roman"/>
                <w:bCs/>
                <w:sz w:val="20"/>
                <w:szCs w:val="20"/>
              </w:rPr>
              <w:t xml:space="preserve">Urine from a known Sd(a+) individual, or from a pool of at least six individuals of unknown </w:t>
            </w:r>
            <w:proofErr w:type="spellStart"/>
            <w:r w:rsidRPr="007D74D4">
              <w:rPr>
                <w:rFonts w:ascii="Times New Roman" w:hAnsi="Times New Roman" w:cs="Times New Roman"/>
                <w:bCs/>
                <w:sz w:val="20"/>
                <w:szCs w:val="20"/>
              </w:rPr>
              <w:t>Sd</w:t>
            </w:r>
            <w:r w:rsidRPr="007D74D4">
              <w:rPr>
                <w:rFonts w:ascii="Times New Roman" w:hAnsi="Times New Roman" w:cs="Times New Roman"/>
                <w:bCs/>
                <w:sz w:val="20"/>
                <w:szCs w:val="20"/>
                <w:vertAlign w:val="superscript"/>
              </w:rPr>
              <w:t>a</w:t>
            </w:r>
            <w:proofErr w:type="spellEnd"/>
            <w:r w:rsidRPr="007D74D4">
              <w:rPr>
                <w:rFonts w:ascii="Times New Roman" w:hAnsi="Times New Roman" w:cs="Times New Roman"/>
                <w:bCs/>
                <w:sz w:val="20"/>
                <w:szCs w:val="20"/>
              </w:rPr>
              <w:t xml:space="preserve"> type, and prepared as follows: Collect urine and immediately boil </w:t>
            </w:r>
            <w:r w:rsidRPr="007D74D4">
              <w:rPr>
                <w:rFonts w:ascii="Times New Roman" w:hAnsi="Times New Roman" w:cs="Times New Roman"/>
                <w:sz w:val="20"/>
                <w:szCs w:val="20"/>
              </w:rPr>
              <w:t>it for 10 minutes. Cool. Using 10-mm-interior-diameter cellulose membrane tubing (12,400 MW cut off), dialyze it against phosphate-buffered saline (PBS), pH 7.3, at 4 C for 48 hours. Change PBS several times. Centrifuge. Dispense supernatant into aliquots, which can be stored at –20 C until thawed for use.</w:t>
            </w:r>
          </w:p>
          <w:p w14:paraId="44A186C7" w14:textId="77777777" w:rsidR="00762150" w:rsidRPr="007D74D4" w:rsidRDefault="00762150" w:rsidP="00762150">
            <w:pPr>
              <w:pStyle w:val="Default"/>
              <w:numPr>
                <w:ilvl w:val="0"/>
                <w:numId w:val="152"/>
              </w:numPr>
              <w:ind w:left="360"/>
              <w:rPr>
                <w:rFonts w:ascii="Times New Roman" w:hAnsi="Times New Roman" w:cs="Times New Roman"/>
                <w:color w:val="auto"/>
                <w:sz w:val="20"/>
                <w:szCs w:val="20"/>
              </w:rPr>
            </w:pPr>
            <w:r>
              <w:rPr>
                <w:rFonts w:ascii="Times New Roman" w:hAnsi="Times New Roman" w:cs="Times New Roman"/>
                <w:sz w:val="20"/>
                <w:szCs w:val="20"/>
              </w:rPr>
              <w:t>PBS, pH 7.3</w:t>
            </w:r>
            <w:r w:rsidRPr="007D74D4">
              <w:rPr>
                <w:rFonts w:ascii="Times New Roman" w:hAnsi="Times New Roman" w:cs="Times New Roman"/>
                <w:sz w:val="20"/>
                <w:szCs w:val="20"/>
              </w:rPr>
              <w:t>.</w:t>
            </w:r>
          </w:p>
        </w:tc>
      </w:tr>
    </w:tbl>
    <w:p w14:paraId="6AB84915"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79AFF8ED" w14:textId="77777777" w:rsidTr="00762150">
        <w:trPr>
          <w:cantSplit/>
          <w:trHeight w:val="252"/>
        </w:trPr>
        <w:tc>
          <w:tcPr>
            <w:tcW w:w="1728" w:type="dxa"/>
            <w:vMerge w:val="restart"/>
          </w:tcPr>
          <w:p w14:paraId="3AD8A49D"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242FE9C9"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5D289A30" w14:textId="77777777" w:rsidR="00762150" w:rsidRPr="007D74D4" w:rsidRDefault="00762150" w:rsidP="00762150">
            <w:pPr>
              <w:spacing w:line="240" w:lineRule="auto"/>
              <w:jc w:val="center"/>
              <w:rPr>
                <w:b/>
              </w:rPr>
            </w:pPr>
            <w:r w:rsidRPr="007D74D4">
              <w:rPr>
                <w:b/>
              </w:rPr>
              <w:t>Action</w:t>
            </w:r>
          </w:p>
        </w:tc>
      </w:tr>
      <w:tr w:rsidR="00762150" w:rsidRPr="007D74D4" w14:paraId="3BDBBB22" w14:textId="77777777" w:rsidTr="00762150">
        <w:trPr>
          <w:cantSplit/>
          <w:trHeight w:val="296"/>
        </w:trPr>
        <w:tc>
          <w:tcPr>
            <w:tcW w:w="1728" w:type="dxa"/>
            <w:vMerge/>
          </w:tcPr>
          <w:p w14:paraId="6EEDA5F7"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2E04D6F6" w14:textId="77777777" w:rsidR="00762150" w:rsidRPr="001333C6" w:rsidRDefault="00762150" w:rsidP="00762150">
            <w:pPr>
              <w:spacing w:line="240" w:lineRule="auto"/>
              <w:jc w:val="center"/>
              <w:rPr>
                <w:sz w:val="20"/>
                <w:szCs w:val="20"/>
              </w:rPr>
            </w:pPr>
            <w:r w:rsidRPr="001333C6">
              <w:rPr>
                <w:sz w:val="20"/>
                <w:szCs w:val="20"/>
              </w:rPr>
              <w:t>1</w:t>
            </w:r>
          </w:p>
        </w:tc>
        <w:tc>
          <w:tcPr>
            <w:tcW w:w="6930" w:type="dxa"/>
            <w:tcBorders>
              <w:top w:val="single" w:sz="4" w:space="0" w:color="auto"/>
              <w:left w:val="single" w:sz="4" w:space="0" w:color="auto"/>
              <w:right w:val="single" w:sz="4" w:space="0" w:color="auto"/>
            </w:tcBorders>
          </w:tcPr>
          <w:p w14:paraId="0AB77A4E" w14:textId="77777777" w:rsidR="00762150" w:rsidRPr="007D74D4" w:rsidRDefault="00762150" w:rsidP="00762150">
            <w:pPr>
              <w:pStyle w:val="CM6"/>
              <w:spacing w:line="240" w:lineRule="auto"/>
              <w:rPr>
                <w:rFonts w:ascii="Times New Roman" w:hAnsi="Times New Roman" w:cs="Times New Roman"/>
              </w:rPr>
            </w:pPr>
            <w:r w:rsidRPr="007D74D4">
              <w:rPr>
                <w:rFonts w:ascii="Times New Roman" w:hAnsi="Times New Roman" w:cs="Times New Roman"/>
                <w:sz w:val="20"/>
                <w:szCs w:val="20"/>
              </w:rPr>
              <w:t>Mix equal volumes of thawed urine and test serum.</w:t>
            </w:r>
          </w:p>
        </w:tc>
      </w:tr>
      <w:tr w:rsidR="00762150" w:rsidRPr="007D74D4" w14:paraId="2C1C871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7A6D50D" w14:textId="77777777" w:rsidR="00762150" w:rsidRPr="001333C6" w:rsidRDefault="00762150" w:rsidP="00762150">
            <w:pPr>
              <w:spacing w:line="240" w:lineRule="auto"/>
              <w:jc w:val="center"/>
              <w:rPr>
                <w:sz w:val="20"/>
                <w:szCs w:val="20"/>
              </w:rPr>
            </w:pPr>
            <w:r w:rsidRPr="001333C6">
              <w:rPr>
                <w:sz w:val="20"/>
                <w:szCs w:val="20"/>
              </w:rPr>
              <w:t>2</w:t>
            </w:r>
          </w:p>
        </w:tc>
        <w:tc>
          <w:tcPr>
            <w:tcW w:w="6930" w:type="dxa"/>
          </w:tcPr>
          <w:p w14:paraId="56483B6C" w14:textId="77777777" w:rsidR="00762150" w:rsidRPr="007D74D4" w:rsidRDefault="00762150" w:rsidP="00762150">
            <w:pPr>
              <w:spacing w:line="240" w:lineRule="auto"/>
            </w:pPr>
            <w:r w:rsidRPr="007D74D4">
              <w:rPr>
                <w:sz w:val="20"/>
                <w:szCs w:val="20"/>
              </w:rPr>
              <w:t>Prepare a dilution control tube containing equal volumes of serum and PBS.</w:t>
            </w:r>
          </w:p>
        </w:tc>
      </w:tr>
      <w:tr w:rsidR="00762150" w:rsidRPr="007D74D4" w14:paraId="5FD2148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D7628B5" w14:textId="77777777" w:rsidR="00762150" w:rsidRPr="001333C6" w:rsidRDefault="00762150" w:rsidP="00762150">
            <w:pPr>
              <w:spacing w:line="240" w:lineRule="auto"/>
              <w:jc w:val="center"/>
              <w:rPr>
                <w:sz w:val="20"/>
                <w:szCs w:val="20"/>
              </w:rPr>
            </w:pPr>
            <w:r w:rsidRPr="001333C6">
              <w:rPr>
                <w:sz w:val="20"/>
                <w:szCs w:val="20"/>
              </w:rPr>
              <w:t>3</w:t>
            </w:r>
          </w:p>
        </w:tc>
        <w:tc>
          <w:tcPr>
            <w:tcW w:w="6930" w:type="dxa"/>
          </w:tcPr>
          <w:p w14:paraId="190494ED" w14:textId="77777777" w:rsidR="00762150" w:rsidRPr="007D74D4" w:rsidRDefault="00762150" w:rsidP="00762150">
            <w:pPr>
              <w:spacing w:line="240" w:lineRule="auto"/>
              <w:rPr>
                <w:sz w:val="20"/>
                <w:szCs w:val="20"/>
              </w:rPr>
            </w:pPr>
            <w:r w:rsidRPr="007D74D4">
              <w:rPr>
                <w:sz w:val="20"/>
                <w:szCs w:val="20"/>
              </w:rPr>
              <w:t>Prepare a urine control tube by mixing equal volumes of thawed urine and PBS.</w:t>
            </w:r>
          </w:p>
        </w:tc>
      </w:tr>
      <w:tr w:rsidR="00762150" w:rsidRPr="007D74D4" w14:paraId="4A3F50F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96A3D03" w14:textId="77777777" w:rsidR="00762150" w:rsidRPr="001333C6" w:rsidRDefault="00762150" w:rsidP="00762150">
            <w:pPr>
              <w:spacing w:line="240" w:lineRule="auto"/>
              <w:jc w:val="center"/>
              <w:rPr>
                <w:sz w:val="20"/>
                <w:szCs w:val="20"/>
              </w:rPr>
            </w:pPr>
            <w:r w:rsidRPr="001333C6">
              <w:rPr>
                <w:sz w:val="20"/>
                <w:szCs w:val="20"/>
              </w:rPr>
              <w:t>4</w:t>
            </w:r>
          </w:p>
        </w:tc>
        <w:tc>
          <w:tcPr>
            <w:tcW w:w="6930" w:type="dxa"/>
          </w:tcPr>
          <w:p w14:paraId="1BB357E3" w14:textId="77777777" w:rsidR="00762150" w:rsidRPr="007D74D4" w:rsidRDefault="00762150" w:rsidP="00762150">
            <w:pPr>
              <w:spacing w:line="240" w:lineRule="auto"/>
              <w:rPr>
                <w:sz w:val="20"/>
                <w:szCs w:val="20"/>
              </w:rPr>
            </w:pPr>
            <w:r w:rsidRPr="007D74D4">
              <w:rPr>
                <w:sz w:val="20"/>
                <w:szCs w:val="20"/>
              </w:rPr>
              <w:t>Incubate all tubes at room temperature for 30 minutes.</w:t>
            </w:r>
          </w:p>
        </w:tc>
      </w:tr>
      <w:tr w:rsidR="00762150" w:rsidRPr="007D74D4" w14:paraId="1518FD1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A12FC95" w14:textId="77777777" w:rsidR="00762150" w:rsidRPr="001333C6" w:rsidRDefault="00762150" w:rsidP="00762150">
            <w:pPr>
              <w:spacing w:line="240" w:lineRule="auto"/>
              <w:jc w:val="center"/>
              <w:rPr>
                <w:sz w:val="20"/>
                <w:szCs w:val="20"/>
              </w:rPr>
            </w:pPr>
            <w:r w:rsidRPr="001333C6">
              <w:rPr>
                <w:sz w:val="20"/>
                <w:szCs w:val="20"/>
              </w:rPr>
              <w:t>5</w:t>
            </w:r>
          </w:p>
        </w:tc>
        <w:tc>
          <w:tcPr>
            <w:tcW w:w="6930" w:type="dxa"/>
          </w:tcPr>
          <w:p w14:paraId="4570D7F0" w14:textId="77777777" w:rsidR="00762150" w:rsidRPr="007D74D4" w:rsidRDefault="00762150" w:rsidP="00762150">
            <w:pPr>
              <w:spacing w:line="240" w:lineRule="auto"/>
              <w:rPr>
                <w:sz w:val="20"/>
                <w:szCs w:val="20"/>
              </w:rPr>
            </w:pPr>
            <w:r w:rsidRPr="007D74D4">
              <w:rPr>
                <w:sz w:val="20"/>
                <w:szCs w:val="20"/>
              </w:rPr>
              <w:t>Mix 1 drop of each test red cell sample with 4 drops from each of the tubes: neutralized serum, serum with PBS, and urine with PBS. Test each one using standard procedures.</w:t>
            </w:r>
          </w:p>
        </w:tc>
      </w:tr>
    </w:tbl>
    <w:p w14:paraId="7AB2FCBA"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48EB6CB0" w14:textId="77777777" w:rsidTr="00762150">
        <w:trPr>
          <w:cantSplit/>
        </w:trPr>
        <w:tc>
          <w:tcPr>
            <w:tcW w:w="1728" w:type="dxa"/>
          </w:tcPr>
          <w:p w14:paraId="3F965871" w14:textId="77777777" w:rsidR="00762150" w:rsidRPr="007D74D4" w:rsidRDefault="00762150" w:rsidP="00762150">
            <w:pPr>
              <w:pStyle w:val="Heading5"/>
            </w:pPr>
            <w:r w:rsidRPr="007D74D4">
              <w:t>Interpretation</w:t>
            </w:r>
          </w:p>
        </w:tc>
        <w:tc>
          <w:tcPr>
            <w:tcW w:w="7740" w:type="dxa"/>
          </w:tcPr>
          <w:p w14:paraId="05CBBE0C" w14:textId="77777777" w:rsidR="00762150" w:rsidRPr="007D74D4" w:rsidRDefault="00762150" w:rsidP="00762150">
            <w:pPr>
              <w:pStyle w:val="Default"/>
              <w:numPr>
                <w:ilvl w:val="0"/>
                <w:numId w:val="153"/>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Persistent agglutination in the serum sample incubated with urine means either that partial or no neutralization was achieved or that underlying antibodies are present. Microscopic examination may be helpful; agglutination caused by anti-</w:t>
            </w:r>
            <w:proofErr w:type="spellStart"/>
            <w:r w:rsidRPr="007D74D4">
              <w:rPr>
                <w:rFonts w:ascii="Times New Roman" w:hAnsi="Times New Roman" w:cs="Times New Roman"/>
                <w:color w:val="auto"/>
                <w:sz w:val="20"/>
                <w:szCs w:val="20"/>
              </w:rPr>
              <w:t>Sd</w:t>
            </w:r>
            <w:r w:rsidRPr="007D74D4">
              <w:rPr>
                <w:rFonts w:ascii="Times New Roman" w:hAnsi="Times New Roman" w:cs="Times New Roman"/>
                <w:color w:val="auto"/>
                <w:sz w:val="20"/>
                <w:szCs w:val="20"/>
                <w:vertAlign w:val="superscript"/>
              </w:rPr>
              <w:t>a</w:t>
            </w:r>
            <w:proofErr w:type="spellEnd"/>
            <w:r w:rsidRPr="007D74D4">
              <w:rPr>
                <w:rFonts w:ascii="Times New Roman" w:hAnsi="Times New Roman" w:cs="Times New Roman"/>
                <w:color w:val="auto"/>
                <w:sz w:val="20"/>
                <w:szCs w:val="20"/>
              </w:rPr>
              <w:t xml:space="preserve"> has a refractile, mixed-field appearance on microscopic examination. </w:t>
            </w:r>
          </w:p>
          <w:p w14:paraId="74468169" w14:textId="77777777" w:rsidR="00762150" w:rsidRPr="007D74D4" w:rsidRDefault="00762150" w:rsidP="00762150">
            <w:pPr>
              <w:pStyle w:val="Default"/>
              <w:numPr>
                <w:ilvl w:val="0"/>
                <w:numId w:val="153"/>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No agglutination in the neutralized tube with persistent agglutination in the dilution control tube and absence of hemolysis and agglutination in the urine control tube indicate that the antibody has been neutralized and is quite probably anti-</w:t>
            </w:r>
            <w:proofErr w:type="spellStart"/>
            <w:r w:rsidRPr="007D74D4">
              <w:rPr>
                <w:rFonts w:ascii="Times New Roman" w:hAnsi="Times New Roman" w:cs="Times New Roman"/>
                <w:color w:val="auto"/>
                <w:sz w:val="20"/>
                <w:szCs w:val="20"/>
              </w:rPr>
              <w:t>Sd</w:t>
            </w:r>
            <w:r w:rsidRPr="007D74D4">
              <w:rPr>
                <w:rFonts w:ascii="Times New Roman" w:hAnsi="Times New Roman" w:cs="Times New Roman"/>
                <w:color w:val="auto"/>
                <w:sz w:val="20"/>
                <w:szCs w:val="20"/>
                <w:vertAlign w:val="superscript"/>
              </w:rPr>
              <w:t>a</w:t>
            </w:r>
            <w:proofErr w:type="spellEnd"/>
            <w:r w:rsidRPr="007D74D4">
              <w:rPr>
                <w:rFonts w:ascii="Times New Roman" w:hAnsi="Times New Roman" w:cs="Times New Roman"/>
                <w:color w:val="auto"/>
                <w:sz w:val="20"/>
                <w:szCs w:val="20"/>
              </w:rPr>
              <w:t xml:space="preserve">. </w:t>
            </w:r>
          </w:p>
          <w:p w14:paraId="4FDF9C0B" w14:textId="77777777" w:rsidR="00762150" w:rsidRPr="007D74D4" w:rsidRDefault="00762150" w:rsidP="00762150">
            <w:pPr>
              <w:pStyle w:val="Default"/>
              <w:numPr>
                <w:ilvl w:val="0"/>
                <w:numId w:val="153"/>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The absence of agglutination in the dilution control tube means that the dilution in the neutralization step was too great for the antibody present, and the results of the test are invalid.</w:t>
            </w:r>
          </w:p>
          <w:p w14:paraId="5072386C" w14:textId="77777777" w:rsidR="00762150" w:rsidRPr="000527AC" w:rsidRDefault="00762150" w:rsidP="00762150">
            <w:pPr>
              <w:pStyle w:val="Default"/>
              <w:numPr>
                <w:ilvl w:val="0"/>
                <w:numId w:val="153"/>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The urine control tube provides assurance that no substances in the urine are agglutinating or damaging the red cells.</w:t>
            </w:r>
          </w:p>
        </w:tc>
      </w:tr>
    </w:tbl>
    <w:p w14:paraId="0AB57388"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5E6629F6" w14:textId="77777777" w:rsidTr="00762150">
        <w:trPr>
          <w:cantSplit/>
        </w:trPr>
        <w:tc>
          <w:tcPr>
            <w:tcW w:w="1728" w:type="dxa"/>
          </w:tcPr>
          <w:p w14:paraId="6E1DE8D8" w14:textId="77777777" w:rsidR="00762150" w:rsidRPr="007D74D4" w:rsidRDefault="00762150" w:rsidP="00762150">
            <w:pPr>
              <w:pStyle w:val="Heading5"/>
            </w:pPr>
            <w:r w:rsidRPr="007D74D4">
              <w:t>Note</w:t>
            </w:r>
            <w:r>
              <w:t>s</w:t>
            </w:r>
          </w:p>
        </w:tc>
        <w:tc>
          <w:tcPr>
            <w:tcW w:w="7740" w:type="dxa"/>
          </w:tcPr>
          <w:p w14:paraId="0C7A8867" w14:textId="77777777" w:rsidR="00762150" w:rsidRPr="000527AC" w:rsidRDefault="00762150" w:rsidP="00762150">
            <w:pPr>
              <w:pStyle w:val="Default"/>
              <w:numPr>
                <w:ilvl w:val="0"/>
                <w:numId w:val="155"/>
              </w:numPr>
              <w:rPr>
                <w:rFonts w:ascii="Times New Roman" w:hAnsi="Times New Roman" w:cs="Times New Roman"/>
                <w:color w:val="auto"/>
                <w:sz w:val="20"/>
                <w:szCs w:val="20"/>
              </w:rPr>
            </w:pPr>
            <w:r w:rsidRPr="007D74D4">
              <w:rPr>
                <w:rFonts w:ascii="Times New Roman" w:hAnsi="Times New Roman" w:cs="Times New Roman"/>
                <w:sz w:val="20"/>
                <w:szCs w:val="20"/>
              </w:rPr>
              <w:t xml:space="preserve">Urine may also contain ABO and </w:t>
            </w:r>
            <w:r>
              <w:rPr>
                <w:rFonts w:ascii="Times New Roman" w:hAnsi="Times New Roman" w:cs="Times New Roman"/>
                <w:sz w:val="20"/>
                <w:szCs w:val="20"/>
              </w:rPr>
              <w:t>LE</w:t>
            </w:r>
            <w:r w:rsidRPr="007D74D4">
              <w:rPr>
                <w:rFonts w:ascii="Times New Roman" w:hAnsi="Times New Roman" w:cs="Times New Roman"/>
                <w:sz w:val="20"/>
                <w:szCs w:val="20"/>
              </w:rPr>
              <w:t xml:space="preserve"> blood group substances, depending upon the ABO, </w:t>
            </w:r>
            <w:r>
              <w:rPr>
                <w:rFonts w:ascii="Times New Roman" w:hAnsi="Times New Roman" w:cs="Times New Roman"/>
                <w:sz w:val="20"/>
                <w:szCs w:val="20"/>
              </w:rPr>
              <w:t>LE</w:t>
            </w:r>
            <w:r w:rsidRPr="007D74D4">
              <w:rPr>
                <w:rFonts w:ascii="Times New Roman" w:hAnsi="Times New Roman" w:cs="Times New Roman"/>
                <w:sz w:val="20"/>
                <w:szCs w:val="20"/>
              </w:rPr>
              <w:t>, and secretor status of the donor.</w:t>
            </w:r>
          </w:p>
          <w:p w14:paraId="53CF9A7A" w14:textId="77777777" w:rsidR="00762150" w:rsidRPr="007D74D4" w:rsidRDefault="00762150" w:rsidP="00762150">
            <w:pPr>
              <w:pStyle w:val="Default"/>
              <w:numPr>
                <w:ilvl w:val="0"/>
                <w:numId w:val="155"/>
              </w:numPr>
              <w:rPr>
                <w:rFonts w:ascii="Times New Roman" w:hAnsi="Times New Roman" w:cs="Times New Roman"/>
                <w:color w:val="auto"/>
                <w:sz w:val="20"/>
                <w:szCs w:val="20"/>
              </w:rPr>
            </w:pPr>
            <w:r>
              <w:rPr>
                <w:rFonts w:ascii="Times New Roman" w:hAnsi="Times New Roman" w:cs="Times New Roman"/>
                <w:color w:val="auto"/>
                <w:sz w:val="20"/>
                <w:szCs w:val="20"/>
              </w:rPr>
              <w:t xml:space="preserve">Urine known to lack </w:t>
            </w:r>
            <w:proofErr w:type="spellStart"/>
            <w:r>
              <w:rPr>
                <w:rFonts w:ascii="Times New Roman" w:hAnsi="Times New Roman" w:cs="Times New Roman"/>
                <w:color w:val="auto"/>
                <w:sz w:val="20"/>
                <w:szCs w:val="20"/>
              </w:rPr>
              <w:t>Sd</w:t>
            </w:r>
            <w:r w:rsidRPr="000527AC">
              <w:rPr>
                <w:rFonts w:ascii="Times New Roman" w:hAnsi="Times New Roman" w:cs="Times New Roman"/>
                <w:color w:val="auto"/>
                <w:sz w:val="20"/>
                <w:szCs w:val="20"/>
                <w:vertAlign w:val="superscript"/>
              </w:rPr>
              <w:t>a</w:t>
            </w:r>
            <w:proofErr w:type="spellEnd"/>
            <w:r>
              <w:rPr>
                <w:rFonts w:ascii="Times New Roman" w:hAnsi="Times New Roman" w:cs="Times New Roman"/>
                <w:color w:val="auto"/>
                <w:sz w:val="20"/>
                <w:szCs w:val="20"/>
              </w:rPr>
              <w:t xml:space="preserve"> substance, or saline, should be used a dilution control.</w:t>
            </w:r>
          </w:p>
        </w:tc>
      </w:tr>
    </w:tbl>
    <w:p w14:paraId="1064B4F0"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3E3C138D" w14:textId="77777777" w:rsidTr="00762150">
        <w:trPr>
          <w:cantSplit/>
        </w:trPr>
        <w:tc>
          <w:tcPr>
            <w:tcW w:w="1728" w:type="dxa"/>
          </w:tcPr>
          <w:p w14:paraId="027E0441" w14:textId="77777777" w:rsidR="00762150" w:rsidRPr="007D74D4" w:rsidRDefault="00762150" w:rsidP="00762150">
            <w:pPr>
              <w:pStyle w:val="Heading5"/>
            </w:pPr>
            <w:r w:rsidRPr="007D74D4">
              <w:t>Reference</w:t>
            </w:r>
          </w:p>
        </w:tc>
        <w:tc>
          <w:tcPr>
            <w:tcW w:w="7740" w:type="dxa"/>
          </w:tcPr>
          <w:p w14:paraId="3775D368" w14:textId="77777777" w:rsidR="00762150" w:rsidRPr="007D74D4" w:rsidRDefault="00762150" w:rsidP="00762150">
            <w:pPr>
              <w:pStyle w:val="Default"/>
              <w:numPr>
                <w:ilvl w:val="0"/>
                <w:numId w:val="154"/>
              </w:numPr>
              <w:rPr>
                <w:rFonts w:ascii="Times New Roman" w:hAnsi="Times New Roman" w:cs="Times New Roman"/>
                <w:color w:val="auto"/>
                <w:sz w:val="20"/>
                <w:szCs w:val="20"/>
              </w:rPr>
            </w:pPr>
            <w:r w:rsidRPr="007D74D4">
              <w:rPr>
                <w:rFonts w:ascii="Times New Roman" w:hAnsi="Times New Roman" w:cs="Times New Roman"/>
                <w:sz w:val="20"/>
                <w:szCs w:val="20"/>
              </w:rPr>
              <w:t xml:space="preserve">Judd WJ, Johnson S, </w:t>
            </w:r>
            <w:proofErr w:type="spellStart"/>
            <w:r w:rsidRPr="007D74D4">
              <w:rPr>
                <w:rFonts w:ascii="Times New Roman" w:hAnsi="Times New Roman" w:cs="Times New Roman"/>
                <w:sz w:val="20"/>
                <w:szCs w:val="20"/>
              </w:rPr>
              <w:t>Storry</w:t>
            </w:r>
            <w:proofErr w:type="spellEnd"/>
            <w:r w:rsidRPr="007D74D4">
              <w:rPr>
                <w:rFonts w:ascii="Times New Roman" w:hAnsi="Times New Roman" w:cs="Times New Roman"/>
                <w:sz w:val="20"/>
                <w:szCs w:val="20"/>
              </w:rPr>
              <w:t xml:space="preserve"> J. Judd’s methods in immunohematology. 3rd ed. Bethesda, MD: AABB Press, 2008.</w:t>
            </w:r>
          </w:p>
        </w:tc>
      </w:tr>
    </w:tbl>
    <w:p w14:paraId="21C6DFBE" w14:textId="77777777" w:rsidR="00762150" w:rsidRDefault="00762150"/>
    <w:p w14:paraId="7BF663F7" w14:textId="77777777" w:rsidR="00AF0BF2" w:rsidRDefault="00AF0BF2">
      <w:pPr>
        <w:rPr>
          <w:b/>
          <w:bCs/>
        </w:rPr>
      </w:pPr>
      <w:r>
        <w:rPr>
          <w:b/>
          <w:bCs/>
        </w:rPr>
        <w:br w:type="page"/>
      </w:r>
    </w:p>
    <w:p w14:paraId="6B8B701C" w14:textId="4B725367" w:rsidR="00762150" w:rsidRPr="007D74D4" w:rsidRDefault="00762150" w:rsidP="00762150">
      <w:pPr>
        <w:spacing w:line="240" w:lineRule="auto"/>
        <w:rPr>
          <w:b/>
          <w:bCs/>
        </w:rPr>
      </w:pPr>
      <w:r w:rsidRPr="007D74D4">
        <w:rPr>
          <w:b/>
          <w:bCs/>
        </w:rPr>
        <w:lastRenderedPageBreak/>
        <w:t>METHOD 3-2</w:t>
      </w:r>
      <w:r>
        <w:rPr>
          <w:b/>
          <w:bCs/>
        </w:rPr>
        <w:t>0</w:t>
      </w:r>
      <w:r w:rsidRPr="007D74D4">
        <w:rPr>
          <w:b/>
          <w:bCs/>
        </w:rPr>
        <w:t>. ADSORPTION PROCEDURE</w:t>
      </w:r>
    </w:p>
    <w:tbl>
      <w:tblPr>
        <w:tblW w:w="0" w:type="auto"/>
        <w:tblLayout w:type="fixed"/>
        <w:tblLook w:val="0000" w:firstRow="0" w:lastRow="0" w:firstColumn="0" w:lastColumn="0" w:noHBand="0" w:noVBand="0"/>
      </w:tblPr>
      <w:tblGrid>
        <w:gridCol w:w="1728"/>
        <w:gridCol w:w="7740"/>
      </w:tblGrid>
      <w:tr w:rsidR="00762150" w:rsidRPr="007D74D4" w14:paraId="5A589D73" w14:textId="77777777" w:rsidTr="00762150">
        <w:trPr>
          <w:cantSplit/>
        </w:trPr>
        <w:tc>
          <w:tcPr>
            <w:tcW w:w="1728" w:type="dxa"/>
          </w:tcPr>
          <w:p w14:paraId="5F58E18C" w14:textId="77777777" w:rsidR="00762150" w:rsidRPr="007D74D4" w:rsidRDefault="00762150" w:rsidP="00762150">
            <w:pPr>
              <w:pStyle w:val="Heading5"/>
            </w:pPr>
            <w:r w:rsidRPr="007D74D4">
              <w:t>Principle</w:t>
            </w:r>
          </w:p>
        </w:tc>
        <w:tc>
          <w:tcPr>
            <w:tcW w:w="7740" w:type="dxa"/>
          </w:tcPr>
          <w:p w14:paraId="6FD1AFF8" w14:textId="77777777" w:rsidR="00762150" w:rsidRPr="007D74D4" w:rsidRDefault="00762150" w:rsidP="00762150">
            <w:pPr>
              <w:pStyle w:val="Default"/>
              <w:rPr>
                <w:rFonts w:ascii="Times New Roman" w:hAnsi="Times New Roman" w:cs="Times New Roman"/>
                <w:color w:val="auto"/>
                <w:sz w:val="20"/>
                <w:szCs w:val="20"/>
              </w:rPr>
            </w:pPr>
            <w:r>
              <w:rPr>
                <w:rFonts w:ascii="Times New Roman" w:hAnsi="Times New Roman" w:cs="Times New Roman"/>
                <w:color w:val="auto"/>
                <w:sz w:val="20"/>
                <w:szCs w:val="20"/>
              </w:rPr>
              <w:t>Antibodies can be removed from a serum sample by adsorption. It may be possible to harvest bound antibody by elution or examination of the absorbed serum for antibody(</w:t>
            </w:r>
            <w:proofErr w:type="spellStart"/>
            <w:r>
              <w:rPr>
                <w:rFonts w:ascii="Times New Roman" w:hAnsi="Times New Roman" w:cs="Times New Roman"/>
                <w:color w:val="auto"/>
                <w:sz w:val="20"/>
                <w:szCs w:val="20"/>
              </w:rPr>
              <w:t>ies</w:t>
            </w:r>
            <w:proofErr w:type="spellEnd"/>
            <w:r>
              <w:rPr>
                <w:rFonts w:ascii="Times New Roman" w:hAnsi="Times New Roman" w:cs="Times New Roman"/>
                <w:color w:val="auto"/>
                <w:sz w:val="20"/>
                <w:szCs w:val="20"/>
              </w:rPr>
              <w:t>) remaining after the adsorption process.</w:t>
            </w:r>
          </w:p>
        </w:tc>
      </w:tr>
    </w:tbl>
    <w:p w14:paraId="149D3566"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0C038268" w14:textId="77777777" w:rsidTr="00762150">
        <w:trPr>
          <w:cantSplit/>
        </w:trPr>
        <w:tc>
          <w:tcPr>
            <w:tcW w:w="1728" w:type="dxa"/>
          </w:tcPr>
          <w:p w14:paraId="6E163DC1" w14:textId="77777777" w:rsidR="00762150" w:rsidRPr="007D74D4" w:rsidRDefault="00762150" w:rsidP="00762150">
            <w:pPr>
              <w:pStyle w:val="Heading5"/>
            </w:pPr>
            <w:r w:rsidRPr="007D74D4">
              <w:t>Specimen</w:t>
            </w:r>
          </w:p>
        </w:tc>
        <w:tc>
          <w:tcPr>
            <w:tcW w:w="7740" w:type="dxa"/>
          </w:tcPr>
          <w:p w14:paraId="664BFBB0"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sz w:val="20"/>
                <w:szCs w:val="20"/>
              </w:rPr>
              <w:t>Serum or plasma containing antibody to be adsorbed.</w:t>
            </w:r>
          </w:p>
        </w:tc>
      </w:tr>
    </w:tbl>
    <w:p w14:paraId="7DAE7FBB"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4D87823B" w14:textId="77777777" w:rsidTr="00762150">
        <w:trPr>
          <w:cantSplit/>
        </w:trPr>
        <w:tc>
          <w:tcPr>
            <w:tcW w:w="1728" w:type="dxa"/>
          </w:tcPr>
          <w:p w14:paraId="2A6732BA" w14:textId="77777777" w:rsidR="00762150" w:rsidRPr="007D74D4" w:rsidRDefault="00762150" w:rsidP="00762150">
            <w:pPr>
              <w:pStyle w:val="Heading5"/>
            </w:pPr>
            <w:r w:rsidRPr="007D74D4">
              <w:t>Reagents</w:t>
            </w:r>
          </w:p>
        </w:tc>
        <w:tc>
          <w:tcPr>
            <w:tcW w:w="7740" w:type="dxa"/>
          </w:tcPr>
          <w:p w14:paraId="5411E4E8"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sz w:val="20"/>
                <w:szCs w:val="20"/>
              </w:rPr>
              <w:t>Red cells (</w:t>
            </w:r>
            <w:proofErr w:type="spellStart"/>
            <w:r w:rsidRPr="007D74D4">
              <w:rPr>
                <w:rFonts w:ascii="Times New Roman" w:hAnsi="Times New Roman" w:cs="Times New Roman"/>
                <w:sz w:val="20"/>
                <w:szCs w:val="20"/>
              </w:rPr>
              <w:t>eg</w:t>
            </w:r>
            <w:proofErr w:type="spellEnd"/>
            <w:r w:rsidRPr="007D74D4">
              <w:rPr>
                <w:rFonts w:ascii="Times New Roman" w:hAnsi="Times New Roman" w:cs="Times New Roman"/>
                <w:sz w:val="20"/>
                <w:szCs w:val="20"/>
              </w:rPr>
              <w:t xml:space="preserve">, autologous or allogeneic) that </w:t>
            </w:r>
            <w:r>
              <w:rPr>
                <w:rFonts w:ascii="Times New Roman" w:hAnsi="Times New Roman" w:cs="Times New Roman"/>
                <w:sz w:val="20"/>
                <w:szCs w:val="20"/>
              </w:rPr>
              <w:t>express</w:t>
            </w:r>
            <w:r w:rsidRPr="007D74D4">
              <w:rPr>
                <w:rFonts w:ascii="Times New Roman" w:hAnsi="Times New Roman" w:cs="Times New Roman"/>
                <w:sz w:val="20"/>
                <w:szCs w:val="20"/>
              </w:rPr>
              <w:t xml:space="preserve"> the antigen corresponding to the antibody specificity to be adsorbed.</w:t>
            </w:r>
          </w:p>
        </w:tc>
      </w:tr>
    </w:tbl>
    <w:p w14:paraId="629BE520"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900"/>
        <w:gridCol w:w="6840"/>
      </w:tblGrid>
      <w:tr w:rsidR="00762150" w:rsidRPr="007D74D4" w14:paraId="598390BD" w14:textId="77777777" w:rsidTr="00762150">
        <w:trPr>
          <w:cantSplit/>
          <w:trHeight w:val="252"/>
        </w:trPr>
        <w:tc>
          <w:tcPr>
            <w:tcW w:w="1728" w:type="dxa"/>
            <w:vMerge w:val="restart"/>
          </w:tcPr>
          <w:p w14:paraId="11B1F8B6" w14:textId="77777777" w:rsidR="00762150" w:rsidRPr="007D74D4" w:rsidRDefault="00762150" w:rsidP="00762150">
            <w:pPr>
              <w:pStyle w:val="Heading5"/>
            </w:pPr>
            <w:r w:rsidRPr="007D74D4">
              <w:t>Procedure</w:t>
            </w:r>
          </w:p>
        </w:tc>
        <w:tc>
          <w:tcPr>
            <w:tcW w:w="900" w:type="dxa"/>
            <w:tcBorders>
              <w:top w:val="single" w:sz="4" w:space="0" w:color="auto"/>
              <w:left w:val="single" w:sz="4" w:space="0" w:color="auto"/>
              <w:right w:val="single" w:sz="4" w:space="0" w:color="auto"/>
            </w:tcBorders>
          </w:tcPr>
          <w:p w14:paraId="739F09CC" w14:textId="77777777" w:rsidR="00762150" w:rsidRPr="007D74D4" w:rsidRDefault="00762150" w:rsidP="00762150">
            <w:pPr>
              <w:spacing w:line="240" w:lineRule="auto"/>
              <w:jc w:val="center"/>
              <w:rPr>
                <w:b/>
              </w:rPr>
            </w:pPr>
            <w:r w:rsidRPr="007D74D4">
              <w:rPr>
                <w:b/>
              </w:rPr>
              <w:t>Step</w:t>
            </w:r>
          </w:p>
        </w:tc>
        <w:tc>
          <w:tcPr>
            <w:tcW w:w="6840" w:type="dxa"/>
            <w:tcBorders>
              <w:top w:val="single" w:sz="4" w:space="0" w:color="auto"/>
              <w:left w:val="single" w:sz="4" w:space="0" w:color="auto"/>
              <w:right w:val="single" w:sz="4" w:space="0" w:color="auto"/>
            </w:tcBorders>
          </w:tcPr>
          <w:p w14:paraId="3747D357" w14:textId="77777777" w:rsidR="00762150" w:rsidRPr="007D74D4" w:rsidRDefault="00762150" w:rsidP="00762150">
            <w:pPr>
              <w:spacing w:line="240" w:lineRule="auto"/>
              <w:jc w:val="center"/>
              <w:rPr>
                <w:b/>
              </w:rPr>
            </w:pPr>
            <w:r w:rsidRPr="007D74D4">
              <w:rPr>
                <w:b/>
              </w:rPr>
              <w:t>Action</w:t>
            </w:r>
          </w:p>
        </w:tc>
      </w:tr>
      <w:tr w:rsidR="00762150" w:rsidRPr="007D74D4" w14:paraId="0572DEC5" w14:textId="77777777" w:rsidTr="00762150">
        <w:trPr>
          <w:cantSplit/>
          <w:trHeight w:val="296"/>
        </w:trPr>
        <w:tc>
          <w:tcPr>
            <w:tcW w:w="1728" w:type="dxa"/>
            <w:vMerge/>
          </w:tcPr>
          <w:p w14:paraId="27547E39" w14:textId="77777777" w:rsidR="00762150" w:rsidRPr="007D74D4" w:rsidRDefault="00762150" w:rsidP="00762150">
            <w:pPr>
              <w:pStyle w:val="Heading5"/>
            </w:pPr>
          </w:p>
        </w:tc>
        <w:tc>
          <w:tcPr>
            <w:tcW w:w="900" w:type="dxa"/>
            <w:tcBorders>
              <w:top w:val="single" w:sz="4" w:space="0" w:color="auto"/>
              <w:left w:val="single" w:sz="4" w:space="0" w:color="auto"/>
              <w:right w:val="single" w:sz="4" w:space="0" w:color="auto"/>
            </w:tcBorders>
            <w:vAlign w:val="bottom"/>
          </w:tcPr>
          <w:p w14:paraId="6F7B2932" w14:textId="77777777" w:rsidR="00762150" w:rsidRPr="00A12F1C" w:rsidRDefault="00762150" w:rsidP="00762150">
            <w:pPr>
              <w:spacing w:line="240" w:lineRule="auto"/>
              <w:jc w:val="center"/>
              <w:rPr>
                <w:sz w:val="20"/>
                <w:szCs w:val="20"/>
              </w:rPr>
            </w:pPr>
            <w:r w:rsidRPr="00A12F1C">
              <w:rPr>
                <w:sz w:val="20"/>
                <w:szCs w:val="20"/>
              </w:rPr>
              <w:t>1</w:t>
            </w:r>
          </w:p>
        </w:tc>
        <w:tc>
          <w:tcPr>
            <w:tcW w:w="6840" w:type="dxa"/>
            <w:tcBorders>
              <w:top w:val="single" w:sz="4" w:space="0" w:color="auto"/>
              <w:left w:val="single" w:sz="4" w:space="0" w:color="auto"/>
              <w:right w:val="single" w:sz="4" w:space="0" w:color="auto"/>
            </w:tcBorders>
          </w:tcPr>
          <w:p w14:paraId="62E850DB" w14:textId="77777777" w:rsidR="00762150" w:rsidRPr="007D74D4" w:rsidRDefault="00762150" w:rsidP="00762150">
            <w:pPr>
              <w:pStyle w:val="CM6"/>
              <w:spacing w:line="240" w:lineRule="auto"/>
              <w:rPr>
                <w:rFonts w:ascii="Times New Roman" w:hAnsi="Times New Roman" w:cs="Times New Roman"/>
              </w:rPr>
            </w:pPr>
            <w:r w:rsidRPr="007D74D4">
              <w:rPr>
                <w:rFonts w:ascii="Times New Roman" w:hAnsi="Times New Roman" w:cs="Times New Roman"/>
                <w:sz w:val="20"/>
                <w:szCs w:val="20"/>
              </w:rPr>
              <w:t>Wash the selected red cells at least three times with saline.</w:t>
            </w:r>
          </w:p>
        </w:tc>
      </w:tr>
      <w:tr w:rsidR="00762150" w:rsidRPr="007D74D4" w14:paraId="6598744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22D8CCB0" w14:textId="77777777" w:rsidR="00762150" w:rsidRPr="00A12F1C" w:rsidRDefault="00762150" w:rsidP="00762150">
            <w:pPr>
              <w:spacing w:line="240" w:lineRule="auto"/>
              <w:jc w:val="center"/>
              <w:rPr>
                <w:sz w:val="20"/>
                <w:szCs w:val="20"/>
              </w:rPr>
            </w:pPr>
            <w:r w:rsidRPr="00A12F1C">
              <w:rPr>
                <w:sz w:val="20"/>
                <w:szCs w:val="20"/>
              </w:rPr>
              <w:t>2</w:t>
            </w:r>
          </w:p>
        </w:tc>
        <w:tc>
          <w:tcPr>
            <w:tcW w:w="6840" w:type="dxa"/>
            <w:vAlign w:val="bottom"/>
          </w:tcPr>
          <w:p w14:paraId="72313A5A" w14:textId="77777777" w:rsidR="00762150" w:rsidRPr="007D74D4" w:rsidRDefault="00762150" w:rsidP="00762150">
            <w:pPr>
              <w:spacing w:line="240" w:lineRule="auto"/>
            </w:pPr>
            <w:r w:rsidRPr="007D74D4">
              <w:rPr>
                <w:sz w:val="20"/>
                <w:szCs w:val="20"/>
              </w:rPr>
              <w:t xml:space="preserve">After the last wash, centrifuge the red cells at 800 to 1000 × </w:t>
            </w:r>
            <w:r w:rsidRPr="007D74D4">
              <w:rPr>
                <w:i/>
                <w:iCs/>
                <w:sz w:val="20"/>
                <w:szCs w:val="20"/>
              </w:rPr>
              <w:t>g</w:t>
            </w:r>
            <w:r w:rsidRPr="007D74D4">
              <w:rPr>
                <w:sz w:val="20"/>
                <w:szCs w:val="20"/>
              </w:rPr>
              <w:t xml:space="preserve"> for at least 5 minutes, and remove as much of the supernatant saline as possible. Additional saline may be removed by touching the red cell mass with a narrow piece of filter paper.</w:t>
            </w:r>
          </w:p>
        </w:tc>
      </w:tr>
      <w:tr w:rsidR="00762150" w:rsidRPr="007D74D4" w14:paraId="7E8A7E1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24B26D24" w14:textId="77777777" w:rsidR="00762150" w:rsidRPr="00A12F1C" w:rsidRDefault="00762150" w:rsidP="00762150">
            <w:pPr>
              <w:spacing w:line="240" w:lineRule="auto"/>
              <w:jc w:val="center"/>
              <w:rPr>
                <w:sz w:val="20"/>
                <w:szCs w:val="20"/>
              </w:rPr>
            </w:pPr>
            <w:r w:rsidRPr="00A12F1C">
              <w:rPr>
                <w:sz w:val="20"/>
                <w:szCs w:val="20"/>
              </w:rPr>
              <w:t>3</w:t>
            </w:r>
          </w:p>
        </w:tc>
        <w:tc>
          <w:tcPr>
            <w:tcW w:w="6840" w:type="dxa"/>
          </w:tcPr>
          <w:p w14:paraId="6C11B646" w14:textId="77777777" w:rsidR="00762150" w:rsidRPr="007D74D4" w:rsidRDefault="00762150" w:rsidP="00762150">
            <w:pPr>
              <w:spacing w:line="240" w:lineRule="auto"/>
              <w:rPr>
                <w:sz w:val="20"/>
                <w:szCs w:val="20"/>
              </w:rPr>
            </w:pPr>
            <w:r>
              <w:rPr>
                <w:sz w:val="20"/>
                <w:szCs w:val="20"/>
              </w:rPr>
              <w:t>Combine</w:t>
            </w:r>
            <w:r w:rsidRPr="007D74D4">
              <w:rPr>
                <w:sz w:val="20"/>
                <w:szCs w:val="20"/>
              </w:rPr>
              <w:t xml:space="preserve"> appropriate volumes of the packed red cells and serum, and incubate at the desired temperature for 30 to 60 minutes.</w:t>
            </w:r>
          </w:p>
        </w:tc>
      </w:tr>
      <w:tr w:rsidR="00762150" w:rsidRPr="007D74D4" w14:paraId="51D4AFA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2214DA8E" w14:textId="77777777" w:rsidR="00762150" w:rsidRPr="00A12F1C" w:rsidRDefault="00762150" w:rsidP="00762150">
            <w:pPr>
              <w:spacing w:line="240" w:lineRule="auto"/>
              <w:jc w:val="center"/>
              <w:rPr>
                <w:sz w:val="20"/>
                <w:szCs w:val="20"/>
              </w:rPr>
            </w:pPr>
            <w:r w:rsidRPr="00A12F1C">
              <w:rPr>
                <w:sz w:val="20"/>
                <w:szCs w:val="20"/>
              </w:rPr>
              <w:t>4</w:t>
            </w:r>
          </w:p>
        </w:tc>
        <w:tc>
          <w:tcPr>
            <w:tcW w:w="6840" w:type="dxa"/>
          </w:tcPr>
          <w:p w14:paraId="15114019" w14:textId="77777777" w:rsidR="00762150" w:rsidRPr="007D74D4" w:rsidRDefault="00762150" w:rsidP="00762150">
            <w:pPr>
              <w:spacing w:line="240" w:lineRule="auto"/>
              <w:rPr>
                <w:sz w:val="20"/>
                <w:szCs w:val="20"/>
              </w:rPr>
            </w:pPr>
            <w:r w:rsidRPr="007D74D4">
              <w:rPr>
                <w:sz w:val="20"/>
                <w:szCs w:val="20"/>
              </w:rPr>
              <w:t>Mix the serum or cell mixture periodically throughout the incubation phase.</w:t>
            </w:r>
          </w:p>
        </w:tc>
      </w:tr>
      <w:tr w:rsidR="00762150" w:rsidRPr="007D74D4" w14:paraId="01B0CF0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6762CEAA" w14:textId="77777777" w:rsidR="00762150" w:rsidRPr="00A12F1C" w:rsidRDefault="00762150" w:rsidP="00762150">
            <w:pPr>
              <w:spacing w:line="240" w:lineRule="auto"/>
              <w:jc w:val="center"/>
              <w:rPr>
                <w:sz w:val="20"/>
                <w:szCs w:val="20"/>
              </w:rPr>
            </w:pPr>
            <w:r w:rsidRPr="00A12F1C">
              <w:rPr>
                <w:sz w:val="20"/>
                <w:szCs w:val="20"/>
              </w:rPr>
              <w:t>5</w:t>
            </w:r>
          </w:p>
        </w:tc>
        <w:tc>
          <w:tcPr>
            <w:tcW w:w="6840" w:type="dxa"/>
          </w:tcPr>
          <w:p w14:paraId="549F306A" w14:textId="77777777" w:rsidR="00762150" w:rsidRDefault="00762150" w:rsidP="00762150">
            <w:pPr>
              <w:pStyle w:val="Default"/>
              <w:rPr>
                <w:rFonts w:ascii="Times New Roman" w:hAnsi="Times New Roman" w:cs="Times New Roman"/>
                <w:sz w:val="20"/>
                <w:szCs w:val="20"/>
              </w:rPr>
            </w:pPr>
            <w:r w:rsidRPr="007D74D4">
              <w:rPr>
                <w:rFonts w:ascii="Times New Roman" w:hAnsi="Times New Roman" w:cs="Times New Roman"/>
                <w:color w:val="auto"/>
                <w:sz w:val="20"/>
                <w:szCs w:val="20"/>
              </w:rPr>
              <w:t xml:space="preserve">Centrifuge the red cells at 800 to 1000 × </w:t>
            </w:r>
            <w:r w:rsidRPr="007D74D4">
              <w:rPr>
                <w:rFonts w:ascii="Times New Roman" w:hAnsi="Times New Roman" w:cs="Times New Roman"/>
                <w:i/>
                <w:iCs/>
                <w:color w:val="auto"/>
                <w:sz w:val="20"/>
                <w:szCs w:val="20"/>
              </w:rPr>
              <w:t xml:space="preserve">g </w:t>
            </w:r>
            <w:r w:rsidRPr="007D74D4">
              <w:rPr>
                <w:rFonts w:ascii="Times New Roman" w:hAnsi="Times New Roman" w:cs="Times New Roman"/>
                <w:color w:val="auto"/>
                <w:sz w:val="20"/>
                <w:szCs w:val="20"/>
              </w:rPr>
              <w:t xml:space="preserve">for 5 minutes to pack cells tightly. Centrifuge at the incubation temperature, if </w:t>
            </w:r>
            <w:r w:rsidRPr="007D74D4">
              <w:rPr>
                <w:rFonts w:ascii="Times New Roman" w:hAnsi="Times New Roman" w:cs="Times New Roman"/>
                <w:sz w:val="20"/>
                <w:szCs w:val="20"/>
              </w:rPr>
              <w:t>possible, to avoid dissociation of antibody from the red cell membranes.</w:t>
            </w:r>
          </w:p>
          <w:p w14:paraId="7A11387B" w14:textId="77777777" w:rsidR="00762150" w:rsidRPr="007D74D4" w:rsidRDefault="00762150" w:rsidP="00762150">
            <w:pPr>
              <w:pStyle w:val="Default"/>
              <w:rPr>
                <w:rFonts w:ascii="Times New Roman" w:hAnsi="Times New Roman" w:cs="Times New Roman"/>
                <w:sz w:val="20"/>
                <w:szCs w:val="20"/>
              </w:rPr>
            </w:pPr>
          </w:p>
        </w:tc>
      </w:tr>
      <w:tr w:rsidR="00762150" w:rsidRPr="007D74D4" w14:paraId="0D7D0E7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7704160A" w14:textId="77777777" w:rsidR="00762150" w:rsidRPr="00A12F1C" w:rsidRDefault="00762150" w:rsidP="00762150">
            <w:pPr>
              <w:spacing w:line="240" w:lineRule="auto"/>
              <w:jc w:val="center"/>
              <w:rPr>
                <w:sz w:val="20"/>
                <w:szCs w:val="20"/>
              </w:rPr>
            </w:pPr>
            <w:r w:rsidRPr="00A12F1C">
              <w:rPr>
                <w:sz w:val="20"/>
                <w:szCs w:val="20"/>
              </w:rPr>
              <w:t>6</w:t>
            </w:r>
          </w:p>
        </w:tc>
        <w:tc>
          <w:tcPr>
            <w:tcW w:w="6840" w:type="dxa"/>
          </w:tcPr>
          <w:p w14:paraId="72CE6230" w14:textId="77777777" w:rsidR="00762150"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Transfer the supernatant fluid, which is the adsorbed serum, to a clean test tube. If an eluate is to be prepared, save the red cells.</w:t>
            </w:r>
          </w:p>
          <w:p w14:paraId="7299B336" w14:textId="77777777" w:rsidR="00762150" w:rsidRPr="007D74D4" w:rsidRDefault="00762150" w:rsidP="00762150">
            <w:pPr>
              <w:pStyle w:val="Default"/>
              <w:rPr>
                <w:rFonts w:ascii="Times New Roman" w:hAnsi="Times New Roman" w:cs="Times New Roman"/>
                <w:color w:val="auto"/>
                <w:sz w:val="20"/>
                <w:szCs w:val="20"/>
              </w:rPr>
            </w:pPr>
          </w:p>
        </w:tc>
      </w:tr>
      <w:tr w:rsidR="00762150" w:rsidRPr="007D74D4" w14:paraId="3813036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11A18C3B" w14:textId="77777777" w:rsidR="00762150" w:rsidRPr="00A12F1C" w:rsidRDefault="00762150" w:rsidP="00762150">
            <w:pPr>
              <w:spacing w:line="240" w:lineRule="auto"/>
              <w:jc w:val="center"/>
              <w:rPr>
                <w:sz w:val="20"/>
                <w:szCs w:val="20"/>
              </w:rPr>
            </w:pPr>
            <w:r w:rsidRPr="00A12F1C">
              <w:rPr>
                <w:sz w:val="20"/>
                <w:szCs w:val="20"/>
              </w:rPr>
              <w:t>7</w:t>
            </w:r>
          </w:p>
        </w:tc>
        <w:tc>
          <w:tcPr>
            <w:tcW w:w="6840" w:type="dxa"/>
          </w:tcPr>
          <w:p w14:paraId="7D8D7D76"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Test an aliquot of the adsorbed serum, preferably against a reserved unused aliquot of the red cells used for adsorption, to see if all antibody has been removed.</w:t>
            </w:r>
          </w:p>
        </w:tc>
      </w:tr>
    </w:tbl>
    <w:p w14:paraId="4C75DFFB"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33532ADC" w14:textId="77777777" w:rsidTr="00762150">
        <w:trPr>
          <w:cantSplit/>
        </w:trPr>
        <w:tc>
          <w:tcPr>
            <w:tcW w:w="1728" w:type="dxa"/>
          </w:tcPr>
          <w:p w14:paraId="611E730D" w14:textId="77777777" w:rsidR="00762150" w:rsidRPr="007D74D4" w:rsidRDefault="00762150" w:rsidP="00762150">
            <w:pPr>
              <w:pStyle w:val="Heading5"/>
            </w:pPr>
            <w:r w:rsidRPr="007D74D4">
              <w:t>Interpretation</w:t>
            </w:r>
          </w:p>
        </w:tc>
        <w:tc>
          <w:tcPr>
            <w:tcW w:w="7740" w:type="dxa"/>
          </w:tcPr>
          <w:p w14:paraId="6830B5E0" w14:textId="77777777" w:rsidR="00762150" w:rsidRDefault="00762150" w:rsidP="00762150">
            <w:pPr>
              <w:pStyle w:val="Default"/>
              <w:rPr>
                <w:rFonts w:ascii="Times New Roman" w:hAnsi="Times New Roman" w:cs="Times New Roman"/>
                <w:sz w:val="20"/>
                <w:szCs w:val="20"/>
              </w:rPr>
            </w:pPr>
            <w:r w:rsidRPr="007D74D4">
              <w:rPr>
                <w:rFonts w:ascii="Times New Roman" w:hAnsi="Times New Roman" w:cs="Times New Roman"/>
                <w:sz w:val="20"/>
                <w:szCs w:val="20"/>
              </w:rPr>
              <w:t>If reactivity remains, the antibody has not been completely removed. No reactivity signifies that antibody has been completely adsorbed.</w:t>
            </w:r>
          </w:p>
          <w:p w14:paraId="2FBE51C1" w14:textId="77777777" w:rsidR="00762150" w:rsidRPr="007D74D4" w:rsidRDefault="00762150" w:rsidP="00762150">
            <w:pPr>
              <w:pStyle w:val="Default"/>
              <w:rPr>
                <w:rFonts w:ascii="Times New Roman" w:hAnsi="Times New Roman" w:cs="Times New Roman"/>
                <w:color w:val="auto"/>
                <w:sz w:val="20"/>
                <w:szCs w:val="20"/>
              </w:rPr>
            </w:pPr>
          </w:p>
        </w:tc>
      </w:tr>
      <w:tr w:rsidR="00762150" w:rsidRPr="007D74D4" w14:paraId="1FE57378" w14:textId="77777777" w:rsidTr="00762150">
        <w:trPr>
          <w:cantSplit/>
        </w:trPr>
        <w:tc>
          <w:tcPr>
            <w:tcW w:w="1728" w:type="dxa"/>
          </w:tcPr>
          <w:p w14:paraId="18A01A48" w14:textId="77777777" w:rsidR="00762150" w:rsidRPr="007D74D4" w:rsidRDefault="00762150" w:rsidP="00762150">
            <w:pPr>
              <w:pStyle w:val="Heading5"/>
            </w:pPr>
            <w:r w:rsidRPr="007D74D4">
              <w:t>Notes</w:t>
            </w:r>
          </w:p>
        </w:tc>
        <w:tc>
          <w:tcPr>
            <w:tcW w:w="7740" w:type="dxa"/>
          </w:tcPr>
          <w:p w14:paraId="511D0642" w14:textId="77777777" w:rsidR="00762150" w:rsidRPr="007D74D4" w:rsidRDefault="00762150" w:rsidP="00762150">
            <w:pPr>
              <w:pStyle w:val="Default"/>
              <w:numPr>
                <w:ilvl w:val="0"/>
                <w:numId w:val="156"/>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Adsorption is more effective if the area of contact between the red cells and serum is large. Use of a large-bore test tube (13 mm or larger) is recommended. </w:t>
            </w:r>
          </w:p>
          <w:p w14:paraId="61860477" w14:textId="77777777" w:rsidR="00762150" w:rsidRPr="007D74D4" w:rsidRDefault="00762150" w:rsidP="00762150">
            <w:pPr>
              <w:pStyle w:val="Default"/>
              <w:numPr>
                <w:ilvl w:val="0"/>
                <w:numId w:val="156"/>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Multiple adsorptions may be necessary to remove an antibody completely; however, each successive adsorption increases the likelihood that the serum will be diluted and </w:t>
            </w:r>
            <w:proofErr w:type="spellStart"/>
            <w:r w:rsidRPr="007D74D4">
              <w:rPr>
                <w:rFonts w:ascii="Times New Roman" w:hAnsi="Times New Roman" w:cs="Times New Roman"/>
                <w:color w:val="auto"/>
                <w:sz w:val="20"/>
                <w:szCs w:val="20"/>
              </w:rPr>
              <w:t>unadsorbed</w:t>
            </w:r>
            <w:proofErr w:type="spellEnd"/>
            <w:r w:rsidRPr="007D74D4">
              <w:rPr>
                <w:rFonts w:ascii="Times New Roman" w:hAnsi="Times New Roman" w:cs="Times New Roman"/>
                <w:color w:val="auto"/>
                <w:sz w:val="20"/>
                <w:szCs w:val="20"/>
              </w:rPr>
              <w:t xml:space="preserve"> antibodies weakened. </w:t>
            </w:r>
          </w:p>
          <w:p w14:paraId="6D66380C" w14:textId="77777777" w:rsidR="00762150" w:rsidRPr="007D74D4" w:rsidRDefault="00762150" w:rsidP="00762150">
            <w:pPr>
              <w:pStyle w:val="Default"/>
              <w:numPr>
                <w:ilvl w:val="0"/>
                <w:numId w:val="156"/>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Repeat adsorptions should use a fresh aliquot of red cells and not the red cells from the earlier adsorption.</w:t>
            </w:r>
          </w:p>
          <w:p w14:paraId="05811701" w14:textId="77777777" w:rsidR="00762150" w:rsidRDefault="00762150" w:rsidP="00762150">
            <w:pPr>
              <w:pStyle w:val="Default"/>
              <w:numPr>
                <w:ilvl w:val="0"/>
                <w:numId w:val="156"/>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Enzyme pretreatment of adsorbing red cells can be performed to increase antibody uptake for enzyme-resistant antigens.</w:t>
            </w:r>
          </w:p>
          <w:p w14:paraId="445C318B" w14:textId="77777777" w:rsidR="00762150" w:rsidRPr="007D74D4" w:rsidRDefault="00762150" w:rsidP="00762150">
            <w:pPr>
              <w:pStyle w:val="Default"/>
              <w:ind w:left="360"/>
              <w:rPr>
                <w:rFonts w:ascii="Times New Roman" w:hAnsi="Times New Roman" w:cs="Times New Roman"/>
                <w:color w:val="auto"/>
                <w:sz w:val="20"/>
                <w:szCs w:val="20"/>
              </w:rPr>
            </w:pPr>
          </w:p>
        </w:tc>
      </w:tr>
      <w:tr w:rsidR="00762150" w:rsidRPr="007D74D4" w14:paraId="1398EEFE" w14:textId="77777777" w:rsidTr="00762150">
        <w:trPr>
          <w:cantSplit/>
        </w:trPr>
        <w:tc>
          <w:tcPr>
            <w:tcW w:w="1728" w:type="dxa"/>
          </w:tcPr>
          <w:p w14:paraId="408B917E" w14:textId="77777777" w:rsidR="00762150" w:rsidRPr="007D74D4" w:rsidRDefault="00762150" w:rsidP="00762150">
            <w:pPr>
              <w:pStyle w:val="Heading5"/>
            </w:pPr>
            <w:r w:rsidRPr="007D74D4">
              <w:t>Reference</w:t>
            </w:r>
          </w:p>
        </w:tc>
        <w:tc>
          <w:tcPr>
            <w:tcW w:w="7740" w:type="dxa"/>
          </w:tcPr>
          <w:p w14:paraId="455972E1" w14:textId="77777777" w:rsidR="00762150" w:rsidRPr="007D74D4" w:rsidRDefault="00762150" w:rsidP="00762150">
            <w:pPr>
              <w:pStyle w:val="Default"/>
              <w:numPr>
                <w:ilvl w:val="0"/>
                <w:numId w:val="157"/>
              </w:numPr>
              <w:rPr>
                <w:rFonts w:ascii="Times New Roman" w:hAnsi="Times New Roman" w:cs="Times New Roman"/>
                <w:color w:val="auto"/>
                <w:sz w:val="20"/>
                <w:szCs w:val="20"/>
              </w:rPr>
            </w:pPr>
            <w:r w:rsidRPr="007D74D4">
              <w:rPr>
                <w:rFonts w:ascii="Times New Roman" w:hAnsi="Times New Roman" w:cs="Times New Roman"/>
                <w:sz w:val="20"/>
                <w:szCs w:val="20"/>
              </w:rPr>
              <w:t>Judd WJ, Johnson S, Storry J. Judd’s methods in immunohematology. 3rd ed. Bethesda, MD: AABB Press, 2008.</w:t>
            </w:r>
          </w:p>
        </w:tc>
      </w:tr>
    </w:tbl>
    <w:p w14:paraId="6D154429" w14:textId="77777777" w:rsidR="00762150" w:rsidRDefault="00762150"/>
    <w:p w14:paraId="015594C8" w14:textId="77777777" w:rsidR="00AF0BF2" w:rsidRDefault="00AF0BF2">
      <w:pPr>
        <w:rPr>
          <w:b/>
          <w:bCs/>
        </w:rPr>
      </w:pPr>
      <w:r>
        <w:rPr>
          <w:b/>
          <w:bCs/>
        </w:rPr>
        <w:br w:type="page"/>
      </w:r>
    </w:p>
    <w:p w14:paraId="6BBA2AEB" w14:textId="3665FADC" w:rsidR="00762150" w:rsidRDefault="00762150" w:rsidP="00762150">
      <w:pPr>
        <w:spacing w:line="240" w:lineRule="auto"/>
        <w:rPr>
          <w:b/>
          <w:bCs/>
        </w:rPr>
      </w:pPr>
      <w:r w:rsidRPr="007D74D4">
        <w:rPr>
          <w:b/>
          <w:bCs/>
        </w:rPr>
        <w:lastRenderedPageBreak/>
        <w:t>METHOD 3-</w:t>
      </w:r>
      <w:r>
        <w:rPr>
          <w:b/>
          <w:bCs/>
        </w:rPr>
        <w:t>2</w:t>
      </w:r>
      <w:r w:rsidRPr="007D74D4">
        <w:rPr>
          <w:b/>
          <w:bCs/>
        </w:rPr>
        <w:t>1. USING THE AMERICAN RARE DONOR PROGRAM</w:t>
      </w:r>
    </w:p>
    <w:tbl>
      <w:tblPr>
        <w:tblW w:w="0" w:type="auto"/>
        <w:tblLayout w:type="fixed"/>
        <w:tblLook w:val="0000" w:firstRow="0" w:lastRow="0" w:firstColumn="0" w:lastColumn="0" w:noHBand="0" w:noVBand="0"/>
      </w:tblPr>
      <w:tblGrid>
        <w:gridCol w:w="1728"/>
        <w:gridCol w:w="7740"/>
      </w:tblGrid>
      <w:tr w:rsidR="00762150" w:rsidRPr="007D74D4" w14:paraId="2A14D0FE" w14:textId="77777777" w:rsidTr="00762150">
        <w:trPr>
          <w:cantSplit/>
        </w:trPr>
        <w:tc>
          <w:tcPr>
            <w:tcW w:w="1728" w:type="dxa"/>
          </w:tcPr>
          <w:p w14:paraId="600D5ADA" w14:textId="77777777" w:rsidR="00762150" w:rsidRPr="007D74D4" w:rsidRDefault="00762150" w:rsidP="00762150">
            <w:pPr>
              <w:pStyle w:val="Heading5"/>
            </w:pPr>
            <w:r w:rsidRPr="007D74D4">
              <w:t>Principle</w:t>
            </w:r>
          </w:p>
        </w:tc>
        <w:tc>
          <w:tcPr>
            <w:tcW w:w="7740" w:type="dxa"/>
          </w:tcPr>
          <w:p w14:paraId="7B63432B" w14:textId="77777777" w:rsidR="00762150" w:rsidRPr="007D74D4" w:rsidRDefault="00762150" w:rsidP="00762150">
            <w:pPr>
              <w:pStyle w:val="Default"/>
              <w:rPr>
                <w:rFonts w:ascii="Times New Roman" w:hAnsi="Times New Roman" w:cs="Times New Roman"/>
                <w:sz w:val="20"/>
                <w:szCs w:val="20"/>
              </w:rPr>
            </w:pPr>
            <w:r w:rsidRPr="007D74D4">
              <w:rPr>
                <w:rFonts w:ascii="Times New Roman" w:hAnsi="Times New Roman" w:cs="Times New Roman"/>
                <w:sz w:val="20"/>
                <w:szCs w:val="20"/>
              </w:rPr>
              <w:t xml:space="preserve">The American Rare Donor Program (ARDP) helps to locate blood products for patients requiring rare or unusual blood. The ARDP maintains a database of rare donors submitted by </w:t>
            </w:r>
            <w:r>
              <w:rPr>
                <w:rFonts w:ascii="Times New Roman" w:hAnsi="Times New Roman" w:cs="Times New Roman"/>
                <w:sz w:val="20"/>
                <w:szCs w:val="20"/>
              </w:rPr>
              <w:t xml:space="preserve">AABB-accredited </w:t>
            </w:r>
            <w:r w:rsidRPr="007D74D4">
              <w:rPr>
                <w:rFonts w:ascii="Times New Roman" w:hAnsi="Times New Roman" w:cs="Times New Roman"/>
                <w:sz w:val="20"/>
                <w:szCs w:val="20"/>
              </w:rPr>
              <w:t xml:space="preserve">immunohematology reference laboratories (IRLs) or American Red Cross </w:t>
            </w:r>
            <w:r>
              <w:rPr>
                <w:rFonts w:ascii="Times New Roman" w:hAnsi="Times New Roman" w:cs="Times New Roman"/>
                <w:sz w:val="20"/>
                <w:szCs w:val="20"/>
              </w:rPr>
              <w:t>IRLs</w:t>
            </w:r>
            <w:r w:rsidRPr="007D74D4">
              <w:rPr>
                <w:rFonts w:ascii="Times New Roman" w:hAnsi="Times New Roman" w:cs="Times New Roman"/>
                <w:sz w:val="20"/>
                <w:szCs w:val="20"/>
              </w:rPr>
              <w:t>. Donors are considered rare because of the absence of a high</w:t>
            </w:r>
            <w:r>
              <w:rPr>
                <w:rFonts w:ascii="Times New Roman" w:hAnsi="Times New Roman" w:cs="Times New Roman"/>
                <w:sz w:val="20"/>
                <w:szCs w:val="20"/>
              </w:rPr>
              <w:t>-</w:t>
            </w:r>
            <w:r w:rsidRPr="007D74D4">
              <w:rPr>
                <w:rFonts w:ascii="Times New Roman" w:hAnsi="Times New Roman" w:cs="Times New Roman"/>
                <w:sz w:val="20"/>
                <w:szCs w:val="20"/>
              </w:rPr>
              <w:t>prevalence antigen, the absence of multiple common antigens, or IgA deficiency.</w:t>
            </w:r>
          </w:p>
        </w:tc>
      </w:tr>
    </w:tbl>
    <w:p w14:paraId="7BA26A39"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900"/>
        <w:gridCol w:w="6840"/>
      </w:tblGrid>
      <w:tr w:rsidR="00762150" w:rsidRPr="007D74D4" w14:paraId="589624ED" w14:textId="77777777" w:rsidTr="00762150">
        <w:trPr>
          <w:cantSplit/>
          <w:trHeight w:val="252"/>
        </w:trPr>
        <w:tc>
          <w:tcPr>
            <w:tcW w:w="1728" w:type="dxa"/>
            <w:vMerge w:val="restart"/>
          </w:tcPr>
          <w:p w14:paraId="20D217A0" w14:textId="77777777" w:rsidR="00762150" w:rsidRPr="007D74D4" w:rsidRDefault="00762150" w:rsidP="00762150">
            <w:pPr>
              <w:pStyle w:val="Heading5"/>
            </w:pPr>
            <w:r w:rsidRPr="007D74D4">
              <w:t>Procedure</w:t>
            </w:r>
          </w:p>
        </w:tc>
        <w:tc>
          <w:tcPr>
            <w:tcW w:w="900" w:type="dxa"/>
            <w:tcBorders>
              <w:top w:val="single" w:sz="4" w:space="0" w:color="auto"/>
              <w:left w:val="single" w:sz="4" w:space="0" w:color="auto"/>
              <w:right w:val="single" w:sz="4" w:space="0" w:color="auto"/>
            </w:tcBorders>
          </w:tcPr>
          <w:p w14:paraId="36E125F9" w14:textId="77777777" w:rsidR="00762150" w:rsidRPr="007D74D4" w:rsidRDefault="00762150" w:rsidP="00762150">
            <w:pPr>
              <w:spacing w:line="240" w:lineRule="auto"/>
              <w:jc w:val="center"/>
              <w:rPr>
                <w:b/>
              </w:rPr>
            </w:pPr>
            <w:r w:rsidRPr="007D74D4">
              <w:rPr>
                <w:b/>
              </w:rPr>
              <w:t>Step</w:t>
            </w:r>
          </w:p>
        </w:tc>
        <w:tc>
          <w:tcPr>
            <w:tcW w:w="6840" w:type="dxa"/>
            <w:tcBorders>
              <w:top w:val="single" w:sz="4" w:space="0" w:color="auto"/>
              <w:left w:val="single" w:sz="4" w:space="0" w:color="auto"/>
              <w:right w:val="single" w:sz="4" w:space="0" w:color="auto"/>
            </w:tcBorders>
          </w:tcPr>
          <w:p w14:paraId="767A9AEB" w14:textId="77777777" w:rsidR="00762150" w:rsidRPr="007D74D4" w:rsidRDefault="00762150" w:rsidP="00762150">
            <w:pPr>
              <w:spacing w:line="240" w:lineRule="auto"/>
              <w:jc w:val="center"/>
              <w:rPr>
                <w:b/>
              </w:rPr>
            </w:pPr>
            <w:r w:rsidRPr="007D74D4">
              <w:rPr>
                <w:b/>
              </w:rPr>
              <w:t>Action</w:t>
            </w:r>
          </w:p>
        </w:tc>
      </w:tr>
      <w:tr w:rsidR="00762150" w:rsidRPr="007D74D4" w14:paraId="39B1E923" w14:textId="77777777" w:rsidTr="00762150">
        <w:trPr>
          <w:cantSplit/>
          <w:trHeight w:val="296"/>
        </w:trPr>
        <w:tc>
          <w:tcPr>
            <w:tcW w:w="1728" w:type="dxa"/>
            <w:vMerge/>
          </w:tcPr>
          <w:p w14:paraId="1313862C" w14:textId="77777777" w:rsidR="00762150" w:rsidRPr="007D74D4" w:rsidRDefault="00762150" w:rsidP="00762150">
            <w:pPr>
              <w:pStyle w:val="Heading5"/>
            </w:pPr>
          </w:p>
        </w:tc>
        <w:tc>
          <w:tcPr>
            <w:tcW w:w="900" w:type="dxa"/>
            <w:tcBorders>
              <w:top w:val="single" w:sz="4" w:space="0" w:color="auto"/>
              <w:left w:val="single" w:sz="4" w:space="0" w:color="auto"/>
              <w:right w:val="single" w:sz="4" w:space="0" w:color="auto"/>
            </w:tcBorders>
          </w:tcPr>
          <w:p w14:paraId="6F0EF2F0" w14:textId="77777777" w:rsidR="00762150" w:rsidRPr="00AB1FA7" w:rsidRDefault="00762150" w:rsidP="00762150">
            <w:pPr>
              <w:spacing w:line="240" w:lineRule="auto"/>
              <w:jc w:val="center"/>
              <w:rPr>
                <w:sz w:val="20"/>
                <w:szCs w:val="20"/>
              </w:rPr>
            </w:pPr>
            <w:r w:rsidRPr="00AB1FA7">
              <w:rPr>
                <w:sz w:val="20"/>
                <w:szCs w:val="20"/>
              </w:rPr>
              <w:t>1</w:t>
            </w:r>
          </w:p>
        </w:tc>
        <w:tc>
          <w:tcPr>
            <w:tcW w:w="6840" w:type="dxa"/>
            <w:tcBorders>
              <w:top w:val="single" w:sz="4" w:space="0" w:color="auto"/>
              <w:left w:val="single" w:sz="4" w:space="0" w:color="auto"/>
              <w:right w:val="single" w:sz="4" w:space="0" w:color="auto"/>
            </w:tcBorders>
          </w:tcPr>
          <w:p w14:paraId="2B8AE0CB" w14:textId="77777777" w:rsidR="00762150" w:rsidRPr="007D74D4" w:rsidRDefault="00762150" w:rsidP="00762150">
            <w:pPr>
              <w:pStyle w:val="CM6"/>
              <w:spacing w:line="240" w:lineRule="auto"/>
              <w:rPr>
                <w:rFonts w:ascii="Times New Roman" w:hAnsi="Times New Roman" w:cs="Times New Roman"/>
                <w:sz w:val="20"/>
                <w:szCs w:val="20"/>
              </w:rPr>
            </w:pPr>
            <w:r w:rsidRPr="007D74D4">
              <w:rPr>
                <w:rFonts w:ascii="Times New Roman" w:hAnsi="Times New Roman" w:cs="Times New Roman"/>
                <w:sz w:val="20"/>
                <w:szCs w:val="20"/>
              </w:rPr>
              <w:t>A hospital blood bank, transfusion service, or blood center identifies a patient who needs rare blood.</w:t>
            </w:r>
          </w:p>
          <w:p w14:paraId="09DE8C1D" w14:textId="77777777" w:rsidR="00762150" w:rsidRPr="007D74D4" w:rsidRDefault="00762150" w:rsidP="00762150">
            <w:pPr>
              <w:pStyle w:val="Default"/>
              <w:rPr>
                <w:rFonts w:ascii="Times New Roman" w:hAnsi="Times New Roman" w:cs="Times New Roman"/>
              </w:rPr>
            </w:pPr>
          </w:p>
        </w:tc>
      </w:tr>
      <w:tr w:rsidR="00762150" w:rsidRPr="007D74D4" w14:paraId="03DACEB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7949AAD2" w14:textId="77777777" w:rsidR="00762150" w:rsidRPr="00AB1FA7" w:rsidRDefault="00762150" w:rsidP="00762150">
            <w:pPr>
              <w:spacing w:line="240" w:lineRule="auto"/>
              <w:jc w:val="center"/>
              <w:rPr>
                <w:sz w:val="20"/>
                <w:szCs w:val="20"/>
              </w:rPr>
            </w:pPr>
            <w:r w:rsidRPr="00AB1FA7">
              <w:rPr>
                <w:sz w:val="20"/>
                <w:szCs w:val="20"/>
              </w:rPr>
              <w:t>2</w:t>
            </w:r>
          </w:p>
        </w:tc>
        <w:tc>
          <w:tcPr>
            <w:tcW w:w="6840" w:type="dxa"/>
          </w:tcPr>
          <w:p w14:paraId="1A2B2298" w14:textId="77777777" w:rsidR="00762150" w:rsidRPr="007D74D4" w:rsidRDefault="00762150" w:rsidP="00762150">
            <w:pPr>
              <w:spacing w:line="240" w:lineRule="auto"/>
            </w:pPr>
            <w:r w:rsidRPr="007D74D4">
              <w:rPr>
                <w:sz w:val="20"/>
                <w:szCs w:val="20"/>
              </w:rPr>
              <w:t>The institution contacts the nearest AABB-</w:t>
            </w:r>
            <w:r>
              <w:rPr>
                <w:sz w:val="20"/>
                <w:szCs w:val="20"/>
              </w:rPr>
              <w:t>accredited</w:t>
            </w:r>
            <w:r w:rsidRPr="007D74D4">
              <w:rPr>
                <w:sz w:val="20"/>
                <w:szCs w:val="20"/>
              </w:rPr>
              <w:t xml:space="preserve"> or R</w:t>
            </w:r>
            <w:r>
              <w:rPr>
                <w:sz w:val="20"/>
                <w:szCs w:val="20"/>
              </w:rPr>
              <w:t xml:space="preserve">ed </w:t>
            </w:r>
            <w:r w:rsidRPr="007D74D4">
              <w:rPr>
                <w:sz w:val="20"/>
                <w:szCs w:val="20"/>
              </w:rPr>
              <w:t>C</w:t>
            </w:r>
            <w:r>
              <w:rPr>
                <w:sz w:val="20"/>
                <w:szCs w:val="20"/>
              </w:rPr>
              <w:t>ross</w:t>
            </w:r>
            <w:r w:rsidRPr="007D74D4">
              <w:rPr>
                <w:sz w:val="20"/>
                <w:szCs w:val="20"/>
              </w:rPr>
              <w:t xml:space="preserve"> IRL to supply the needed blood.</w:t>
            </w:r>
          </w:p>
        </w:tc>
      </w:tr>
      <w:tr w:rsidR="00762150" w:rsidRPr="007D74D4" w14:paraId="7E7B62E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7C388CAE" w14:textId="77777777" w:rsidR="00762150" w:rsidRPr="00AB1FA7" w:rsidRDefault="00762150" w:rsidP="00762150">
            <w:pPr>
              <w:spacing w:line="240" w:lineRule="auto"/>
              <w:jc w:val="center"/>
              <w:rPr>
                <w:sz w:val="20"/>
                <w:szCs w:val="20"/>
              </w:rPr>
            </w:pPr>
            <w:r w:rsidRPr="00AB1FA7">
              <w:rPr>
                <w:sz w:val="20"/>
                <w:szCs w:val="20"/>
              </w:rPr>
              <w:t>3</w:t>
            </w:r>
          </w:p>
        </w:tc>
        <w:tc>
          <w:tcPr>
            <w:tcW w:w="6840" w:type="dxa"/>
          </w:tcPr>
          <w:p w14:paraId="2079DF61" w14:textId="77777777" w:rsidR="00762150" w:rsidRPr="007D74D4" w:rsidRDefault="00762150" w:rsidP="00762150">
            <w:pPr>
              <w:spacing w:line="240" w:lineRule="auto"/>
              <w:rPr>
                <w:sz w:val="20"/>
                <w:szCs w:val="20"/>
              </w:rPr>
            </w:pPr>
            <w:r w:rsidRPr="007D74D4">
              <w:rPr>
                <w:sz w:val="20"/>
                <w:szCs w:val="20"/>
              </w:rPr>
              <w:t xml:space="preserve">If the IRL cannot supply the blood, it contacts the ARDP. </w:t>
            </w:r>
            <w:r w:rsidRPr="007D74D4">
              <w:rPr>
                <w:i/>
                <w:iCs/>
                <w:sz w:val="20"/>
                <w:szCs w:val="20"/>
              </w:rPr>
              <w:t>All</w:t>
            </w:r>
            <w:r w:rsidRPr="007D74D4">
              <w:rPr>
                <w:sz w:val="20"/>
                <w:szCs w:val="20"/>
              </w:rPr>
              <w:t xml:space="preserve"> requests to the ARDP </w:t>
            </w:r>
            <w:r w:rsidRPr="007D74D4">
              <w:rPr>
                <w:i/>
                <w:iCs/>
                <w:sz w:val="20"/>
                <w:szCs w:val="20"/>
              </w:rPr>
              <w:t xml:space="preserve">must </w:t>
            </w:r>
            <w:r w:rsidRPr="007D74D4">
              <w:rPr>
                <w:sz w:val="20"/>
                <w:szCs w:val="20"/>
              </w:rPr>
              <w:t>come from an AABB-</w:t>
            </w:r>
            <w:r>
              <w:rPr>
                <w:sz w:val="20"/>
                <w:szCs w:val="20"/>
              </w:rPr>
              <w:t xml:space="preserve">accredited </w:t>
            </w:r>
            <w:r w:rsidRPr="007D74D4">
              <w:rPr>
                <w:sz w:val="20"/>
                <w:szCs w:val="20"/>
              </w:rPr>
              <w:t>or R</w:t>
            </w:r>
            <w:r>
              <w:rPr>
                <w:sz w:val="20"/>
                <w:szCs w:val="20"/>
              </w:rPr>
              <w:t xml:space="preserve">ed </w:t>
            </w:r>
            <w:r w:rsidRPr="007D74D4">
              <w:rPr>
                <w:sz w:val="20"/>
                <w:szCs w:val="20"/>
              </w:rPr>
              <w:t>C</w:t>
            </w:r>
            <w:r>
              <w:rPr>
                <w:sz w:val="20"/>
                <w:szCs w:val="20"/>
              </w:rPr>
              <w:t>ross</w:t>
            </w:r>
            <w:r w:rsidRPr="007D74D4">
              <w:rPr>
                <w:sz w:val="20"/>
                <w:szCs w:val="20"/>
              </w:rPr>
              <w:t xml:space="preserve"> IRL (or another rare donor program). Requests received directly from a nonaccredited facility will be referred to the nearest accredited institution.</w:t>
            </w:r>
          </w:p>
        </w:tc>
      </w:tr>
      <w:tr w:rsidR="00762150" w:rsidRPr="007D74D4" w14:paraId="3E4CB17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5E8F245E" w14:textId="77777777" w:rsidR="00762150" w:rsidRPr="00AB1FA7" w:rsidRDefault="00762150" w:rsidP="00762150">
            <w:pPr>
              <w:spacing w:line="240" w:lineRule="auto"/>
              <w:jc w:val="center"/>
              <w:rPr>
                <w:sz w:val="20"/>
                <w:szCs w:val="20"/>
              </w:rPr>
            </w:pPr>
            <w:r w:rsidRPr="00AB1FA7">
              <w:rPr>
                <w:sz w:val="20"/>
                <w:szCs w:val="20"/>
              </w:rPr>
              <w:t>4</w:t>
            </w:r>
          </w:p>
        </w:tc>
        <w:tc>
          <w:tcPr>
            <w:tcW w:w="6840" w:type="dxa"/>
          </w:tcPr>
          <w:p w14:paraId="3473172C" w14:textId="77777777" w:rsidR="00762150" w:rsidRPr="007D74D4" w:rsidRDefault="00762150" w:rsidP="00762150">
            <w:pPr>
              <w:spacing w:line="240" w:lineRule="auto"/>
              <w:rPr>
                <w:sz w:val="20"/>
                <w:szCs w:val="20"/>
              </w:rPr>
            </w:pPr>
            <w:r w:rsidRPr="007D74D4">
              <w:rPr>
                <w:sz w:val="20"/>
                <w:szCs w:val="20"/>
              </w:rPr>
              <w:t xml:space="preserve">The institution contacting the ARDP (requesting institution) </w:t>
            </w:r>
            <w:r w:rsidRPr="007D74D4">
              <w:rPr>
                <w:i/>
                <w:iCs/>
                <w:sz w:val="20"/>
                <w:szCs w:val="20"/>
              </w:rPr>
              <w:t>must</w:t>
            </w:r>
            <w:r w:rsidRPr="007D74D4">
              <w:rPr>
                <w:sz w:val="20"/>
                <w:szCs w:val="20"/>
              </w:rPr>
              <w:t xml:space="preserve"> confirm the identity of the antibody(</w:t>
            </w:r>
            <w:proofErr w:type="spellStart"/>
            <w:r w:rsidRPr="007D74D4">
              <w:rPr>
                <w:sz w:val="20"/>
                <w:szCs w:val="20"/>
              </w:rPr>
              <w:t>ies</w:t>
            </w:r>
            <w:proofErr w:type="spellEnd"/>
            <w:r w:rsidRPr="007D74D4">
              <w:rPr>
                <w:sz w:val="20"/>
                <w:szCs w:val="20"/>
              </w:rPr>
              <w:t>) by serologic investigation or by examining the serologic work performed by another institution.</w:t>
            </w:r>
          </w:p>
        </w:tc>
      </w:tr>
      <w:tr w:rsidR="00762150" w:rsidRPr="007D74D4" w14:paraId="3BFD5A4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1F415B88" w14:textId="77777777" w:rsidR="00762150" w:rsidRPr="00AB1FA7" w:rsidRDefault="00762150" w:rsidP="00762150">
            <w:pPr>
              <w:spacing w:line="240" w:lineRule="auto"/>
              <w:jc w:val="center"/>
              <w:rPr>
                <w:sz w:val="20"/>
                <w:szCs w:val="20"/>
              </w:rPr>
            </w:pPr>
            <w:r w:rsidRPr="00AB1FA7">
              <w:rPr>
                <w:sz w:val="20"/>
                <w:szCs w:val="20"/>
              </w:rPr>
              <w:t>5</w:t>
            </w:r>
          </w:p>
        </w:tc>
        <w:tc>
          <w:tcPr>
            <w:tcW w:w="6840" w:type="dxa"/>
          </w:tcPr>
          <w:p w14:paraId="29612B74"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ARDP staff search their database for centers that have identified donors with the needed phenotype and contact the centers for availability of units. The ARDP staff give the name(s) of the shipping center(s) to the requesting institution.</w:t>
            </w:r>
          </w:p>
          <w:p w14:paraId="0FCCB9B7" w14:textId="77777777" w:rsidR="00762150" w:rsidRPr="007D74D4" w:rsidRDefault="00762150" w:rsidP="00762150">
            <w:pPr>
              <w:pStyle w:val="Default"/>
              <w:rPr>
                <w:rFonts w:ascii="Times New Roman" w:hAnsi="Times New Roman" w:cs="Times New Roman"/>
                <w:sz w:val="20"/>
                <w:szCs w:val="20"/>
              </w:rPr>
            </w:pPr>
          </w:p>
        </w:tc>
      </w:tr>
      <w:tr w:rsidR="00762150" w:rsidRPr="007D74D4" w14:paraId="6F11046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017D237F" w14:textId="77777777" w:rsidR="00762150" w:rsidRPr="00AB1FA7" w:rsidRDefault="00762150" w:rsidP="00762150">
            <w:pPr>
              <w:spacing w:line="240" w:lineRule="auto"/>
              <w:jc w:val="center"/>
              <w:rPr>
                <w:sz w:val="20"/>
                <w:szCs w:val="20"/>
              </w:rPr>
            </w:pPr>
            <w:r w:rsidRPr="00AB1FA7">
              <w:rPr>
                <w:sz w:val="20"/>
                <w:szCs w:val="20"/>
              </w:rPr>
              <w:t>6</w:t>
            </w:r>
          </w:p>
        </w:tc>
        <w:tc>
          <w:tcPr>
            <w:tcW w:w="6840" w:type="dxa"/>
          </w:tcPr>
          <w:p w14:paraId="38C7807A"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The requesting and shipping institutions should discuss and agree on charges and testing requirements before units are shipped.</w:t>
            </w:r>
          </w:p>
          <w:p w14:paraId="58988AC8" w14:textId="77777777" w:rsidR="00762150" w:rsidRPr="007D74D4" w:rsidRDefault="00762150" w:rsidP="00762150">
            <w:pPr>
              <w:pStyle w:val="Default"/>
              <w:rPr>
                <w:rFonts w:ascii="Times New Roman" w:hAnsi="Times New Roman" w:cs="Times New Roman"/>
                <w:color w:val="auto"/>
                <w:sz w:val="20"/>
                <w:szCs w:val="20"/>
              </w:rPr>
            </w:pPr>
          </w:p>
        </w:tc>
      </w:tr>
      <w:tr w:rsidR="00762150" w:rsidRPr="007D74D4" w14:paraId="30AD114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7AE1E263" w14:textId="77777777" w:rsidR="00762150" w:rsidRPr="00AB1FA7" w:rsidRDefault="00762150" w:rsidP="00762150">
            <w:pPr>
              <w:spacing w:line="240" w:lineRule="auto"/>
              <w:jc w:val="center"/>
              <w:rPr>
                <w:sz w:val="20"/>
                <w:szCs w:val="20"/>
              </w:rPr>
            </w:pPr>
            <w:r w:rsidRPr="00AB1FA7">
              <w:rPr>
                <w:sz w:val="20"/>
                <w:szCs w:val="20"/>
              </w:rPr>
              <w:t>7</w:t>
            </w:r>
          </w:p>
        </w:tc>
        <w:tc>
          <w:tcPr>
            <w:tcW w:w="6840" w:type="dxa"/>
          </w:tcPr>
          <w:p w14:paraId="46B6F88F"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If an initial search does not result in a sufficient number of units, the following mechanisms can be used by the ARDP staff to obtain needed units: 1) communicating with all ARDP participating centers, alerting them to search their inventories and/or recruit donors matching the needed phenotype, or 2) contacting other rare donor files such as those administered by the World Health Organization, Japanese Red Cross, or similar organizations.</w:t>
            </w:r>
          </w:p>
          <w:p w14:paraId="746A64E1" w14:textId="77777777" w:rsidR="00762150" w:rsidRPr="007D74D4" w:rsidRDefault="00762150" w:rsidP="00762150">
            <w:pPr>
              <w:pStyle w:val="Default"/>
              <w:rPr>
                <w:rFonts w:ascii="Times New Roman" w:hAnsi="Times New Roman" w:cs="Times New Roman"/>
                <w:color w:val="auto"/>
                <w:sz w:val="20"/>
                <w:szCs w:val="20"/>
              </w:rPr>
            </w:pPr>
          </w:p>
        </w:tc>
      </w:tr>
    </w:tbl>
    <w:p w14:paraId="7A7C0530" w14:textId="77777777" w:rsidR="00762150" w:rsidRDefault="00762150" w:rsidP="00762150">
      <w:pPr>
        <w:spacing w:line="240" w:lineRule="auto"/>
      </w:pPr>
    </w:p>
    <w:p w14:paraId="02DFF814" w14:textId="77777777" w:rsidR="00762150" w:rsidRPr="007D74D4" w:rsidRDefault="00762150" w:rsidP="00762150">
      <w:pPr>
        <w:spacing w:line="240" w:lineRule="auto"/>
        <w:rPr>
          <w:b/>
          <w:bCs/>
        </w:rPr>
      </w:pPr>
    </w:p>
    <w:tbl>
      <w:tblPr>
        <w:tblW w:w="0" w:type="auto"/>
        <w:tblLayout w:type="fixed"/>
        <w:tblLook w:val="0000" w:firstRow="0" w:lastRow="0" w:firstColumn="0" w:lastColumn="0" w:noHBand="0" w:noVBand="0"/>
      </w:tblPr>
      <w:tblGrid>
        <w:gridCol w:w="1728"/>
        <w:gridCol w:w="7740"/>
      </w:tblGrid>
      <w:tr w:rsidR="00762150" w:rsidRPr="007D74D4" w14:paraId="043AEC44" w14:textId="77777777" w:rsidTr="00762150">
        <w:trPr>
          <w:cantSplit/>
        </w:trPr>
        <w:tc>
          <w:tcPr>
            <w:tcW w:w="1728" w:type="dxa"/>
          </w:tcPr>
          <w:p w14:paraId="653CD1A2" w14:textId="77777777" w:rsidR="00762150" w:rsidRPr="007D74D4" w:rsidRDefault="00762150" w:rsidP="00762150">
            <w:pPr>
              <w:pStyle w:val="Heading5"/>
            </w:pPr>
            <w:r>
              <w:t>Notes</w:t>
            </w:r>
          </w:p>
        </w:tc>
        <w:tc>
          <w:tcPr>
            <w:tcW w:w="7740" w:type="dxa"/>
          </w:tcPr>
          <w:p w14:paraId="694320CC" w14:textId="77777777" w:rsidR="00762150" w:rsidRDefault="00762150" w:rsidP="00762150">
            <w:pPr>
              <w:pStyle w:val="CM24"/>
              <w:pageBreakBefore/>
              <w:numPr>
                <w:ilvl w:val="0"/>
                <w:numId w:val="158"/>
              </w:numPr>
              <w:jc w:val="both"/>
              <w:rPr>
                <w:rFonts w:ascii="Times New Roman" w:hAnsi="Times New Roman" w:cs="Times New Roman"/>
                <w:sz w:val="20"/>
                <w:szCs w:val="20"/>
              </w:rPr>
            </w:pPr>
            <w:r w:rsidRPr="007D74D4">
              <w:rPr>
                <w:rFonts w:ascii="Times New Roman" w:hAnsi="Times New Roman" w:cs="Times New Roman"/>
                <w:sz w:val="20"/>
                <w:szCs w:val="20"/>
              </w:rPr>
              <w:t>All requests to the ARDP must originate from an AABB-</w:t>
            </w:r>
            <w:r>
              <w:rPr>
                <w:rFonts w:ascii="Times New Roman" w:hAnsi="Times New Roman" w:cs="Times New Roman"/>
                <w:sz w:val="20"/>
                <w:szCs w:val="20"/>
              </w:rPr>
              <w:t>accredited</w:t>
            </w:r>
            <w:r w:rsidRPr="007D74D4">
              <w:rPr>
                <w:rFonts w:ascii="Times New Roman" w:hAnsi="Times New Roman" w:cs="Times New Roman"/>
                <w:sz w:val="20"/>
                <w:szCs w:val="20"/>
              </w:rPr>
              <w:t xml:space="preserve"> or R</w:t>
            </w:r>
            <w:r>
              <w:rPr>
                <w:rFonts w:ascii="Times New Roman" w:hAnsi="Times New Roman" w:cs="Times New Roman"/>
                <w:sz w:val="20"/>
                <w:szCs w:val="20"/>
              </w:rPr>
              <w:t xml:space="preserve">ed </w:t>
            </w:r>
            <w:r w:rsidRPr="007D74D4">
              <w:rPr>
                <w:rFonts w:ascii="Times New Roman" w:hAnsi="Times New Roman" w:cs="Times New Roman"/>
                <w:sz w:val="20"/>
                <w:szCs w:val="20"/>
              </w:rPr>
              <w:t>C</w:t>
            </w:r>
            <w:r>
              <w:rPr>
                <w:rFonts w:ascii="Times New Roman" w:hAnsi="Times New Roman" w:cs="Times New Roman"/>
                <w:sz w:val="20"/>
                <w:szCs w:val="20"/>
              </w:rPr>
              <w:t>ross</w:t>
            </w:r>
            <w:r w:rsidRPr="007D74D4">
              <w:rPr>
                <w:rFonts w:ascii="Times New Roman" w:hAnsi="Times New Roman" w:cs="Times New Roman"/>
                <w:sz w:val="20"/>
                <w:szCs w:val="20"/>
              </w:rPr>
              <w:t xml:space="preserve"> IRL to ensure that the patient in question has been accurately evaluated and reported. </w:t>
            </w:r>
          </w:p>
          <w:p w14:paraId="4F4E26FF" w14:textId="77777777" w:rsidR="00762150" w:rsidRPr="007D74D4" w:rsidRDefault="00762150" w:rsidP="00762150">
            <w:pPr>
              <w:pStyle w:val="CM24"/>
              <w:pageBreakBefore/>
              <w:numPr>
                <w:ilvl w:val="0"/>
                <w:numId w:val="158"/>
              </w:numPr>
              <w:jc w:val="both"/>
              <w:rPr>
                <w:rFonts w:ascii="Times New Roman" w:hAnsi="Times New Roman" w:cs="Times New Roman"/>
                <w:sz w:val="20"/>
                <w:szCs w:val="20"/>
              </w:rPr>
            </w:pPr>
            <w:r w:rsidRPr="007D74D4">
              <w:rPr>
                <w:rFonts w:ascii="Times New Roman" w:hAnsi="Times New Roman" w:cs="Times New Roman"/>
                <w:sz w:val="20"/>
                <w:szCs w:val="20"/>
              </w:rPr>
              <w:t xml:space="preserve">All shipping and rare-unit fees are established by the shipping institution. </w:t>
            </w:r>
          </w:p>
        </w:tc>
      </w:tr>
    </w:tbl>
    <w:p w14:paraId="6386A832" w14:textId="77777777" w:rsidR="00762150" w:rsidRPr="007D74D4" w:rsidRDefault="00762150" w:rsidP="00762150">
      <w:pPr>
        <w:spacing w:line="240" w:lineRule="auto"/>
      </w:pPr>
    </w:p>
    <w:p w14:paraId="3FEF688C" w14:textId="3A358625" w:rsidR="00A53926" w:rsidRDefault="00A53926">
      <w:r>
        <w:br w:type="page"/>
      </w:r>
    </w:p>
    <w:p w14:paraId="524B6994" w14:textId="77777777" w:rsidR="00A53926" w:rsidRDefault="00A53926" w:rsidP="00A53926">
      <w:pPr>
        <w:pStyle w:val="Default"/>
        <w:rPr>
          <w:rFonts w:ascii="Times New Roman" w:hAnsi="Times New Roman" w:cs="Times New Roman"/>
          <w:b/>
        </w:rPr>
      </w:pPr>
      <w:r>
        <w:rPr>
          <w:rFonts w:ascii="Times New Roman" w:hAnsi="Times New Roman" w:cs="Times New Roman"/>
          <w:b/>
        </w:rPr>
        <w:lastRenderedPageBreak/>
        <w:t>METHODS FOR INVESTIGATING A POSITIVE DAT RESULT</w:t>
      </w:r>
    </w:p>
    <w:p w14:paraId="321E2989" w14:textId="77777777" w:rsidR="00A53926" w:rsidRDefault="00A53926" w:rsidP="00A53926">
      <w:pPr>
        <w:pStyle w:val="Default"/>
        <w:rPr>
          <w:rFonts w:ascii="Times New Roman" w:hAnsi="Times New Roman" w:cs="Times New Roman"/>
          <w:b/>
        </w:rPr>
      </w:pPr>
    </w:p>
    <w:p w14:paraId="4A2C2D48" w14:textId="77777777" w:rsidR="00A53926" w:rsidRDefault="00A53926" w:rsidP="00A53926">
      <w:pPr>
        <w:pStyle w:val="Default"/>
        <w:rPr>
          <w:rFonts w:ascii="Times New Roman" w:hAnsi="Times New Roman" w:cs="Times New Roman"/>
          <w:b/>
        </w:rPr>
      </w:pPr>
      <w:r>
        <w:rPr>
          <w:rFonts w:ascii="Times New Roman" w:hAnsi="Times New Roman" w:cs="Times New Roman"/>
          <w:b/>
        </w:rPr>
        <w:t>Eluates</w:t>
      </w:r>
    </w:p>
    <w:p w14:paraId="1BD20C0F" w14:textId="77777777" w:rsidR="00A53926" w:rsidRDefault="00A53926" w:rsidP="00A53926">
      <w:pPr>
        <w:pStyle w:val="Default"/>
        <w:rPr>
          <w:rFonts w:ascii="Times New Roman" w:hAnsi="Times New Roman" w:cs="Times New Roman"/>
          <w:b/>
        </w:rPr>
      </w:pPr>
    </w:p>
    <w:p w14:paraId="64255A50" w14:textId="77777777" w:rsidR="00A53926" w:rsidRPr="00D46E99" w:rsidRDefault="00A53926" w:rsidP="00A53926">
      <w:pPr>
        <w:pStyle w:val="CM2"/>
        <w:spacing w:line="240" w:lineRule="auto"/>
        <w:rPr>
          <w:rFonts w:ascii="Times New Roman" w:hAnsi="Times New Roman" w:cs="Times New Roman"/>
          <w:color w:val="000000"/>
          <w:sz w:val="20"/>
          <w:szCs w:val="20"/>
        </w:rPr>
      </w:pPr>
      <w:r w:rsidRPr="00D46E99">
        <w:rPr>
          <w:rFonts w:ascii="Times New Roman" w:hAnsi="Times New Roman" w:cs="Times New Roman"/>
          <w:color w:val="000000"/>
          <w:sz w:val="20"/>
          <w:szCs w:val="20"/>
        </w:rPr>
        <w:t xml:space="preserve">After an eluate is prepared, it should be tested by an appropriate technique for the type of antibody being investigated. Eluates prepared for the detection of IgG antibodies should be incubated at 37 C and converted to the antiglobulin test. Heat eluates prepared for detection of IgM antibodies may first be incubated at room temperature for 15 to 30 minutes and, if nonreactive, then incubated at 37 C, centrifuged, read for agglutination, and subsequently converted to the antiglobulin phase. IgM agglutinins may not be detectable at the antiglobulin phase. </w:t>
      </w:r>
    </w:p>
    <w:p w14:paraId="0806981E" w14:textId="77777777" w:rsidR="00A53926" w:rsidRPr="00D46E99" w:rsidRDefault="00A53926" w:rsidP="00A53926">
      <w:pPr>
        <w:pStyle w:val="BlockText"/>
        <w:rPr>
          <w:color w:val="000000"/>
          <w:sz w:val="20"/>
        </w:rPr>
      </w:pPr>
    </w:p>
    <w:p w14:paraId="00065D57" w14:textId="77777777" w:rsidR="00A53926" w:rsidRPr="004B10A2" w:rsidRDefault="00A53926" w:rsidP="00A53926">
      <w:pPr>
        <w:pStyle w:val="Default"/>
        <w:rPr>
          <w:rFonts w:ascii="Times New Roman" w:hAnsi="Times New Roman" w:cs="Times New Roman"/>
          <w:b/>
        </w:rPr>
      </w:pPr>
      <w:r w:rsidRPr="004B10A2">
        <w:rPr>
          <w:rFonts w:ascii="Times New Roman" w:hAnsi="Times New Roman" w:cs="Times New Roman"/>
          <w:sz w:val="20"/>
        </w:rPr>
        <w:t>Supernatant fluid from the final wash of the red cells to be eluted should be tested in parallel with the eluate and found to be nonreactive to ensure that antibody detected in the eluate is only red-cell-bound antibody and not free antibody from the plasma. Also, transferring the red cells to a clean tube before the elution step eliminates the possibility of dissociating any plasma antibody that may have nonspecifically bound to the test tube during preparation.</w:t>
      </w:r>
    </w:p>
    <w:p w14:paraId="0F378D0E" w14:textId="77777777" w:rsidR="00A53926" w:rsidRDefault="00A53926" w:rsidP="00A53926">
      <w:pPr>
        <w:pStyle w:val="Default"/>
        <w:rPr>
          <w:rFonts w:ascii="Times New Roman" w:hAnsi="Times New Roman" w:cs="Times New Roman"/>
          <w:b/>
        </w:rPr>
      </w:pPr>
    </w:p>
    <w:p w14:paraId="612AF946" w14:textId="77777777" w:rsidR="00A53926" w:rsidRPr="00EA17A4" w:rsidRDefault="00A53926" w:rsidP="00A53926">
      <w:pPr>
        <w:pStyle w:val="CM16"/>
        <w:spacing w:after="120"/>
        <w:ind w:right="220"/>
        <w:jc w:val="both"/>
        <w:rPr>
          <w:rFonts w:ascii="Times New Roman" w:hAnsi="Times New Roman" w:cs="Times New Roman"/>
          <w:b/>
          <w:bCs/>
          <w:sz w:val="22"/>
          <w:szCs w:val="22"/>
        </w:rPr>
      </w:pPr>
      <w:r w:rsidRPr="00EA17A4">
        <w:rPr>
          <w:rFonts w:ascii="Times New Roman" w:hAnsi="Times New Roman" w:cs="Times New Roman"/>
          <w:b/>
          <w:bCs/>
          <w:sz w:val="22"/>
          <w:szCs w:val="22"/>
        </w:rPr>
        <w:t xml:space="preserve">Immune Hemolytic Anemia Serum/Plasma Methods </w:t>
      </w:r>
    </w:p>
    <w:p w14:paraId="48A9D9D9" w14:textId="77777777" w:rsidR="00A53926" w:rsidRPr="00D46E99" w:rsidRDefault="00A53926" w:rsidP="00A53926">
      <w:pPr>
        <w:pStyle w:val="CM17"/>
        <w:spacing w:after="327"/>
        <w:rPr>
          <w:rFonts w:ascii="Times New Roman" w:hAnsi="Times New Roman" w:cs="Times New Roman"/>
          <w:sz w:val="20"/>
          <w:szCs w:val="20"/>
        </w:rPr>
      </w:pPr>
      <w:r w:rsidRPr="00D46E99">
        <w:rPr>
          <w:rFonts w:ascii="Times New Roman" w:hAnsi="Times New Roman" w:cs="Times New Roman"/>
          <w:sz w:val="20"/>
          <w:szCs w:val="20"/>
        </w:rPr>
        <w:t>Included in this section are methods used to remove warm or cold autoantibody reactivity (</w:t>
      </w:r>
      <w:proofErr w:type="spellStart"/>
      <w:r w:rsidRPr="00D46E99">
        <w:rPr>
          <w:rFonts w:ascii="Times New Roman" w:hAnsi="Times New Roman" w:cs="Times New Roman"/>
          <w:sz w:val="20"/>
          <w:szCs w:val="20"/>
        </w:rPr>
        <w:t>eg</w:t>
      </w:r>
      <w:proofErr w:type="spellEnd"/>
      <w:r w:rsidRPr="00D46E99">
        <w:rPr>
          <w:rFonts w:ascii="Times New Roman" w:hAnsi="Times New Roman" w:cs="Times New Roman"/>
          <w:sz w:val="20"/>
          <w:szCs w:val="20"/>
        </w:rPr>
        <w:t>, adsorptions) so that alloantibody detection tests and diagnostic tests for differentiating the immune hemolytic anemias can be</w:t>
      </w:r>
      <w:r>
        <w:rPr>
          <w:rFonts w:ascii="Times New Roman" w:hAnsi="Times New Roman" w:cs="Times New Roman"/>
          <w:sz w:val="20"/>
          <w:szCs w:val="20"/>
        </w:rPr>
        <w:t xml:space="preserve"> performed. A</w:t>
      </w:r>
      <w:r w:rsidRPr="00D46E99">
        <w:rPr>
          <w:rFonts w:ascii="Times New Roman" w:hAnsi="Times New Roman" w:cs="Times New Roman"/>
          <w:sz w:val="20"/>
          <w:szCs w:val="20"/>
        </w:rPr>
        <w:t xml:space="preserve"> discussion of the immune hemolytic anemias</w:t>
      </w:r>
      <w:r>
        <w:rPr>
          <w:rFonts w:ascii="Times New Roman" w:hAnsi="Times New Roman" w:cs="Times New Roman"/>
          <w:sz w:val="20"/>
          <w:szCs w:val="20"/>
        </w:rPr>
        <w:t xml:space="preserve"> is found in Chapter 14 of the AABB </w:t>
      </w:r>
      <w:r w:rsidRPr="00987ED9">
        <w:rPr>
          <w:rFonts w:ascii="Times New Roman" w:hAnsi="Times New Roman" w:cs="Times New Roman"/>
          <w:i/>
          <w:sz w:val="20"/>
          <w:szCs w:val="20"/>
        </w:rPr>
        <w:t>Technical Manual</w:t>
      </w:r>
      <w:r>
        <w:rPr>
          <w:rFonts w:ascii="Times New Roman" w:hAnsi="Times New Roman" w:cs="Times New Roman"/>
          <w:sz w:val="20"/>
          <w:szCs w:val="20"/>
        </w:rPr>
        <w:t>.</w:t>
      </w:r>
      <w:r w:rsidRPr="00D46E99">
        <w:rPr>
          <w:rFonts w:ascii="Times New Roman" w:hAnsi="Times New Roman" w:cs="Times New Roman"/>
          <w:sz w:val="20"/>
          <w:szCs w:val="20"/>
        </w:rPr>
        <w:t xml:space="preserve"> </w:t>
      </w:r>
    </w:p>
    <w:p w14:paraId="37174548" w14:textId="77777777" w:rsidR="00A53926" w:rsidRDefault="00A53926"/>
    <w:p w14:paraId="72735DD8" w14:textId="77777777" w:rsidR="00AF0BF2" w:rsidRDefault="00AF0BF2">
      <w:pPr>
        <w:rPr>
          <w:rFonts w:eastAsiaTheme="minorEastAsia"/>
          <w:b/>
          <w:bCs/>
          <w:color w:val="000000"/>
          <w:sz w:val="22"/>
          <w:szCs w:val="22"/>
        </w:rPr>
      </w:pPr>
      <w:r>
        <w:rPr>
          <w:b/>
          <w:bCs/>
          <w:sz w:val="22"/>
          <w:szCs w:val="22"/>
        </w:rPr>
        <w:br w:type="page"/>
      </w:r>
    </w:p>
    <w:p w14:paraId="3E001F1C" w14:textId="4B395B60" w:rsidR="00A53926" w:rsidRPr="00D46E99" w:rsidRDefault="00A53926" w:rsidP="00A53926">
      <w:pPr>
        <w:pStyle w:val="Default"/>
        <w:rPr>
          <w:rFonts w:ascii="Times New Roman" w:hAnsi="Times New Roman" w:cs="Times New Roman"/>
          <w:b/>
          <w:sz w:val="22"/>
          <w:szCs w:val="22"/>
        </w:rPr>
      </w:pPr>
      <w:r w:rsidRPr="00D46E99">
        <w:rPr>
          <w:rFonts w:ascii="Times New Roman" w:hAnsi="Times New Roman" w:cs="Times New Roman"/>
          <w:b/>
          <w:bCs/>
          <w:sz w:val="22"/>
          <w:szCs w:val="22"/>
        </w:rPr>
        <w:lastRenderedPageBreak/>
        <w:t>METHOD 4-1. COLD-ACID ELUTION PROCEDURE</w:t>
      </w:r>
    </w:p>
    <w:p w14:paraId="25B64A84" w14:textId="77777777" w:rsidR="00A53926" w:rsidRPr="00D46E99"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D46E99" w14:paraId="7E0D527D" w14:textId="77777777" w:rsidTr="00A53926">
        <w:trPr>
          <w:cantSplit/>
        </w:trPr>
        <w:tc>
          <w:tcPr>
            <w:tcW w:w="1728" w:type="dxa"/>
          </w:tcPr>
          <w:p w14:paraId="5D557F85" w14:textId="77777777" w:rsidR="00A53926" w:rsidRPr="00D46E99" w:rsidRDefault="00A53926" w:rsidP="00A53926">
            <w:pPr>
              <w:pStyle w:val="Heading5"/>
            </w:pPr>
            <w:r w:rsidRPr="00D46E99">
              <w:t>Principle</w:t>
            </w:r>
          </w:p>
        </w:tc>
        <w:tc>
          <w:tcPr>
            <w:tcW w:w="7740" w:type="dxa"/>
          </w:tcPr>
          <w:p w14:paraId="3409FBCA" w14:textId="77777777" w:rsidR="00A53926" w:rsidRPr="00D46E99" w:rsidRDefault="00A53926" w:rsidP="00A53926">
            <w:pPr>
              <w:pStyle w:val="Default"/>
              <w:rPr>
                <w:rFonts w:ascii="Times New Roman" w:hAnsi="Times New Roman" w:cs="Times New Roman"/>
                <w:sz w:val="20"/>
                <w:szCs w:val="20"/>
              </w:rPr>
            </w:pPr>
            <w:r w:rsidRPr="00D46E99">
              <w:rPr>
                <w:rFonts w:ascii="Times New Roman" w:hAnsi="Times New Roman" w:cs="Times New Roman"/>
                <w:sz w:val="20"/>
                <w:szCs w:val="20"/>
              </w:rPr>
              <w:t>Elution of antibodies at low pH is probably the result of disruption of the electrostatic bonds in proteins and changes to the tertiary structure. This method is suitable for recovery of warm-reactive auto- and alloantibodies.</w:t>
            </w:r>
          </w:p>
        </w:tc>
      </w:tr>
    </w:tbl>
    <w:p w14:paraId="60228B01" w14:textId="77777777" w:rsidR="00A53926" w:rsidRPr="00D46E99"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D46E99" w14:paraId="1AEE71A6" w14:textId="77777777" w:rsidTr="00A53926">
        <w:trPr>
          <w:cantSplit/>
        </w:trPr>
        <w:tc>
          <w:tcPr>
            <w:tcW w:w="1728" w:type="dxa"/>
          </w:tcPr>
          <w:p w14:paraId="283BA079" w14:textId="77777777" w:rsidR="00A53926" w:rsidRPr="00D46E99" w:rsidRDefault="00A53926" w:rsidP="00A53926">
            <w:pPr>
              <w:pStyle w:val="Heading5"/>
            </w:pPr>
            <w:r w:rsidRPr="00D46E99">
              <w:t>Specimens</w:t>
            </w:r>
          </w:p>
        </w:tc>
        <w:tc>
          <w:tcPr>
            <w:tcW w:w="7740" w:type="dxa"/>
          </w:tcPr>
          <w:p w14:paraId="12880625" w14:textId="77777777" w:rsidR="00A53926" w:rsidRPr="00D46E99" w:rsidRDefault="00A53926" w:rsidP="00A53926">
            <w:pPr>
              <w:pStyle w:val="Default"/>
              <w:numPr>
                <w:ilvl w:val="0"/>
                <w:numId w:val="159"/>
              </w:numPr>
              <w:ind w:left="360" w:hanging="360"/>
              <w:rPr>
                <w:rFonts w:ascii="Times New Roman" w:hAnsi="Times New Roman" w:cs="Times New Roman"/>
                <w:sz w:val="20"/>
                <w:szCs w:val="20"/>
              </w:rPr>
            </w:pPr>
            <w:r w:rsidRPr="00D46E99">
              <w:rPr>
                <w:rFonts w:ascii="Times New Roman" w:hAnsi="Times New Roman" w:cs="Times New Roman"/>
                <w:sz w:val="20"/>
                <w:szCs w:val="20"/>
              </w:rPr>
              <w:t xml:space="preserve">Red cells washed four to six times with large volumes of saline. </w:t>
            </w:r>
          </w:p>
          <w:p w14:paraId="07607829" w14:textId="77777777" w:rsidR="00A53926" w:rsidRPr="00D46E99" w:rsidRDefault="00A53926" w:rsidP="00A53926">
            <w:pPr>
              <w:pStyle w:val="Default"/>
              <w:numPr>
                <w:ilvl w:val="0"/>
                <w:numId w:val="159"/>
              </w:numPr>
              <w:ind w:left="360" w:hanging="360"/>
              <w:rPr>
                <w:rFonts w:ascii="Times New Roman" w:hAnsi="Times New Roman" w:cs="Times New Roman"/>
                <w:sz w:val="20"/>
                <w:szCs w:val="20"/>
              </w:rPr>
            </w:pPr>
            <w:r w:rsidRPr="00D46E99">
              <w:rPr>
                <w:rFonts w:ascii="Times New Roman" w:hAnsi="Times New Roman" w:cs="Times New Roman"/>
                <w:sz w:val="20"/>
                <w:szCs w:val="20"/>
              </w:rPr>
              <w:t>Supernatant saline from the final wash of the red cells to be eluted.</w:t>
            </w:r>
          </w:p>
        </w:tc>
      </w:tr>
    </w:tbl>
    <w:p w14:paraId="488A9BFC" w14:textId="77777777" w:rsidR="00A53926" w:rsidRPr="00D46E99"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D46E99" w14:paraId="4A24F426" w14:textId="77777777" w:rsidTr="00A53926">
        <w:trPr>
          <w:cantSplit/>
        </w:trPr>
        <w:tc>
          <w:tcPr>
            <w:tcW w:w="1728" w:type="dxa"/>
          </w:tcPr>
          <w:p w14:paraId="088EF29C" w14:textId="77777777" w:rsidR="00A53926" w:rsidRPr="00D46E99" w:rsidRDefault="00A53926" w:rsidP="00A53926">
            <w:pPr>
              <w:pStyle w:val="Heading5"/>
            </w:pPr>
            <w:r w:rsidRPr="00D46E99">
              <w:t>Reagents</w:t>
            </w:r>
          </w:p>
        </w:tc>
        <w:tc>
          <w:tcPr>
            <w:tcW w:w="7740" w:type="dxa"/>
          </w:tcPr>
          <w:p w14:paraId="6EFDF8E6" w14:textId="77777777" w:rsidR="00A53926" w:rsidRPr="00D46E99" w:rsidRDefault="00A53926" w:rsidP="00A53926">
            <w:pPr>
              <w:pStyle w:val="Default"/>
              <w:numPr>
                <w:ilvl w:val="0"/>
                <w:numId w:val="160"/>
              </w:numPr>
              <w:ind w:left="360" w:hanging="360"/>
              <w:rPr>
                <w:rFonts w:ascii="Times New Roman" w:hAnsi="Times New Roman" w:cs="Times New Roman"/>
                <w:sz w:val="20"/>
                <w:szCs w:val="20"/>
              </w:rPr>
            </w:pPr>
            <w:r w:rsidRPr="00D46E99">
              <w:rPr>
                <w:rFonts w:ascii="Times New Roman" w:hAnsi="Times New Roman" w:cs="Times New Roman"/>
                <w:sz w:val="20"/>
                <w:szCs w:val="20"/>
              </w:rPr>
              <w:t xml:space="preserve">Glycine-HCl (0.1 M, pH 3.0), prepared by dissolving 3.75 g of glycine and 2.922 g of sodium chloride in 500 mL of deionized or distilled water. Adjust the pH to 3.0 with 12 N HCl. Store at 4 C. Use chilled. </w:t>
            </w:r>
          </w:p>
          <w:p w14:paraId="20429288" w14:textId="77777777" w:rsidR="00A53926" w:rsidRPr="00D46E99" w:rsidRDefault="00A53926" w:rsidP="00A53926">
            <w:pPr>
              <w:pStyle w:val="Default"/>
              <w:numPr>
                <w:ilvl w:val="0"/>
                <w:numId w:val="160"/>
              </w:numPr>
              <w:ind w:left="360" w:hanging="360"/>
              <w:rPr>
                <w:rFonts w:ascii="Times New Roman" w:hAnsi="Times New Roman" w:cs="Times New Roman"/>
                <w:sz w:val="20"/>
                <w:szCs w:val="20"/>
              </w:rPr>
            </w:pPr>
            <w:r w:rsidRPr="00D46E99">
              <w:rPr>
                <w:rFonts w:ascii="Times New Roman" w:hAnsi="Times New Roman" w:cs="Times New Roman"/>
                <w:sz w:val="20"/>
                <w:szCs w:val="20"/>
              </w:rPr>
              <w:t>Phosphate buffer (0.8 M, pH 8.2), prepared by dissolving 109.6 g of Na</w:t>
            </w:r>
            <w:r w:rsidRPr="00D46E99">
              <w:rPr>
                <w:rFonts w:ascii="Times New Roman" w:hAnsi="Times New Roman" w:cs="Times New Roman"/>
                <w:sz w:val="20"/>
                <w:szCs w:val="20"/>
                <w:vertAlign w:val="subscript"/>
              </w:rPr>
              <w:t>2</w:t>
            </w:r>
            <w:r w:rsidRPr="00D46E99">
              <w:rPr>
                <w:rFonts w:ascii="Times New Roman" w:hAnsi="Times New Roman" w:cs="Times New Roman"/>
                <w:sz w:val="20"/>
                <w:szCs w:val="20"/>
              </w:rPr>
              <w:t>HPO</w:t>
            </w:r>
            <w:r w:rsidRPr="00D46E99">
              <w:rPr>
                <w:rFonts w:ascii="Times New Roman" w:hAnsi="Times New Roman" w:cs="Times New Roman"/>
                <w:sz w:val="20"/>
                <w:szCs w:val="20"/>
                <w:vertAlign w:val="subscript"/>
              </w:rPr>
              <w:t>4</w:t>
            </w:r>
            <w:r w:rsidRPr="00D46E99">
              <w:rPr>
                <w:rFonts w:ascii="Times New Roman" w:hAnsi="Times New Roman" w:cs="Times New Roman"/>
                <w:position w:val="-5"/>
                <w:sz w:val="20"/>
                <w:szCs w:val="20"/>
                <w:vertAlign w:val="subscript"/>
              </w:rPr>
              <w:t xml:space="preserve"> </w:t>
            </w:r>
            <w:r w:rsidRPr="00D46E99">
              <w:rPr>
                <w:rFonts w:ascii="Times New Roman" w:hAnsi="Times New Roman" w:cs="Times New Roman"/>
                <w:sz w:val="20"/>
                <w:szCs w:val="20"/>
              </w:rPr>
              <w:t>and 3.8 g of KH</w:t>
            </w:r>
            <w:r w:rsidRPr="00D46E99">
              <w:rPr>
                <w:rFonts w:ascii="Times New Roman" w:hAnsi="Times New Roman" w:cs="Times New Roman"/>
                <w:sz w:val="20"/>
                <w:szCs w:val="20"/>
                <w:vertAlign w:val="subscript"/>
              </w:rPr>
              <w:t>2</w:t>
            </w:r>
            <w:r w:rsidRPr="00D46E99">
              <w:rPr>
                <w:rFonts w:ascii="Times New Roman" w:hAnsi="Times New Roman" w:cs="Times New Roman"/>
                <w:sz w:val="20"/>
                <w:szCs w:val="20"/>
              </w:rPr>
              <w:t>PO</w:t>
            </w:r>
            <w:r w:rsidRPr="00D46E99">
              <w:rPr>
                <w:rFonts w:ascii="Times New Roman" w:hAnsi="Times New Roman" w:cs="Times New Roman"/>
                <w:sz w:val="20"/>
                <w:szCs w:val="20"/>
                <w:vertAlign w:val="subscript"/>
              </w:rPr>
              <w:t>4</w:t>
            </w:r>
            <w:r w:rsidRPr="00D46E99">
              <w:rPr>
                <w:rFonts w:ascii="Times New Roman" w:hAnsi="Times New Roman" w:cs="Times New Roman"/>
                <w:sz w:val="20"/>
                <w:szCs w:val="20"/>
              </w:rPr>
              <w:t xml:space="preserve"> in approximately 600 mL of deionized or distilled water and adjusting the final volume to 1 L. Adjust the pH, if necessary, with either 1 N NaOH or 1 N HCl. Store at 4 C (see Note 1). </w:t>
            </w:r>
          </w:p>
          <w:p w14:paraId="34FC325D" w14:textId="77777777" w:rsidR="00A53926" w:rsidRPr="00D46E99" w:rsidRDefault="00A53926" w:rsidP="00A53926">
            <w:pPr>
              <w:pStyle w:val="Default"/>
              <w:numPr>
                <w:ilvl w:val="0"/>
                <w:numId w:val="160"/>
              </w:numPr>
              <w:ind w:left="360" w:hanging="360"/>
              <w:rPr>
                <w:rFonts w:ascii="Times New Roman" w:hAnsi="Times New Roman" w:cs="Times New Roman"/>
                <w:sz w:val="20"/>
                <w:szCs w:val="20"/>
              </w:rPr>
            </w:pPr>
            <w:r w:rsidRPr="00D46E99">
              <w:rPr>
                <w:rFonts w:ascii="Times New Roman" w:hAnsi="Times New Roman" w:cs="Times New Roman"/>
                <w:sz w:val="20"/>
                <w:szCs w:val="20"/>
              </w:rPr>
              <w:t xml:space="preserve">NaCl, 0.9%, at 4 C. Use chilled. </w:t>
            </w:r>
          </w:p>
        </w:tc>
      </w:tr>
    </w:tbl>
    <w:p w14:paraId="06B731E5" w14:textId="77777777" w:rsidR="00A53926" w:rsidRPr="00D46E99"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A53926" w:rsidRPr="00D46E99" w14:paraId="5606D479" w14:textId="77777777" w:rsidTr="00A53926">
        <w:trPr>
          <w:cantSplit/>
          <w:trHeight w:val="252"/>
        </w:trPr>
        <w:tc>
          <w:tcPr>
            <w:tcW w:w="1728" w:type="dxa"/>
            <w:vMerge w:val="restart"/>
          </w:tcPr>
          <w:p w14:paraId="3D01DABC" w14:textId="77777777" w:rsidR="00A53926" w:rsidRPr="00D46E99" w:rsidRDefault="00A53926" w:rsidP="00A53926">
            <w:pPr>
              <w:pStyle w:val="Heading5"/>
            </w:pPr>
            <w:r w:rsidRPr="00D46E99">
              <w:t>Procedure</w:t>
            </w:r>
          </w:p>
        </w:tc>
        <w:tc>
          <w:tcPr>
            <w:tcW w:w="810" w:type="dxa"/>
            <w:tcBorders>
              <w:top w:val="single" w:sz="4" w:space="0" w:color="auto"/>
              <w:left w:val="single" w:sz="4" w:space="0" w:color="auto"/>
              <w:right w:val="single" w:sz="4" w:space="0" w:color="auto"/>
            </w:tcBorders>
          </w:tcPr>
          <w:p w14:paraId="0B312F26" w14:textId="77777777" w:rsidR="00A53926" w:rsidRPr="00D46E99" w:rsidRDefault="00A53926" w:rsidP="00A53926">
            <w:pPr>
              <w:spacing w:line="240" w:lineRule="auto"/>
              <w:jc w:val="center"/>
              <w:rPr>
                <w:b/>
              </w:rPr>
            </w:pPr>
            <w:r w:rsidRPr="00D46E99">
              <w:rPr>
                <w:b/>
              </w:rPr>
              <w:t>Step</w:t>
            </w:r>
          </w:p>
        </w:tc>
        <w:tc>
          <w:tcPr>
            <w:tcW w:w="6930" w:type="dxa"/>
            <w:tcBorders>
              <w:top w:val="single" w:sz="4" w:space="0" w:color="auto"/>
              <w:left w:val="single" w:sz="4" w:space="0" w:color="auto"/>
              <w:right w:val="single" w:sz="4" w:space="0" w:color="auto"/>
            </w:tcBorders>
          </w:tcPr>
          <w:p w14:paraId="78EA77E7" w14:textId="77777777" w:rsidR="00A53926" w:rsidRPr="00D46E99" w:rsidRDefault="00A53926" w:rsidP="00A53926">
            <w:pPr>
              <w:spacing w:line="240" w:lineRule="auto"/>
              <w:jc w:val="center"/>
              <w:rPr>
                <w:b/>
              </w:rPr>
            </w:pPr>
            <w:r w:rsidRPr="00D46E99">
              <w:rPr>
                <w:b/>
              </w:rPr>
              <w:t>Action</w:t>
            </w:r>
          </w:p>
        </w:tc>
      </w:tr>
      <w:tr w:rsidR="00A53926" w:rsidRPr="00D46E99" w14:paraId="20FF3155" w14:textId="77777777" w:rsidTr="00A53926">
        <w:trPr>
          <w:cantSplit/>
          <w:trHeight w:val="296"/>
        </w:trPr>
        <w:tc>
          <w:tcPr>
            <w:tcW w:w="1728" w:type="dxa"/>
            <w:vMerge/>
          </w:tcPr>
          <w:p w14:paraId="5F121406"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39723DD" w14:textId="77777777" w:rsidR="00A53926" w:rsidRPr="00B544F6" w:rsidRDefault="00A53926" w:rsidP="00A53926">
            <w:pPr>
              <w:spacing w:line="240" w:lineRule="auto"/>
              <w:jc w:val="center"/>
              <w:rPr>
                <w:sz w:val="20"/>
                <w:szCs w:val="20"/>
              </w:rPr>
            </w:pPr>
            <w:r w:rsidRPr="00B544F6">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6847AE86" w14:textId="77777777" w:rsidR="00A53926" w:rsidRPr="00D46E99" w:rsidRDefault="00A53926" w:rsidP="00A53926">
            <w:pPr>
              <w:pStyle w:val="TableText"/>
            </w:pPr>
            <w:r w:rsidRPr="00D46E99">
              <w:rPr>
                <w:sz w:val="20"/>
              </w:rPr>
              <w:t xml:space="preserve">Place the glycine-HCl and the saline in an ice </w:t>
            </w:r>
            <w:proofErr w:type="spellStart"/>
            <w:r w:rsidRPr="00D46E99">
              <w:rPr>
                <w:sz w:val="20"/>
              </w:rPr>
              <w:t>waterbath</w:t>
            </w:r>
            <w:proofErr w:type="spellEnd"/>
            <w:r w:rsidRPr="00D46E99">
              <w:rPr>
                <w:sz w:val="20"/>
              </w:rPr>
              <w:t>.</w:t>
            </w:r>
          </w:p>
        </w:tc>
      </w:tr>
      <w:tr w:rsidR="00A53926" w:rsidRPr="00D46E99" w14:paraId="3C172123" w14:textId="77777777" w:rsidTr="00A53926">
        <w:trPr>
          <w:cantSplit/>
          <w:trHeight w:val="296"/>
        </w:trPr>
        <w:tc>
          <w:tcPr>
            <w:tcW w:w="1728" w:type="dxa"/>
          </w:tcPr>
          <w:p w14:paraId="79145DDF"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1D62259B" w14:textId="77777777" w:rsidR="00A53926" w:rsidRPr="00B544F6" w:rsidRDefault="00A53926" w:rsidP="00A53926">
            <w:pPr>
              <w:spacing w:line="240" w:lineRule="auto"/>
              <w:jc w:val="center"/>
              <w:rPr>
                <w:sz w:val="20"/>
                <w:szCs w:val="20"/>
              </w:rPr>
            </w:pPr>
            <w:r w:rsidRPr="00B544F6">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59496CDF" w14:textId="77777777" w:rsidR="00A53926" w:rsidRPr="00D46E99" w:rsidRDefault="00A53926" w:rsidP="00A53926">
            <w:pPr>
              <w:pStyle w:val="TableText"/>
              <w:rPr>
                <w:sz w:val="20"/>
              </w:rPr>
            </w:pPr>
            <w:r w:rsidRPr="00D46E99">
              <w:rPr>
                <w:sz w:val="20"/>
              </w:rPr>
              <w:t xml:space="preserve">Place 1 mL of red cells in a 13 × 100-mm test tube and chill in an ice </w:t>
            </w:r>
            <w:proofErr w:type="spellStart"/>
            <w:r w:rsidRPr="00D46E99">
              <w:rPr>
                <w:sz w:val="20"/>
              </w:rPr>
              <w:t>waterbath</w:t>
            </w:r>
            <w:proofErr w:type="spellEnd"/>
            <w:r w:rsidRPr="00D46E99">
              <w:rPr>
                <w:sz w:val="20"/>
              </w:rPr>
              <w:t xml:space="preserve"> for 5 minutes before adding the glycine-HCl.</w:t>
            </w:r>
          </w:p>
          <w:p w14:paraId="70E27E60" w14:textId="77777777" w:rsidR="00A53926" w:rsidRPr="00D46E99" w:rsidRDefault="00A53926" w:rsidP="00A53926">
            <w:pPr>
              <w:pStyle w:val="TableText"/>
            </w:pPr>
          </w:p>
        </w:tc>
      </w:tr>
      <w:tr w:rsidR="00A53926" w:rsidRPr="00D46E99" w14:paraId="51F70730" w14:textId="77777777" w:rsidTr="00A53926">
        <w:trPr>
          <w:cantSplit/>
          <w:trHeight w:val="296"/>
        </w:trPr>
        <w:tc>
          <w:tcPr>
            <w:tcW w:w="1728" w:type="dxa"/>
          </w:tcPr>
          <w:p w14:paraId="5E5F03B8"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7E1E9909" w14:textId="77777777" w:rsidR="00A53926" w:rsidRPr="00B544F6" w:rsidRDefault="00A53926" w:rsidP="00A53926">
            <w:pPr>
              <w:spacing w:line="240" w:lineRule="auto"/>
              <w:jc w:val="center"/>
              <w:rPr>
                <w:sz w:val="20"/>
                <w:szCs w:val="20"/>
              </w:rPr>
            </w:pPr>
            <w:r w:rsidRPr="00B544F6">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76E1DD63" w14:textId="77777777" w:rsidR="00A53926" w:rsidRPr="00D46E99" w:rsidRDefault="00A53926" w:rsidP="00A53926">
            <w:pPr>
              <w:pStyle w:val="TableText"/>
            </w:pPr>
            <w:r w:rsidRPr="00D46E99">
              <w:rPr>
                <w:sz w:val="20"/>
              </w:rPr>
              <w:t>Add 1 mL of chilled saline and 2 mL of chilled glycine-HCl to the red cells.</w:t>
            </w:r>
          </w:p>
        </w:tc>
      </w:tr>
      <w:tr w:rsidR="00A53926" w:rsidRPr="00D46E99" w14:paraId="35BE27EE" w14:textId="77777777" w:rsidTr="00A53926">
        <w:trPr>
          <w:cantSplit/>
          <w:trHeight w:val="296"/>
        </w:trPr>
        <w:tc>
          <w:tcPr>
            <w:tcW w:w="1728" w:type="dxa"/>
          </w:tcPr>
          <w:p w14:paraId="0CDBAFC1"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2F2477E" w14:textId="77777777" w:rsidR="00A53926" w:rsidRPr="00B544F6" w:rsidRDefault="00A53926" w:rsidP="00A53926">
            <w:pPr>
              <w:spacing w:line="240" w:lineRule="auto"/>
              <w:jc w:val="center"/>
              <w:rPr>
                <w:sz w:val="20"/>
                <w:szCs w:val="20"/>
              </w:rPr>
            </w:pPr>
            <w:r w:rsidRPr="00B544F6">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03AD9873" w14:textId="77777777" w:rsidR="00A53926" w:rsidRPr="00D46E99" w:rsidRDefault="00A53926" w:rsidP="00A53926">
            <w:pPr>
              <w:pStyle w:val="TableText"/>
            </w:pPr>
            <w:r w:rsidRPr="00D46E99">
              <w:rPr>
                <w:sz w:val="20"/>
              </w:rPr>
              <w:t xml:space="preserve">Mix and incubate the tube in an ice </w:t>
            </w:r>
            <w:proofErr w:type="spellStart"/>
            <w:r w:rsidRPr="00D46E99">
              <w:rPr>
                <w:sz w:val="20"/>
              </w:rPr>
              <w:t>waterbath</w:t>
            </w:r>
            <w:proofErr w:type="spellEnd"/>
            <w:r w:rsidRPr="00D46E99">
              <w:rPr>
                <w:sz w:val="20"/>
              </w:rPr>
              <w:t xml:space="preserve"> (0 C) for 1 minute.</w:t>
            </w:r>
          </w:p>
        </w:tc>
      </w:tr>
      <w:tr w:rsidR="00A53926" w:rsidRPr="00D46E99" w14:paraId="5EA51415" w14:textId="77777777" w:rsidTr="00A53926">
        <w:trPr>
          <w:cantSplit/>
          <w:trHeight w:val="296"/>
        </w:trPr>
        <w:tc>
          <w:tcPr>
            <w:tcW w:w="1728" w:type="dxa"/>
          </w:tcPr>
          <w:p w14:paraId="5B0E991F"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A1514EC" w14:textId="77777777" w:rsidR="00A53926" w:rsidRPr="00B544F6" w:rsidRDefault="00A53926" w:rsidP="00A53926">
            <w:pPr>
              <w:spacing w:line="240" w:lineRule="auto"/>
              <w:jc w:val="center"/>
              <w:rPr>
                <w:sz w:val="20"/>
                <w:szCs w:val="20"/>
              </w:rPr>
            </w:pPr>
            <w:r w:rsidRPr="00B544F6">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75D099B1" w14:textId="77777777" w:rsidR="00A53926" w:rsidRPr="00D46E99" w:rsidRDefault="00A53926" w:rsidP="00A53926">
            <w:pPr>
              <w:pStyle w:val="TableText"/>
            </w:pPr>
            <w:r w:rsidRPr="00D46E99">
              <w:rPr>
                <w:sz w:val="20"/>
              </w:rPr>
              <w:t xml:space="preserve">Quickly centrifuge the tube at 900 to 1000 × </w:t>
            </w:r>
            <w:r w:rsidRPr="00D46E99">
              <w:rPr>
                <w:i/>
                <w:iCs/>
                <w:sz w:val="20"/>
              </w:rPr>
              <w:t>g</w:t>
            </w:r>
            <w:r w:rsidRPr="00D46E99">
              <w:rPr>
                <w:sz w:val="20"/>
              </w:rPr>
              <w:t xml:space="preserve"> for 2 to 3 minutes.</w:t>
            </w:r>
          </w:p>
        </w:tc>
      </w:tr>
      <w:tr w:rsidR="00A53926" w:rsidRPr="00D46E99" w14:paraId="0C1AFB59" w14:textId="77777777" w:rsidTr="00A53926">
        <w:trPr>
          <w:cantSplit/>
          <w:trHeight w:val="296"/>
        </w:trPr>
        <w:tc>
          <w:tcPr>
            <w:tcW w:w="1728" w:type="dxa"/>
          </w:tcPr>
          <w:p w14:paraId="7E006256"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FC96EFB" w14:textId="77777777" w:rsidR="00A53926" w:rsidRPr="00B544F6" w:rsidRDefault="00A53926" w:rsidP="00A53926">
            <w:pPr>
              <w:spacing w:line="240" w:lineRule="auto"/>
              <w:jc w:val="center"/>
              <w:rPr>
                <w:sz w:val="20"/>
                <w:szCs w:val="20"/>
              </w:rPr>
            </w:pPr>
            <w:r w:rsidRPr="00B544F6">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1DB38933" w14:textId="77777777" w:rsidR="00A53926" w:rsidRPr="00D46E99" w:rsidRDefault="00A53926" w:rsidP="00A53926">
            <w:pPr>
              <w:pStyle w:val="TableText"/>
              <w:rPr>
                <w:sz w:val="20"/>
              </w:rPr>
            </w:pPr>
            <w:r w:rsidRPr="00D46E99">
              <w:rPr>
                <w:sz w:val="20"/>
              </w:rPr>
              <w:t>Transfer the supernatant eluate into a clean test tube, and add 0.1 mL of pH 8.2 phosphate buffer for each 1 mL of eluate.</w:t>
            </w:r>
          </w:p>
          <w:p w14:paraId="0BA3204E" w14:textId="77777777" w:rsidR="00A53926" w:rsidRPr="00D46E99" w:rsidRDefault="00A53926" w:rsidP="00A53926">
            <w:pPr>
              <w:pStyle w:val="TableText"/>
            </w:pPr>
          </w:p>
        </w:tc>
      </w:tr>
      <w:tr w:rsidR="00A53926" w:rsidRPr="00D46E99" w14:paraId="55EC21CE" w14:textId="77777777" w:rsidTr="00A53926">
        <w:trPr>
          <w:cantSplit/>
          <w:trHeight w:val="296"/>
        </w:trPr>
        <w:tc>
          <w:tcPr>
            <w:tcW w:w="1728" w:type="dxa"/>
          </w:tcPr>
          <w:p w14:paraId="022942DA"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03F65D8C" w14:textId="77777777" w:rsidR="00A53926" w:rsidRPr="00B544F6" w:rsidRDefault="00A53926" w:rsidP="00A53926">
            <w:pPr>
              <w:spacing w:line="240" w:lineRule="auto"/>
              <w:jc w:val="center"/>
              <w:rPr>
                <w:sz w:val="20"/>
                <w:szCs w:val="20"/>
              </w:rPr>
            </w:pPr>
            <w:r w:rsidRPr="00B544F6">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1D6F67C1" w14:textId="77777777" w:rsidR="00A53926" w:rsidRPr="00D46E99" w:rsidRDefault="00A53926" w:rsidP="00A53926">
            <w:pPr>
              <w:pStyle w:val="Default"/>
              <w:rPr>
                <w:rFonts w:ascii="Times New Roman" w:hAnsi="Times New Roman" w:cs="Times New Roman"/>
                <w:sz w:val="20"/>
                <w:szCs w:val="20"/>
              </w:rPr>
            </w:pPr>
            <w:r w:rsidRPr="00D46E99">
              <w:rPr>
                <w:rFonts w:ascii="Times New Roman" w:hAnsi="Times New Roman" w:cs="Times New Roman"/>
                <w:sz w:val="20"/>
                <w:szCs w:val="20"/>
              </w:rPr>
              <w:t xml:space="preserve">Mix and centrifuge at 900 to 1000 × </w:t>
            </w:r>
            <w:r w:rsidRPr="00D46E99">
              <w:rPr>
                <w:rFonts w:ascii="Times New Roman" w:hAnsi="Times New Roman" w:cs="Times New Roman"/>
                <w:i/>
                <w:iCs/>
                <w:sz w:val="20"/>
                <w:szCs w:val="20"/>
              </w:rPr>
              <w:t>g</w:t>
            </w:r>
            <w:r w:rsidRPr="00D46E99">
              <w:rPr>
                <w:rFonts w:ascii="Times New Roman" w:hAnsi="Times New Roman" w:cs="Times New Roman"/>
                <w:sz w:val="20"/>
                <w:szCs w:val="20"/>
              </w:rPr>
              <w:t xml:space="preserve"> for 2 to 3 minutes.</w:t>
            </w:r>
          </w:p>
        </w:tc>
      </w:tr>
      <w:tr w:rsidR="00A53926" w:rsidRPr="00D46E99" w14:paraId="6F8D2673" w14:textId="77777777" w:rsidTr="00A53926">
        <w:trPr>
          <w:cantSplit/>
          <w:trHeight w:val="296"/>
        </w:trPr>
        <w:tc>
          <w:tcPr>
            <w:tcW w:w="1728" w:type="dxa"/>
          </w:tcPr>
          <w:p w14:paraId="5ED9D076"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51F2152" w14:textId="77777777" w:rsidR="00A53926" w:rsidRPr="00B544F6" w:rsidRDefault="00A53926" w:rsidP="00A53926">
            <w:pPr>
              <w:spacing w:line="240" w:lineRule="auto"/>
              <w:jc w:val="center"/>
              <w:rPr>
                <w:sz w:val="20"/>
                <w:szCs w:val="20"/>
              </w:rPr>
            </w:pPr>
            <w:r w:rsidRPr="00B544F6">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764E3A8D" w14:textId="77777777" w:rsidR="00A53926" w:rsidRPr="00D46E99" w:rsidRDefault="00A53926" w:rsidP="00A53926">
            <w:pPr>
              <w:pStyle w:val="TableText"/>
              <w:rPr>
                <w:sz w:val="20"/>
              </w:rPr>
            </w:pPr>
            <w:r w:rsidRPr="00D46E99">
              <w:rPr>
                <w:sz w:val="20"/>
              </w:rPr>
              <w:t>Transfer the supernatant eluate into a clean test tube, and test it in parallel with the supernatant saline from the final wash.</w:t>
            </w:r>
          </w:p>
          <w:p w14:paraId="3229256A" w14:textId="77777777" w:rsidR="00A53926" w:rsidRPr="00D46E99" w:rsidRDefault="00A53926" w:rsidP="00A53926">
            <w:pPr>
              <w:pStyle w:val="TableText"/>
            </w:pPr>
          </w:p>
        </w:tc>
      </w:tr>
    </w:tbl>
    <w:p w14:paraId="15090CE8"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3DB2E16A" w14:textId="77777777" w:rsidTr="00A53926">
        <w:trPr>
          <w:cantSplit/>
        </w:trPr>
        <w:tc>
          <w:tcPr>
            <w:tcW w:w="1728" w:type="dxa"/>
          </w:tcPr>
          <w:p w14:paraId="1740CEF7" w14:textId="77777777" w:rsidR="00A53926" w:rsidRPr="00D46E99" w:rsidRDefault="00A53926" w:rsidP="00A53926">
            <w:pPr>
              <w:pStyle w:val="Heading5"/>
            </w:pPr>
            <w:r w:rsidRPr="00D46E99">
              <w:t>Notes</w:t>
            </w:r>
          </w:p>
        </w:tc>
        <w:tc>
          <w:tcPr>
            <w:tcW w:w="7740" w:type="dxa"/>
          </w:tcPr>
          <w:p w14:paraId="2C50936D" w14:textId="77777777" w:rsidR="00A53926" w:rsidRPr="00D46E99" w:rsidRDefault="00A53926" w:rsidP="00A53926">
            <w:pPr>
              <w:pStyle w:val="Default"/>
              <w:numPr>
                <w:ilvl w:val="0"/>
                <w:numId w:val="161"/>
              </w:numPr>
              <w:ind w:left="360" w:hanging="360"/>
              <w:rPr>
                <w:rFonts w:ascii="Times New Roman" w:hAnsi="Times New Roman" w:cs="Times New Roman"/>
                <w:sz w:val="20"/>
                <w:szCs w:val="20"/>
              </w:rPr>
            </w:pPr>
            <w:r w:rsidRPr="00D46E99">
              <w:rPr>
                <w:rFonts w:ascii="Times New Roman" w:hAnsi="Times New Roman" w:cs="Times New Roman"/>
                <w:sz w:val="20"/>
                <w:szCs w:val="20"/>
              </w:rPr>
              <w:t xml:space="preserve">Phosphate buffer will crystallize during storage at 4 C. </w:t>
            </w:r>
            <w:proofErr w:type="spellStart"/>
            <w:r w:rsidRPr="00D46E99">
              <w:rPr>
                <w:rFonts w:ascii="Times New Roman" w:hAnsi="Times New Roman" w:cs="Times New Roman"/>
                <w:sz w:val="20"/>
                <w:szCs w:val="20"/>
              </w:rPr>
              <w:t>Redissolve</w:t>
            </w:r>
            <w:proofErr w:type="spellEnd"/>
            <w:r w:rsidRPr="00D46E99">
              <w:rPr>
                <w:rFonts w:ascii="Times New Roman" w:hAnsi="Times New Roman" w:cs="Times New Roman"/>
                <w:sz w:val="20"/>
                <w:szCs w:val="20"/>
              </w:rPr>
              <w:t xml:space="preserve"> it at 37 C before use. </w:t>
            </w:r>
          </w:p>
          <w:p w14:paraId="2A349131" w14:textId="77777777" w:rsidR="00A53926" w:rsidRPr="00D46E99" w:rsidRDefault="00A53926" w:rsidP="00A53926">
            <w:pPr>
              <w:pStyle w:val="Default"/>
              <w:numPr>
                <w:ilvl w:val="0"/>
                <w:numId w:val="161"/>
              </w:numPr>
              <w:ind w:left="360" w:hanging="360"/>
              <w:rPr>
                <w:rFonts w:ascii="Times New Roman" w:hAnsi="Times New Roman" w:cs="Times New Roman"/>
                <w:sz w:val="20"/>
                <w:szCs w:val="20"/>
              </w:rPr>
            </w:pPr>
            <w:r w:rsidRPr="00D46E99">
              <w:rPr>
                <w:rFonts w:ascii="Times New Roman" w:hAnsi="Times New Roman" w:cs="Times New Roman"/>
                <w:sz w:val="20"/>
                <w:szCs w:val="20"/>
              </w:rPr>
              <w:t>Acidity may cause hemolysis of the reagent red cells used in testing the eluate. Addition of 22% bovine albumin (one part to four parts of eluate) may reduce such hemolysis.</w:t>
            </w:r>
          </w:p>
        </w:tc>
      </w:tr>
    </w:tbl>
    <w:p w14:paraId="127E6678"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45B42E5F" w14:textId="77777777" w:rsidTr="00A53926">
        <w:trPr>
          <w:cantSplit/>
        </w:trPr>
        <w:tc>
          <w:tcPr>
            <w:tcW w:w="1728" w:type="dxa"/>
          </w:tcPr>
          <w:p w14:paraId="162DBD99" w14:textId="77777777" w:rsidR="00A53926" w:rsidRPr="00D46E99" w:rsidRDefault="00A53926" w:rsidP="00A53926">
            <w:pPr>
              <w:pStyle w:val="Heading5"/>
            </w:pPr>
            <w:r w:rsidRPr="00D46E99">
              <w:t>References</w:t>
            </w:r>
          </w:p>
        </w:tc>
        <w:tc>
          <w:tcPr>
            <w:tcW w:w="7740" w:type="dxa"/>
          </w:tcPr>
          <w:p w14:paraId="73CF4C4E" w14:textId="77777777" w:rsidR="00A53926" w:rsidRPr="00D46E99" w:rsidRDefault="00A53926" w:rsidP="00A53926">
            <w:pPr>
              <w:pStyle w:val="Default"/>
              <w:numPr>
                <w:ilvl w:val="0"/>
                <w:numId w:val="162"/>
              </w:numPr>
              <w:ind w:left="360"/>
              <w:rPr>
                <w:rFonts w:ascii="Times New Roman" w:hAnsi="Times New Roman" w:cs="Times New Roman"/>
                <w:sz w:val="20"/>
                <w:szCs w:val="20"/>
              </w:rPr>
            </w:pPr>
            <w:r w:rsidRPr="00D46E99">
              <w:rPr>
                <w:rFonts w:ascii="Times New Roman" w:hAnsi="Times New Roman" w:cs="Times New Roman"/>
                <w:sz w:val="20"/>
                <w:szCs w:val="20"/>
              </w:rPr>
              <w:t xml:space="preserve">Judd WJ, Johnson ST, Storry J. Judd’s methods in immunohematology. 3rd ed. Bethesda, MD: AABB Press, 2008. </w:t>
            </w:r>
          </w:p>
          <w:p w14:paraId="72AF2F3D" w14:textId="77777777" w:rsidR="00A53926" w:rsidRPr="00D46E99" w:rsidRDefault="00A53926" w:rsidP="00A53926">
            <w:pPr>
              <w:pStyle w:val="Default"/>
              <w:numPr>
                <w:ilvl w:val="0"/>
                <w:numId w:val="162"/>
              </w:numPr>
              <w:ind w:left="360"/>
              <w:rPr>
                <w:rFonts w:ascii="Times New Roman" w:hAnsi="Times New Roman" w:cs="Times New Roman"/>
                <w:sz w:val="18"/>
                <w:szCs w:val="18"/>
              </w:rPr>
            </w:pPr>
            <w:proofErr w:type="spellStart"/>
            <w:r w:rsidRPr="00D46E99">
              <w:rPr>
                <w:rFonts w:ascii="Times New Roman" w:hAnsi="Times New Roman" w:cs="Times New Roman"/>
                <w:sz w:val="20"/>
                <w:szCs w:val="20"/>
              </w:rPr>
              <w:t>Rekvig</w:t>
            </w:r>
            <w:proofErr w:type="spellEnd"/>
            <w:r w:rsidRPr="00D46E99">
              <w:rPr>
                <w:rFonts w:ascii="Times New Roman" w:hAnsi="Times New Roman" w:cs="Times New Roman"/>
                <w:sz w:val="20"/>
                <w:szCs w:val="20"/>
              </w:rPr>
              <w:t xml:space="preserve"> OP, </w:t>
            </w:r>
            <w:proofErr w:type="spellStart"/>
            <w:r w:rsidRPr="00D46E99">
              <w:rPr>
                <w:rFonts w:ascii="Times New Roman" w:hAnsi="Times New Roman" w:cs="Times New Roman"/>
                <w:sz w:val="20"/>
                <w:szCs w:val="20"/>
              </w:rPr>
              <w:t>Hannestad</w:t>
            </w:r>
            <w:proofErr w:type="spellEnd"/>
            <w:r w:rsidRPr="00D46E99">
              <w:rPr>
                <w:rFonts w:ascii="Times New Roman" w:hAnsi="Times New Roman" w:cs="Times New Roman"/>
                <w:sz w:val="20"/>
                <w:szCs w:val="20"/>
              </w:rPr>
              <w:t xml:space="preserve"> K. Acid elution of blood group antibodies from intact erythrocytes. Vox Sang 1977;33:280-5. </w:t>
            </w:r>
          </w:p>
        </w:tc>
      </w:tr>
    </w:tbl>
    <w:p w14:paraId="2C63CC0D" w14:textId="77777777" w:rsidR="00A53926" w:rsidRPr="00D46E99" w:rsidRDefault="00A53926" w:rsidP="00A53926">
      <w:pPr>
        <w:spacing w:line="240" w:lineRule="auto"/>
        <w:rPr>
          <w:b/>
          <w:bCs/>
          <w:color w:val="000000"/>
          <w:sz w:val="20"/>
          <w:szCs w:val="20"/>
        </w:rPr>
      </w:pPr>
    </w:p>
    <w:p w14:paraId="0B97EAE3" w14:textId="77777777" w:rsidR="00A53926" w:rsidRDefault="00A53926"/>
    <w:p w14:paraId="22120063" w14:textId="77777777" w:rsidR="00AF0BF2" w:rsidRDefault="00AF0BF2">
      <w:pPr>
        <w:rPr>
          <w:b/>
          <w:bCs/>
          <w:color w:val="000000"/>
        </w:rPr>
      </w:pPr>
      <w:r>
        <w:rPr>
          <w:b/>
          <w:bCs/>
          <w:color w:val="000000"/>
        </w:rPr>
        <w:br w:type="page"/>
      </w:r>
    </w:p>
    <w:p w14:paraId="05252B2B" w14:textId="4EE42952" w:rsidR="00A53926" w:rsidRPr="00D46E99" w:rsidRDefault="00A53926" w:rsidP="00A53926">
      <w:pPr>
        <w:rPr>
          <w:b/>
          <w:bCs/>
          <w:color w:val="000000"/>
        </w:rPr>
      </w:pPr>
      <w:r w:rsidRPr="00D46E99">
        <w:rPr>
          <w:b/>
          <w:bCs/>
          <w:color w:val="000000"/>
        </w:rPr>
        <w:lastRenderedPageBreak/>
        <w:t>METHOD 4-2. GLYCINE-HC</w:t>
      </w:r>
      <w:r>
        <w:rPr>
          <w:b/>
          <w:bCs/>
          <w:color w:val="000000"/>
        </w:rPr>
        <w:t>l</w:t>
      </w:r>
      <w:r w:rsidRPr="00D46E99">
        <w:rPr>
          <w:b/>
          <w:bCs/>
          <w:color w:val="000000"/>
        </w:rPr>
        <w:t>/EDTA ELUTION PROCEDURE</w:t>
      </w:r>
    </w:p>
    <w:tbl>
      <w:tblPr>
        <w:tblW w:w="0" w:type="auto"/>
        <w:tblLayout w:type="fixed"/>
        <w:tblLook w:val="0000" w:firstRow="0" w:lastRow="0" w:firstColumn="0" w:lastColumn="0" w:noHBand="0" w:noVBand="0"/>
      </w:tblPr>
      <w:tblGrid>
        <w:gridCol w:w="1728"/>
        <w:gridCol w:w="7740"/>
      </w:tblGrid>
      <w:tr w:rsidR="00A53926" w:rsidRPr="00D46E99" w14:paraId="653B2828" w14:textId="77777777" w:rsidTr="00A53926">
        <w:trPr>
          <w:cantSplit/>
        </w:trPr>
        <w:tc>
          <w:tcPr>
            <w:tcW w:w="1728" w:type="dxa"/>
          </w:tcPr>
          <w:p w14:paraId="7DF5D015" w14:textId="77777777" w:rsidR="00A53926" w:rsidRPr="00D46E99" w:rsidRDefault="00A53926" w:rsidP="00A53926">
            <w:pPr>
              <w:pStyle w:val="Heading5"/>
            </w:pPr>
            <w:r w:rsidRPr="00D46E99">
              <w:t>Principle</w:t>
            </w:r>
          </w:p>
        </w:tc>
        <w:tc>
          <w:tcPr>
            <w:tcW w:w="7740" w:type="dxa"/>
          </w:tcPr>
          <w:p w14:paraId="5A3CB00F" w14:textId="77777777" w:rsidR="00A53926" w:rsidRPr="00D46E99" w:rsidRDefault="00A53926" w:rsidP="00A53926">
            <w:pPr>
              <w:pStyle w:val="Default"/>
              <w:rPr>
                <w:rFonts w:ascii="Times New Roman" w:hAnsi="Times New Roman" w:cs="Times New Roman"/>
                <w:sz w:val="20"/>
                <w:szCs w:val="20"/>
              </w:rPr>
            </w:pPr>
            <w:r w:rsidRPr="00D46E99">
              <w:rPr>
                <w:rFonts w:ascii="Times New Roman" w:hAnsi="Times New Roman" w:cs="Times New Roman"/>
                <w:sz w:val="20"/>
                <w:szCs w:val="20"/>
              </w:rPr>
              <w:t>Dissociation of antibodies from red cells enables the identification of auto- or alloantibodies. Elution methods used in conjunction with adsorption techniques are also useful in detecting weak antigen expression on the adsorbing red cells, as well as in separating mixtures of antibodies against red cell antigens.</w:t>
            </w:r>
          </w:p>
        </w:tc>
      </w:tr>
    </w:tbl>
    <w:p w14:paraId="29807846"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6F5E4623" w14:textId="77777777" w:rsidTr="00A53926">
        <w:trPr>
          <w:cantSplit/>
        </w:trPr>
        <w:tc>
          <w:tcPr>
            <w:tcW w:w="1728" w:type="dxa"/>
          </w:tcPr>
          <w:p w14:paraId="4092E4EE" w14:textId="77777777" w:rsidR="00A53926" w:rsidRPr="00D46E99" w:rsidRDefault="00A53926" w:rsidP="00A53926">
            <w:pPr>
              <w:pStyle w:val="Heading5"/>
            </w:pPr>
            <w:r w:rsidRPr="00D46E99">
              <w:t>Specimen</w:t>
            </w:r>
          </w:p>
        </w:tc>
        <w:tc>
          <w:tcPr>
            <w:tcW w:w="7740" w:type="dxa"/>
          </w:tcPr>
          <w:p w14:paraId="5E654D95" w14:textId="77777777" w:rsidR="00A53926" w:rsidRPr="00D46E99" w:rsidRDefault="00A53926" w:rsidP="00A53926">
            <w:pPr>
              <w:pStyle w:val="Default"/>
              <w:rPr>
                <w:rFonts w:ascii="Times New Roman" w:hAnsi="Times New Roman" w:cs="Times New Roman"/>
                <w:sz w:val="18"/>
                <w:szCs w:val="18"/>
              </w:rPr>
            </w:pPr>
            <w:r w:rsidRPr="00D46E99">
              <w:rPr>
                <w:rFonts w:ascii="Times New Roman" w:hAnsi="Times New Roman" w:cs="Times New Roman"/>
                <w:sz w:val="20"/>
                <w:szCs w:val="20"/>
              </w:rPr>
              <w:t>Red cells positive by the direct antiglobulin test (DAT) washed six times with large volumes of saline (saving the last wash).</w:t>
            </w:r>
          </w:p>
        </w:tc>
      </w:tr>
    </w:tbl>
    <w:p w14:paraId="0EB593F8"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48F56D93" w14:textId="77777777" w:rsidTr="00A53926">
        <w:trPr>
          <w:cantSplit/>
        </w:trPr>
        <w:tc>
          <w:tcPr>
            <w:tcW w:w="1728" w:type="dxa"/>
          </w:tcPr>
          <w:p w14:paraId="66FA5042" w14:textId="77777777" w:rsidR="00A53926" w:rsidRPr="00D46E99" w:rsidRDefault="00A53926" w:rsidP="00A53926">
            <w:pPr>
              <w:pStyle w:val="Heading5"/>
            </w:pPr>
            <w:r w:rsidRPr="00D46E99">
              <w:t>Reagents</w:t>
            </w:r>
          </w:p>
        </w:tc>
        <w:tc>
          <w:tcPr>
            <w:tcW w:w="7740" w:type="dxa"/>
          </w:tcPr>
          <w:p w14:paraId="2BE5D28A" w14:textId="77777777" w:rsidR="00A53926" w:rsidRPr="00D46E99" w:rsidRDefault="00A53926" w:rsidP="00A53926">
            <w:pPr>
              <w:pStyle w:val="Default"/>
              <w:numPr>
                <w:ilvl w:val="0"/>
                <w:numId w:val="165"/>
              </w:numPr>
              <w:ind w:left="360"/>
              <w:rPr>
                <w:rFonts w:ascii="Times New Roman" w:hAnsi="Times New Roman" w:cs="Times New Roman"/>
                <w:sz w:val="20"/>
                <w:szCs w:val="20"/>
              </w:rPr>
            </w:pPr>
            <w:r w:rsidRPr="00D46E99">
              <w:rPr>
                <w:rFonts w:ascii="Times New Roman" w:hAnsi="Times New Roman" w:cs="Times New Roman"/>
                <w:sz w:val="20"/>
                <w:szCs w:val="20"/>
              </w:rPr>
              <w:t>Disodium EDTA (10% w/v): Na</w:t>
            </w:r>
            <w:r w:rsidRPr="00D46E99">
              <w:rPr>
                <w:rFonts w:ascii="Times New Roman" w:hAnsi="Times New Roman" w:cs="Times New Roman"/>
                <w:sz w:val="20"/>
                <w:szCs w:val="20"/>
                <w:vertAlign w:val="subscript"/>
              </w:rPr>
              <w:t>2</w:t>
            </w:r>
            <w:r w:rsidRPr="00D46E99">
              <w:rPr>
                <w:rFonts w:ascii="Times New Roman" w:hAnsi="Times New Roman" w:cs="Times New Roman"/>
                <w:sz w:val="20"/>
                <w:szCs w:val="20"/>
              </w:rPr>
              <w:t>EDTA</w:t>
            </w:r>
            <w:r>
              <w:rPr>
                <w:rFonts w:ascii="Times New Roman" w:hAnsi="Times New Roman" w:cs="Times New Roman"/>
                <w:sz w:val="20"/>
                <w:szCs w:val="20"/>
              </w:rPr>
              <w:t xml:space="preserve"> </w:t>
            </w:r>
            <w:r w:rsidRPr="00D46E99">
              <w:rPr>
                <w:rFonts w:ascii="Times New Roman" w:hAnsi="Times New Roman" w:cs="Times New Roman"/>
                <w:sz w:val="20"/>
                <w:szCs w:val="20"/>
              </w:rPr>
              <w:t xml:space="preserve">10 g; add distilled water to 100 </w:t>
            </w:r>
            <w:proofErr w:type="spellStart"/>
            <w:r w:rsidRPr="00D46E99">
              <w:rPr>
                <w:rFonts w:ascii="Times New Roman" w:hAnsi="Times New Roman" w:cs="Times New Roman"/>
                <w:sz w:val="20"/>
                <w:szCs w:val="20"/>
              </w:rPr>
              <w:t>mL.</w:t>
            </w:r>
            <w:proofErr w:type="spellEnd"/>
            <w:r w:rsidRPr="00D46E99">
              <w:rPr>
                <w:rFonts w:ascii="Times New Roman" w:hAnsi="Times New Roman" w:cs="Times New Roman"/>
                <w:sz w:val="20"/>
                <w:szCs w:val="20"/>
              </w:rPr>
              <w:t xml:space="preserve"> </w:t>
            </w:r>
          </w:p>
          <w:p w14:paraId="2ACAB474" w14:textId="77777777" w:rsidR="00A53926" w:rsidRPr="00D46E99" w:rsidRDefault="00A53926" w:rsidP="00A53926">
            <w:pPr>
              <w:pStyle w:val="Default"/>
              <w:numPr>
                <w:ilvl w:val="0"/>
                <w:numId w:val="165"/>
              </w:numPr>
              <w:ind w:left="360"/>
              <w:rPr>
                <w:rFonts w:ascii="Times New Roman" w:hAnsi="Times New Roman" w:cs="Times New Roman"/>
                <w:sz w:val="20"/>
                <w:szCs w:val="20"/>
              </w:rPr>
            </w:pPr>
            <w:r w:rsidRPr="00D46E99">
              <w:rPr>
                <w:rFonts w:ascii="Times New Roman" w:hAnsi="Times New Roman" w:cs="Times New Roman"/>
                <w:sz w:val="20"/>
                <w:szCs w:val="20"/>
              </w:rPr>
              <w:t>Glycine-HCl (0.1 M at pH 1.5): 0.75</w:t>
            </w:r>
            <w:r>
              <w:rPr>
                <w:rFonts w:ascii="Times New Roman" w:hAnsi="Times New Roman" w:cs="Times New Roman"/>
                <w:sz w:val="20"/>
                <w:szCs w:val="20"/>
              </w:rPr>
              <w:t>-</w:t>
            </w:r>
            <w:r w:rsidRPr="00D46E99">
              <w:rPr>
                <w:rFonts w:ascii="Times New Roman" w:hAnsi="Times New Roman" w:cs="Times New Roman"/>
                <w:sz w:val="20"/>
                <w:szCs w:val="20"/>
              </w:rPr>
              <w:t xml:space="preserve">g glycine diluted to 100 mL with 0.9% NaCl; adjust to pH 1.5 with 12 N HCl. </w:t>
            </w:r>
          </w:p>
          <w:p w14:paraId="3D798215" w14:textId="77777777" w:rsidR="00A53926" w:rsidRPr="00D46E99" w:rsidRDefault="00A53926" w:rsidP="00A53926">
            <w:pPr>
              <w:pStyle w:val="Default"/>
              <w:numPr>
                <w:ilvl w:val="0"/>
                <w:numId w:val="165"/>
              </w:numPr>
              <w:ind w:left="360"/>
              <w:rPr>
                <w:rFonts w:ascii="Times New Roman" w:hAnsi="Times New Roman" w:cs="Times New Roman"/>
                <w:sz w:val="20"/>
                <w:szCs w:val="20"/>
              </w:rPr>
            </w:pPr>
            <w:r w:rsidRPr="00D46E99">
              <w:rPr>
                <w:rFonts w:ascii="Times New Roman" w:hAnsi="Times New Roman" w:cs="Times New Roman"/>
                <w:sz w:val="20"/>
                <w:szCs w:val="20"/>
              </w:rPr>
              <w:t xml:space="preserve">TRIS-NaCl (1 M): Tris(hydroxymethyl)aminomethane (TRIS) or TRIZMA BASE, 12.1 g; NaCl, 5.25 g; distilled water to 100 </w:t>
            </w:r>
            <w:proofErr w:type="spellStart"/>
            <w:r w:rsidRPr="00D46E99">
              <w:rPr>
                <w:rFonts w:ascii="Times New Roman" w:hAnsi="Times New Roman" w:cs="Times New Roman"/>
                <w:sz w:val="20"/>
                <w:szCs w:val="20"/>
              </w:rPr>
              <w:t>mL.</w:t>
            </w:r>
            <w:proofErr w:type="spellEnd"/>
            <w:r w:rsidRPr="00D46E99">
              <w:rPr>
                <w:rFonts w:ascii="Times New Roman" w:hAnsi="Times New Roman" w:cs="Times New Roman"/>
                <w:sz w:val="20"/>
                <w:szCs w:val="20"/>
              </w:rPr>
              <w:t xml:space="preserve"> </w:t>
            </w:r>
          </w:p>
          <w:p w14:paraId="79804574" w14:textId="77777777" w:rsidR="00A53926" w:rsidRPr="00D46E99" w:rsidRDefault="00A53926" w:rsidP="00A53926">
            <w:pPr>
              <w:pStyle w:val="Default"/>
              <w:numPr>
                <w:ilvl w:val="0"/>
                <w:numId w:val="165"/>
              </w:numPr>
              <w:ind w:left="360"/>
              <w:rPr>
                <w:rFonts w:ascii="Times New Roman" w:hAnsi="Times New Roman" w:cs="Times New Roman"/>
                <w:sz w:val="20"/>
                <w:szCs w:val="20"/>
              </w:rPr>
            </w:pPr>
            <w:r w:rsidRPr="00D46E99">
              <w:rPr>
                <w:rFonts w:ascii="Times New Roman" w:hAnsi="Times New Roman" w:cs="Times New Roman"/>
                <w:sz w:val="20"/>
                <w:szCs w:val="20"/>
              </w:rPr>
              <w:t xml:space="preserve">Supernatant saline from the final wash of the red cells to be tested. </w:t>
            </w:r>
          </w:p>
        </w:tc>
      </w:tr>
    </w:tbl>
    <w:p w14:paraId="0A7972C1"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810"/>
        <w:gridCol w:w="6930"/>
      </w:tblGrid>
      <w:tr w:rsidR="00A53926" w:rsidRPr="00D46E99" w14:paraId="2D9ECC4A" w14:textId="77777777" w:rsidTr="00A53926">
        <w:trPr>
          <w:cantSplit/>
          <w:trHeight w:val="252"/>
        </w:trPr>
        <w:tc>
          <w:tcPr>
            <w:tcW w:w="1728" w:type="dxa"/>
            <w:vMerge w:val="restart"/>
          </w:tcPr>
          <w:p w14:paraId="7033FB20" w14:textId="77777777" w:rsidR="00A53926" w:rsidRPr="00D46E99" w:rsidRDefault="00A53926" w:rsidP="00A53926">
            <w:pPr>
              <w:pStyle w:val="Heading5"/>
            </w:pPr>
            <w:r w:rsidRPr="00D46E99">
              <w:t>Procedure</w:t>
            </w:r>
          </w:p>
        </w:tc>
        <w:tc>
          <w:tcPr>
            <w:tcW w:w="810" w:type="dxa"/>
            <w:tcBorders>
              <w:top w:val="single" w:sz="4" w:space="0" w:color="auto"/>
              <w:left w:val="single" w:sz="4" w:space="0" w:color="auto"/>
              <w:right w:val="single" w:sz="4" w:space="0" w:color="auto"/>
            </w:tcBorders>
          </w:tcPr>
          <w:p w14:paraId="1535F07D" w14:textId="77777777" w:rsidR="00A53926" w:rsidRPr="00D46E99" w:rsidRDefault="00A53926" w:rsidP="00A53926">
            <w:pPr>
              <w:spacing w:line="240" w:lineRule="auto"/>
              <w:jc w:val="center"/>
              <w:rPr>
                <w:b/>
              </w:rPr>
            </w:pPr>
            <w:r w:rsidRPr="00D46E99">
              <w:rPr>
                <w:b/>
              </w:rPr>
              <w:t>Step</w:t>
            </w:r>
          </w:p>
        </w:tc>
        <w:tc>
          <w:tcPr>
            <w:tcW w:w="6930" w:type="dxa"/>
            <w:tcBorders>
              <w:top w:val="single" w:sz="4" w:space="0" w:color="auto"/>
              <w:left w:val="single" w:sz="4" w:space="0" w:color="auto"/>
              <w:right w:val="single" w:sz="4" w:space="0" w:color="auto"/>
            </w:tcBorders>
          </w:tcPr>
          <w:p w14:paraId="5157BA9C" w14:textId="77777777" w:rsidR="00A53926" w:rsidRPr="00D46E99" w:rsidRDefault="00A53926" w:rsidP="00A53926">
            <w:pPr>
              <w:spacing w:line="240" w:lineRule="auto"/>
              <w:jc w:val="center"/>
              <w:rPr>
                <w:b/>
              </w:rPr>
            </w:pPr>
            <w:r w:rsidRPr="00D46E99">
              <w:rPr>
                <w:b/>
              </w:rPr>
              <w:t>Action</w:t>
            </w:r>
          </w:p>
        </w:tc>
      </w:tr>
      <w:tr w:rsidR="00A53926" w:rsidRPr="00D46E99" w14:paraId="2266B591" w14:textId="77777777" w:rsidTr="00A53926">
        <w:trPr>
          <w:cantSplit/>
          <w:trHeight w:val="296"/>
        </w:trPr>
        <w:tc>
          <w:tcPr>
            <w:tcW w:w="1728" w:type="dxa"/>
            <w:vMerge/>
          </w:tcPr>
          <w:p w14:paraId="400FEFA6"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E69990F" w14:textId="77777777" w:rsidR="00A53926" w:rsidRPr="009E1925" w:rsidRDefault="00A53926" w:rsidP="00A53926">
            <w:pPr>
              <w:spacing w:line="240" w:lineRule="auto"/>
              <w:jc w:val="center"/>
              <w:rPr>
                <w:sz w:val="20"/>
                <w:szCs w:val="20"/>
              </w:rPr>
            </w:pPr>
            <w:r w:rsidRPr="009E1925">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7421A18C" w14:textId="77777777" w:rsidR="00A53926" w:rsidRPr="00D46E99" w:rsidRDefault="00A53926" w:rsidP="00A53926">
            <w:pPr>
              <w:pStyle w:val="TableText"/>
              <w:rPr>
                <w:sz w:val="20"/>
              </w:rPr>
            </w:pPr>
            <w:r w:rsidRPr="00D46E99">
              <w:rPr>
                <w:sz w:val="20"/>
              </w:rPr>
              <w:t>In a test tube, mix together 20 volumes (</w:t>
            </w:r>
            <w:proofErr w:type="spellStart"/>
            <w:r w:rsidRPr="00D46E99">
              <w:rPr>
                <w:sz w:val="20"/>
              </w:rPr>
              <w:t>eg</w:t>
            </w:r>
            <w:proofErr w:type="spellEnd"/>
            <w:r w:rsidRPr="00D46E99">
              <w:rPr>
                <w:sz w:val="20"/>
              </w:rPr>
              <w:t>, drops) of 0.1 M glycine-HCl buffer and five volumes of 10% EDTA. This mixture is the eluting solution.</w:t>
            </w:r>
          </w:p>
          <w:p w14:paraId="493F748A" w14:textId="77777777" w:rsidR="00A53926" w:rsidRPr="00D46E99" w:rsidRDefault="00A53926" w:rsidP="00A53926">
            <w:pPr>
              <w:pStyle w:val="TableText"/>
            </w:pPr>
          </w:p>
        </w:tc>
      </w:tr>
      <w:tr w:rsidR="00A53926" w:rsidRPr="00D46E99" w14:paraId="29639337" w14:textId="77777777" w:rsidTr="00A53926">
        <w:trPr>
          <w:cantSplit/>
          <w:trHeight w:val="296"/>
        </w:trPr>
        <w:tc>
          <w:tcPr>
            <w:tcW w:w="1728" w:type="dxa"/>
          </w:tcPr>
          <w:p w14:paraId="59503093"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74645A61" w14:textId="77777777" w:rsidR="00A53926" w:rsidRPr="009E1925" w:rsidRDefault="00A53926" w:rsidP="00A53926">
            <w:pPr>
              <w:spacing w:line="240" w:lineRule="auto"/>
              <w:jc w:val="center"/>
              <w:rPr>
                <w:sz w:val="20"/>
                <w:szCs w:val="20"/>
              </w:rPr>
            </w:pPr>
            <w:r w:rsidRPr="009E1925">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48EC396B" w14:textId="77777777" w:rsidR="00A53926" w:rsidRPr="00D46E99" w:rsidRDefault="00A53926" w:rsidP="00A53926">
            <w:pPr>
              <w:pStyle w:val="TableText"/>
            </w:pPr>
            <w:r w:rsidRPr="00D46E99">
              <w:rPr>
                <w:sz w:val="20"/>
              </w:rPr>
              <w:t>In a 12 × 75-mm tube, place 10 volumes of red cells.</w:t>
            </w:r>
          </w:p>
        </w:tc>
      </w:tr>
      <w:tr w:rsidR="00A53926" w:rsidRPr="00D46E99" w14:paraId="1BFBCC01" w14:textId="77777777" w:rsidTr="00A53926">
        <w:trPr>
          <w:cantSplit/>
          <w:trHeight w:val="296"/>
        </w:trPr>
        <w:tc>
          <w:tcPr>
            <w:tcW w:w="1728" w:type="dxa"/>
          </w:tcPr>
          <w:p w14:paraId="6C137A8C"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2513755" w14:textId="77777777" w:rsidR="00A53926" w:rsidRPr="009E1925" w:rsidRDefault="00A53926" w:rsidP="00A53926">
            <w:pPr>
              <w:spacing w:line="240" w:lineRule="auto"/>
              <w:jc w:val="center"/>
              <w:rPr>
                <w:sz w:val="20"/>
                <w:szCs w:val="20"/>
              </w:rPr>
            </w:pPr>
            <w:r w:rsidRPr="009E1925">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40C49610" w14:textId="77777777" w:rsidR="00A53926" w:rsidRPr="00D46E99" w:rsidRDefault="00A53926" w:rsidP="00A53926">
            <w:pPr>
              <w:pStyle w:val="TableText"/>
              <w:rPr>
                <w:sz w:val="20"/>
              </w:rPr>
            </w:pPr>
            <w:r w:rsidRPr="00D46E99">
              <w:rPr>
                <w:sz w:val="20"/>
              </w:rPr>
              <w:t xml:space="preserve">Add 20 volumes of the eluting solution to the red cells, mix well, and incubate at room temperature for 2 minutes. Do not </w:t>
            </w:r>
            <w:proofErr w:type="spellStart"/>
            <w:r w:rsidRPr="00D46E99">
              <w:rPr>
                <w:sz w:val="20"/>
              </w:rPr>
              <w:t>overincubate</w:t>
            </w:r>
            <w:proofErr w:type="spellEnd"/>
            <w:r w:rsidRPr="00D46E99">
              <w:rPr>
                <w:sz w:val="20"/>
              </w:rPr>
              <w:t>.</w:t>
            </w:r>
          </w:p>
          <w:p w14:paraId="50BDCA04" w14:textId="77777777" w:rsidR="00A53926" w:rsidRPr="00D46E99" w:rsidRDefault="00A53926" w:rsidP="00A53926">
            <w:pPr>
              <w:pStyle w:val="TableText"/>
            </w:pPr>
          </w:p>
        </w:tc>
      </w:tr>
      <w:tr w:rsidR="00A53926" w:rsidRPr="00D46E99" w14:paraId="2895170B" w14:textId="77777777" w:rsidTr="00A53926">
        <w:trPr>
          <w:cantSplit/>
          <w:trHeight w:val="296"/>
        </w:trPr>
        <w:tc>
          <w:tcPr>
            <w:tcW w:w="1728" w:type="dxa"/>
          </w:tcPr>
          <w:p w14:paraId="25CDFFF5"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AE11951" w14:textId="77777777" w:rsidR="00A53926" w:rsidRPr="009E1925" w:rsidRDefault="00A53926" w:rsidP="00A53926">
            <w:pPr>
              <w:spacing w:line="240" w:lineRule="auto"/>
              <w:jc w:val="center"/>
              <w:rPr>
                <w:sz w:val="20"/>
                <w:szCs w:val="20"/>
              </w:rPr>
            </w:pPr>
            <w:r w:rsidRPr="009E1925">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589524EC" w14:textId="77777777" w:rsidR="00A53926" w:rsidRPr="00D46E99" w:rsidRDefault="00A53926" w:rsidP="00A53926">
            <w:pPr>
              <w:pStyle w:val="TableText"/>
              <w:rPr>
                <w:sz w:val="20"/>
              </w:rPr>
            </w:pPr>
            <w:r w:rsidRPr="00D46E99">
              <w:rPr>
                <w:sz w:val="20"/>
              </w:rPr>
              <w:t xml:space="preserve">Add 1 volume of TRIS-NaCl, mix, and immediately centrifuge the tube at 900 to 1000 × </w:t>
            </w:r>
            <w:r w:rsidRPr="00D46E99">
              <w:rPr>
                <w:i/>
                <w:iCs/>
                <w:sz w:val="20"/>
              </w:rPr>
              <w:t xml:space="preserve">g </w:t>
            </w:r>
            <w:r w:rsidRPr="00D46E99">
              <w:rPr>
                <w:sz w:val="20"/>
              </w:rPr>
              <w:t>for 60 seconds.</w:t>
            </w:r>
          </w:p>
          <w:p w14:paraId="6CB64C2C" w14:textId="77777777" w:rsidR="00A53926" w:rsidRPr="00D46E99" w:rsidRDefault="00A53926" w:rsidP="00A53926">
            <w:pPr>
              <w:pStyle w:val="TableText"/>
            </w:pPr>
          </w:p>
        </w:tc>
      </w:tr>
      <w:tr w:rsidR="00A53926" w:rsidRPr="00D46E99" w14:paraId="10DB5D5C" w14:textId="77777777" w:rsidTr="00A53926">
        <w:trPr>
          <w:cantSplit/>
          <w:trHeight w:val="296"/>
        </w:trPr>
        <w:tc>
          <w:tcPr>
            <w:tcW w:w="1728" w:type="dxa"/>
          </w:tcPr>
          <w:p w14:paraId="7AA1B990"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2958CED6" w14:textId="77777777" w:rsidR="00A53926" w:rsidRPr="009E1925" w:rsidRDefault="00A53926" w:rsidP="00A53926">
            <w:pPr>
              <w:spacing w:line="240" w:lineRule="auto"/>
              <w:jc w:val="center"/>
              <w:rPr>
                <w:sz w:val="20"/>
                <w:szCs w:val="20"/>
              </w:rPr>
            </w:pPr>
            <w:r w:rsidRPr="009E1925">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4F03B598" w14:textId="77777777" w:rsidR="00A53926" w:rsidRPr="00D46E99" w:rsidRDefault="00A53926" w:rsidP="00A53926">
            <w:pPr>
              <w:pStyle w:val="TableText"/>
              <w:rPr>
                <w:sz w:val="20"/>
              </w:rPr>
            </w:pPr>
            <w:r w:rsidRPr="00D46E99">
              <w:rPr>
                <w:sz w:val="20"/>
              </w:rPr>
              <w:t>Transfer the supernatant eluate into a clean test tube, and carefully adjust it dropwise to pH 7.0 to 7.4 with 1 M TRIS-NaCl. The pH can be checked with pH paper.</w:t>
            </w:r>
          </w:p>
          <w:p w14:paraId="5C5A577E" w14:textId="77777777" w:rsidR="00A53926" w:rsidRPr="00D46E99" w:rsidRDefault="00A53926" w:rsidP="00A53926">
            <w:pPr>
              <w:pStyle w:val="TableText"/>
            </w:pPr>
          </w:p>
        </w:tc>
      </w:tr>
      <w:tr w:rsidR="00A53926" w:rsidRPr="00D46E99" w14:paraId="51EAE73B" w14:textId="77777777" w:rsidTr="00A53926">
        <w:trPr>
          <w:cantSplit/>
          <w:trHeight w:val="296"/>
        </w:trPr>
        <w:tc>
          <w:tcPr>
            <w:tcW w:w="1728" w:type="dxa"/>
          </w:tcPr>
          <w:p w14:paraId="4A994B11"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75E1B14D" w14:textId="77777777" w:rsidR="00A53926" w:rsidRPr="009E1925" w:rsidRDefault="00A53926" w:rsidP="00A53926">
            <w:pPr>
              <w:spacing w:line="240" w:lineRule="auto"/>
              <w:jc w:val="center"/>
              <w:rPr>
                <w:sz w:val="20"/>
                <w:szCs w:val="20"/>
              </w:rPr>
            </w:pPr>
            <w:r w:rsidRPr="009E1925">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6E5BC6EA" w14:textId="77777777" w:rsidR="00A53926" w:rsidRPr="00D46E99" w:rsidRDefault="00A53926" w:rsidP="00A53926">
            <w:pPr>
              <w:pStyle w:val="TableText"/>
            </w:pPr>
            <w:r w:rsidRPr="00D46E99">
              <w:rPr>
                <w:sz w:val="20"/>
              </w:rPr>
              <w:t xml:space="preserve">Centrifuge at 900 to 1000 × </w:t>
            </w:r>
            <w:r w:rsidRPr="00D46E99">
              <w:rPr>
                <w:i/>
                <w:iCs/>
                <w:sz w:val="20"/>
              </w:rPr>
              <w:t>g</w:t>
            </w:r>
            <w:r w:rsidRPr="00D46E99">
              <w:rPr>
                <w:sz w:val="20"/>
              </w:rPr>
              <w:t xml:space="preserve"> for 2 to 3 minutes to remove the precipitate.</w:t>
            </w:r>
          </w:p>
        </w:tc>
      </w:tr>
      <w:tr w:rsidR="00A53926" w:rsidRPr="00D46E99" w14:paraId="7AD7174D" w14:textId="77777777" w:rsidTr="00A53926">
        <w:trPr>
          <w:cantSplit/>
          <w:trHeight w:val="296"/>
        </w:trPr>
        <w:tc>
          <w:tcPr>
            <w:tcW w:w="1728" w:type="dxa"/>
          </w:tcPr>
          <w:p w14:paraId="3BB5B5C0"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50A4F21" w14:textId="77777777" w:rsidR="00A53926" w:rsidRPr="009E1925" w:rsidRDefault="00A53926" w:rsidP="00A53926">
            <w:pPr>
              <w:spacing w:line="240" w:lineRule="auto"/>
              <w:jc w:val="center"/>
              <w:rPr>
                <w:sz w:val="20"/>
                <w:szCs w:val="20"/>
              </w:rPr>
            </w:pPr>
            <w:r w:rsidRPr="009E1925">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378A90A9" w14:textId="77777777" w:rsidR="00A53926" w:rsidRPr="00D46E99" w:rsidRDefault="00A53926" w:rsidP="00A53926">
            <w:pPr>
              <w:pStyle w:val="TableText"/>
              <w:rPr>
                <w:sz w:val="20"/>
              </w:rPr>
            </w:pPr>
            <w:r w:rsidRPr="00D46E99">
              <w:rPr>
                <w:sz w:val="20"/>
              </w:rPr>
              <w:t>Transfer the supernatant eluate into a clean test tube and test it in parallel with the supernatant saline from the final wash.</w:t>
            </w:r>
          </w:p>
          <w:p w14:paraId="59DC7DE8" w14:textId="77777777" w:rsidR="00A53926" w:rsidRPr="00D46E99" w:rsidRDefault="00A53926" w:rsidP="00A53926">
            <w:pPr>
              <w:pStyle w:val="TableText"/>
            </w:pPr>
          </w:p>
        </w:tc>
      </w:tr>
    </w:tbl>
    <w:p w14:paraId="28A5E600"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4A4C9D29" w14:textId="77777777" w:rsidTr="00A53926">
        <w:trPr>
          <w:cantSplit/>
        </w:trPr>
        <w:tc>
          <w:tcPr>
            <w:tcW w:w="1728" w:type="dxa"/>
          </w:tcPr>
          <w:p w14:paraId="7F755FBE" w14:textId="77777777" w:rsidR="00A53926" w:rsidRPr="00D46E99" w:rsidRDefault="00A53926" w:rsidP="00A53926">
            <w:pPr>
              <w:pStyle w:val="Heading5"/>
            </w:pPr>
            <w:r w:rsidRPr="00D46E99">
              <w:t>Notes</w:t>
            </w:r>
          </w:p>
        </w:tc>
        <w:tc>
          <w:tcPr>
            <w:tcW w:w="7740" w:type="dxa"/>
          </w:tcPr>
          <w:p w14:paraId="54E702BE" w14:textId="77777777" w:rsidR="00A53926" w:rsidRPr="00D46E99" w:rsidRDefault="00A53926" w:rsidP="00A53926">
            <w:pPr>
              <w:pStyle w:val="Default"/>
              <w:numPr>
                <w:ilvl w:val="0"/>
                <w:numId w:val="163"/>
              </w:numPr>
              <w:ind w:left="360"/>
              <w:rPr>
                <w:rFonts w:ascii="Times New Roman" w:hAnsi="Times New Roman" w:cs="Times New Roman"/>
                <w:sz w:val="20"/>
                <w:szCs w:val="20"/>
              </w:rPr>
            </w:pPr>
            <w:r w:rsidRPr="00D46E99">
              <w:rPr>
                <w:rFonts w:ascii="Times New Roman" w:hAnsi="Times New Roman" w:cs="Times New Roman"/>
                <w:bCs/>
                <w:sz w:val="20"/>
                <w:szCs w:val="20"/>
              </w:rPr>
              <w:t xml:space="preserve">Once the red cells have been rendered DAT negative, they may be tested for the presence of blood group antigens, except those in the </w:t>
            </w:r>
            <w:r>
              <w:rPr>
                <w:rFonts w:ascii="Times New Roman" w:hAnsi="Times New Roman" w:cs="Times New Roman"/>
                <w:bCs/>
                <w:sz w:val="20"/>
                <w:szCs w:val="20"/>
              </w:rPr>
              <w:t>KEL</w:t>
            </w:r>
            <w:r w:rsidRPr="00D46E99">
              <w:rPr>
                <w:rFonts w:ascii="Times New Roman" w:hAnsi="Times New Roman" w:cs="Times New Roman"/>
                <w:bCs/>
                <w:sz w:val="20"/>
                <w:szCs w:val="20"/>
              </w:rPr>
              <w:t xml:space="preserve"> system and Er</w:t>
            </w:r>
            <w:r w:rsidRPr="00D46E99">
              <w:rPr>
                <w:rFonts w:ascii="Times New Roman" w:hAnsi="Times New Roman" w:cs="Times New Roman"/>
                <w:bCs/>
                <w:sz w:val="20"/>
                <w:szCs w:val="20"/>
                <w:vertAlign w:val="superscript"/>
              </w:rPr>
              <w:t>a</w:t>
            </w:r>
            <w:r w:rsidRPr="00D46E99">
              <w:rPr>
                <w:rFonts w:ascii="Times New Roman" w:hAnsi="Times New Roman" w:cs="Times New Roman"/>
                <w:bCs/>
                <w:sz w:val="20"/>
                <w:szCs w:val="20"/>
              </w:rPr>
              <w:t>, as those antigens are denatured by glycine-HCl/</w:t>
            </w:r>
            <w:r w:rsidRPr="00D46E99">
              <w:rPr>
                <w:rFonts w:ascii="Times New Roman" w:hAnsi="Times New Roman" w:cs="Times New Roman"/>
                <w:sz w:val="20"/>
                <w:szCs w:val="20"/>
              </w:rPr>
              <w:t>EDTA. Wash the red cells at least three times in saline before use.</w:t>
            </w:r>
          </w:p>
          <w:p w14:paraId="3D6123A4" w14:textId="77777777" w:rsidR="00A53926" w:rsidRPr="00D46E99" w:rsidRDefault="00A53926" w:rsidP="00A53926">
            <w:pPr>
              <w:pStyle w:val="Default"/>
              <w:numPr>
                <w:ilvl w:val="0"/>
                <w:numId w:val="163"/>
              </w:numPr>
              <w:ind w:left="360"/>
              <w:rPr>
                <w:rFonts w:ascii="Times New Roman" w:hAnsi="Times New Roman" w:cs="Times New Roman"/>
                <w:sz w:val="20"/>
                <w:szCs w:val="20"/>
              </w:rPr>
            </w:pPr>
            <w:r w:rsidRPr="00D46E99">
              <w:rPr>
                <w:rFonts w:ascii="Times New Roman" w:hAnsi="Times New Roman" w:cs="Times New Roman"/>
                <w:sz w:val="20"/>
                <w:szCs w:val="20"/>
              </w:rPr>
              <w:t>Red cells modified with glycine-HCl/EDTA may be treated with a protease and used in autologous adsorption studies.</w:t>
            </w:r>
          </w:p>
          <w:p w14:paraId="52A124A4" w14:textId="77777777" w:rsidR="00A53926" w:rsidRPr="00D46E99" w:rsidRDefault="00A53926" w:rsidP="00A53926">
            <w:pPr>
              <w:pStyle w:val="Default"/>
              <w:numPr>
                <w:ilvl w:val="0"/>
                <w:numId w:val="163"/>
              </w:numPr>
              <w:ind w:left="360"/>
              <w:rPr>
                <w:rFonts w:ascii="Times New Roman" w:hAnsi="Times New Roman" w:cs="Times New Roman"/>
                <w:sz w:val="20"/>
                <w:szCs w:val="20"/>
              </w:rPr>
            </w:pPr>
            <w:proofErr w:type="spellStart"/>
            <w:r w:rsidRPr="00D46E99">
              <w:rPr>
                <w:rFonts w:ascii="Times New Roman" w:hAnsi="Times New Roman" w:cs="Times New Roman"/>
                <w:sz w:val="20"/>
                <w:szCs w:val="20"/>
              </w:rPr>
              <w:t>Overincubation</w:t>
            </w:r>
            <w:proofErr w:type="spellEnd"/>
            <w:r w:rsidRPr="00D46E99">
              <w:rPr>
                <w:rFonts w:ascii="Times New Roman" w:hAnsi="Times New Roman" w:cs="Times New Roman"/>
                <w:sz w:val="20"/>
                <w:szCs w:val="20"/>
              </w:rPr>
              <w:t xml:space="preserve"> with the eluting solution (</w:t>
            </w:r>
            <w:r>
              <w:rPr>
                <w:rFonts w:ascii="Times New Roman" w:hAnsi="Times New Roman" w:cs="Times New Roman"/>
                <w:sz w:val="20"/>
                <w:szCs w:val="20"/>
              </w:rPr>
              <w:t>S</w:t>
            </w:r>
            <w:r w:rsidRPr="00D46E99">
              <w:rPr>
                <w:rFonts w:ascii="Times New Roman" w:hAnsi="Times New Roman" w:cs="Times New Roman"/>
                <w:sz w:val="20"/>
                <w:szCs w:val="20"/>
              </w:rPr>
              <w:t>tep 3) will irreversibly damage the red cells.</w:t>
            </w:r>
          </w:p>
          <w:p w14:paraId="0B078E29" w14:textId="77777777" w:rsidR="00A53926" w:rsidRPr="00D46E99" w:rsidRDefault="00A53926" w:rsidP="00A53926">
            <w:pPr>
              <w:pStyle w:val="Default"/>
              <w:numPr>
                <w:ilvl w:val="0"/>
                <w:numId w:val="163"/>
              </w:numPr>
              <w:ind w:left="360"/>
              <w:rPr>
                <w:rFonts w:ascii="Times New Roman" w:hAnsi="Times New Roman" w:cs="Times New Roman"/>
                <w:sz w:val="20"/>
                <w:szCs w:val="20"/>
              </w:rPr>
            </w:pPr>
            <w:r w:rsidRPr="00D46E99">
              <w:rPr>
                <w:rFonts w:ascii="Times New Roman" w:hAnsi="Times New Roman" w:cs="Times New Roman"/>
                <w:sz w:val="20"/>
                <w:szCs w:val="20"/>
              </w:rPr>
              <w:t>TRIS-NaCl is very alkaline, and only a few drops should be required to attain the desired pH (</w:t>
            </w:r>
            <w:r>
              <w:rPr>
                <w:rFonts w:ascii="Times New Roman" w:hAnsi="Times New Roman" w:cs="Times New Roman"/>
                <w:sz w:val="20"/>
                <w:szCs w:val="20"/>
              </w:rPr>
              <w:t>S</w:t>
            </w:r>
            <w:r w:rsidRPr="00D46E99">
              <w:rPr>
                <w:rFonts w:ascii="Times New Roman" w:hAnsi="Times New Roman" w:cs="Times New Roman"/>
                <w:sz w:val="20"/>
                <w:szCs w:val="20"/>
              </w:rPr>
              <w:t>tep 5).</w:t>
            </w:r>
          </w:p>
          <w:p w14:paraId="3BE5618F" w14:textId="77777777" w:rsidR="00A53926" w:rsidRPr="00D46E99" w:rsidRDefault="00A53926" w:rsidP="00A53926">
            <w:pPr>
              <w:pStyle w:val="Default"/>
              <w:numPr>
                <w:ilvl w:val="0"/>
                <w:numId w:val="163"/>
              </w:numPr>
              <w:ind w:left="360"/>
              <w:rPr>
                <w:rFonts w:ascii="Times New Roman" w:hAnsi="Times New Roman" w:cs="Times New Roman"/>
                <w:sz w:val="20"/>
                <w:szCs w:val="20"/>
              </w:rPr>
            </w:pPr>
            <w:r w:rsidRPr="00D46E99">
              <w:rPr>
                <w:rFonts w:ascii="Times New Roman" w:hAnsi="Times New Roman" w:cs="Times New Roman"/>
                <w:sz w:val="20"/>
                <w:szCs w:val="20"/>
              </w:rPr>
              <w:t>Aliquots of the reagents can be stored frozen, and one tube of each can be thawed just before use. The 10% EDTA may precipitate when stored at 2 to 8 C.</w:t>
            </w:r>
          </w:p>
          <w:p w14:paraId="69DC7A4C" w14:textId="77777777" w:rsidR="00A53926" w:rsidRPr="00D46E99" w:rsidRDefault="00A53926" w:rsidP="00A53926">
            <w:pPr>
              <w:pStyle w:val="Default"/>
              <w:numPr>
                <w:ilvl w:val="0"/>
                <w:numId w:val="163"/>
              </w:numPr>
              <w:ind w:left="360"/>
              <w:rPr>
                <w:rFonts w:ascii="Times New Roman" w:hAnsi="Times New Roman" w:cs="Times New Roman"/>
                <w:sz w:val="18"/>
                <w:szCs w:val="18"/>
              </w:rPr>
            </w:pPr>
            <w:r w:rsidRPr="00D46E99">
              <w:rPr>
                <w:rFonts w:ascii="Times New Roman" w:hAnsi="Times New Roman" w:cs="Times New Roman"/>
                <w:sz w:val="20"/>
                <w:szCs w:val="20"/>
              </w:rPr>
              <w:t>Stored eluate (4 C or frozen) may be more stable if albumin is added (3 volumes of 22% bovine albumin for every 10 volumes of eluate). If albumin is added to the eluate, the albumin also should be added to the last wash.</w:t>
            </w:r>
          </w:p>
        </w:tc>
      </w:tr>
    </w:tbl>
    <w:p w14:paraId="783608C8"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4366A51C" w14:textId="77777777" w:rsidTr="00A53926">
        <w:trPr>
          <w:cantSplit/>
        </w:trPr>
        <w:tc>
          <w:tcPr>
            <w:tcW w:w="1728" w:type="dxa"/>
          </w:tcPr>
          <w:p w14:paraId="4BFBC728" w14:textId="77777777" w:rsidR="00A53926" w:rsidRPr="00D46E99" w:rsidRDefault="00A53926" w:rsidP="00A53926">
            <w:pPr>
              <w:pStyle w:val="Heading5"/>
            </w:pPr>
            <w:r w:rsidRPr="00D46E99">
              <w:t>Reference</w:t>
            </w:r>
          </w:p>
        </w:tc>
        <w:tc>
          <w:tcPr>
            <w:tcW w:w="7740" w:type="dxa"/>
          </w:tcPr>
          <w:p w14:paraId="151435F5" w14:textId="77777777" w:rsidR="00A53926" w:rsidRPr="00D46E99" w:rsidRDefault="00A53926" w:rsidP="00A53926">
            <w:pPr>
              <w:pStyle w:val="Default"/>
              <w:numPr>
                <w:ilvl w:val="0"/>
                <w:numId w:val="164"/>
              </w:numPr>
              <w:rPr>
                <w:rFonts w:ascii="Times New Roman" w:hAnsi="Times New Roman" w:cs="Times New Roman"/>
                <w:sz w:val="18"/>
                <w:szCs w:val="18"/>
              </w:rPr>
            </w:pPr>
            <w:r w:rsidRPr="00D46E99">
              <w:rPr>
                <w:rFonts w:ascii="Times New Roman" w:hAnsi="Times New Roman" w:cs="Times New Roman"/>
                <w:sz w:val="20"/>
                <w:szCs w:val="20"/>
              </w:rPr>
              <w:t>Byrne PC. Use of a modified acid/EDTA elution technique. Immunohematology</w:t>
            </w:r>
            <w:r w:rsidRPr="00D46E99">
              <w:rPr>
                <w:rFonts w:ascii="Times New Roman" w:hAnsi="Times New Roman" w:cs="Times New Roman"/>
                <w:sz w:val="18"/>
                <w:szCs w:val="18"/>
              </w:rPr>
              <w:t xml:space="preserve"> 1991;7:46-7.</w:t>
            </w:r>
          </w:p>
        </w:tc>
      </w:tr>
    </w:tbl>
    <w:p w14:paraId="53D90A59" w14:textId="77777777" w:rsidR="00A53926" w:rsidRPr="00D46E99" w:rsidRDefault="00A53926" w:rsidP="00A53926">
      <w:pPr>
        <w:spacing w:line="240" w:lineRule="auto"/>
        <w:rPr>
          <w:b/>
          <w:bCs/>
          <w:color w:val="000000"/>
          <w:sz w:val="20"/>
          <w:szCs w:val="20"/>
        </w:rPr>
      </w:pPr>
    </w:p>
    <w:p w14:paraId="486ED6BE" w14:textId="77777777" w:rsidR="00A53926" w:rsidRDefault="00A53926"/>
    <w:p w14:paraId="1939B050" w14:textId="77777777" w:rsidR="00AF0BF2" w:rsidRDefault="00AF0BF2">
      <w:pPr>
        <w:rPr>
          <w:b/>
          <w:bCs/>
          <w:color w:val="000000"/>
        </w:rPr>
      </w:pPr>
      <w:r>
        <w:rPr>
          <w:b/>
          <w:bCs/>
          <w:color w:val="000000"/>
        </w:rPr>
        <w:br w:type="page"/>
      </w:r>
    </w:p>
    <w:p w14:paraId="6AE2308B" w14:textId="27A5A863" w:rsidR="00A53926" w:rsidRPr="00D46E99" w:rsidRDefault="00A53926" w:rsidP="00A53926">
      <w:pPr>
        <w:spacing w:line="240" w:lineRule="auto"/>
        <w:rPr>
          <w:b/>
          <w:bCs/>
          <w:color w:val="000000"/>
        </w:rPr>
      </w:pPr>
      <w:r w:rsidRPr="00D46E99">
        <w:rPr>
          <w:b/>
          <w:bCs/>
          <w:color w:val="000000"/>
        </w:rPr>
        <w:lastRenderedPageBreak/>
        <w:t>METHOD 4-3. HEAT ELUTION PROCEDURE</w:t>
      </w:r>
    </w:p>
    <w:tbl>
      <w:tblPr>
        <w:tblW w:w="0" w:type="auto"/>
        <w:tblLayout w:type="fixed"/>
        <w:tblLook w:val="0000" w:firstRow="0" w:lastRow="0" w:firstColumn="0" w:lastColumn="0" w:noHBand="0" w:noVBand="0"/>
      </w:tblPr>
      <w:tblGrid>
        <w:gridCol w:w="1728"/>
        <w:gridCol w:w="7740"/>
      </w:tblGrid>
      <w:tr w:rsidR="00A53926" w:rsidRPr="00D46E99" w14:paraId="65A2BE8E" w14:textId="77777777" w:rsidTr="00A53926">
        <w:trPr>
          <w:cantSplit/>
        </w:trPr>
        <w:tc>
          <w:tcPr>
            <w:tcW w:w="1728" w:type="dxa"/>
          </w:tcPr>
          <w:p w14:paraId="026D2A7A" w14:textId="77777777" w:rsidR="00A53926" w:rsidRPr="00D46E99" w:rsidRDefault="00A53926" w:rsidP="00A53926">
            <w:pPr>
              <w:pStyle w:val="Heading5"/>
            </w:pPr>
            <w:r w:rsidRPr="00D46E99">
              <w:t>Principle</w:t>
            </w:r>
          </w:p>
        </w:tc>
        <w:tc>
          <w:tcPr>
            <w:tcW w:w="7740" w:type="dxa"/>
          </w:tcPr>
          <w:p w14:paraId="3103460A" w14:textId="77777777" w:rsidR="00A53926" w:rsidRPr="00D46E99" w:rsidRDefault="00A53926" w:rsidP="00A53926">
            <w:pPr>
              <w:pStyle w:val="Default"/>
              <w:rPr>
                <w:rFonts w:ascii="Times New Roman" w:hAnsi="Times New Roman" w:cs="Times New Roman"/>
                <w:sz w:val="20"/>
                <w:szCs w:val="20"/>
              </w:rPr>
            </w:pPr>
            <w:r w:rsidRPr="00D46E99">
              <w:rPr>
                <w:rFonts w:ascii="Times New Roman" w:hAnsi="Times New Roman" w:cs="Times New Roman"/>
                <w:sz w:val="20"/>
                <w:szCs w:val="20"/>
              </w:rPr>
              <w:t>Heat elution uses an increase in temperature to dissociate antibodies from red cells. This method is best suited for the investigation of ABO hemolytic disease of the fetus and new</w:t>
            </w:r>
            <w:r w:rsidRPr="00D46E99">
              <w:rPr>
                <w:rFonts w:ascii="Times New Roman" w:hAnsi="Times New Roman" w:cs="Times New Roman"/>
                <w:sz w:val="20"/>
                <w:szCs w:val="20"/>
              </w:rPr>
              <w:softHyphen/>
              <w:t>born and for the elution of IgM antibodies from red cells. It should not be used routinely for the investigation of IgG auto- or alloantibodies.</w:t>
            </w:r>
          </w:p>
        </w:tc>
      </w:tr>
    </w:tbl>
    <w:p w14:paraId="2F754506"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1822A871" w14:textId="77777777" w:rsidTr="00A53926">
        <w:trPr>
          <w:cantSplit/>
        </w:trPr>
        <w:tc>
          <w:tcPr>
            <w:tcW w:w="1728" w:type="dxa"/>
          </w:tcPr>
          <w:p w14:paraId="40E5BF30" w14:textId="77777777" w:rsidR="00A53926" w:rsidRPr="00D46E99" w:rsidRDefault="00A53926" w:rsidP="00A53926">
            <w:pPr>
              <w:pStyle w:val="Heading5"/>
            </w:pPr>
            <w:r w:rsidRPr="00D46E99">
              <w:t>Specimens</w:t>
            </w:r>
          </w:p>
        </w:tc>
        <w:tc>
          <w:tcPr>
            <w:tcW w:w="7740" w:type="dxa"/>
          </w:tcPr>
          <w:p w14:paraId="48E45D45" w14:textId="77777777" w:rsidR="00A53926" w:rsidRPr="00D46E99" w:rsidRDefault="00A53926" w:rsidP="00A53926">
            <w:pPr>
              <w:pStyle w:val="Default"/>
              <w:numPr>
                <w:ilvl w:val="0"/>
                <w:numId w:val="166"/>
              </w:numPr>
              <w:ind w:left="360" w:hanging="360"/>
              <w:rPr>
                <w:rFonts w:ascii="Times New Roman" w:hAnsi="Times New Roman" w:cs="Times New Roman"/>
                <w:sz w:val="20"/>
                <w:szCs w:val="20"/>
              </w:rPr>
            </w:pPr>
            <w:r w:rsidRPr="00D46E99">
              <w:rPr>
                <w:rFonts w:ascii="Times New Roman" w:hAnsi="Times New Roman" w:cs="Times New Roman"/>
                <w:sz w:val="20"/>
                <w:szCs w:val="20"/>
              </w:rPr>
              <w:t xml:space="preserve">Red cells positive by the direct antiglobulin test (DAT), washed four to six times with large volumes of saline (see Note). </w:t>
            </w:r>
          </w:p>
          <w:p w14:paraId="7BDAE8D2" w14:textId="77777777" w:rsidR="00A53926" w:rsidRPr="00D46E99" w:rsidRDefault="00A53926" w:rsidP="00A53926">
            <w:pPr>
              <w:pStyle w:val="Default"/>
              <w:numPr>
                <w:ilvl w:val="0"/>
                <w:numId w:val="166"/>
              </w:numPr>
              <w:ind w:left="360" w:hanging="360"/>
              <w:rPr>
                <w:rFonts w:ascii="Times New Roman" w:hAnsi="Times New Roman" w:cs="Times New Roman"/>
                <w:sz w:val="20"/>
                <w:szCs w:val="20"/>
              </w:rPr>
            </w:pPr>
            <w:r w:rsidRPr="00D46E99">
              <w:rPr>
                <w:rFonts w:ascii="Times New Roman" w:hAnsi="Times New Roman" w:cs="Times New Roman"/>
                <w:sz w:val="20"/>
                <w:szCs w:val="20"/>
              </w:rPr>
              <w:t xml:space="preserve">Supernatant saline from the final wash of the red cells to be eluted. </w:t>
            </w:r>
          </w:p>
        </w:tc>
      </w:tr>
    </w:tbl>
    <w:p w14:paraId="04A4BD1D"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25D0BA86" w14:textId="77777777" w:rsidTr="00A53926">
        <w:trPr>
          <w:cantSplit/>
        </w:trPr>
        <w:tc>
          <w:tcPr>
            <w:tcW w:w="1728" w:type="dxa"/>
          </w:tcPr>
          <w:p w14:paraId="3EF7AEA4" w14:textId="77777777" w:rsidR="00A53926" w:rsidRPr="00D46E99" w:rsidRDefault="00A53926" w:rsidP="00A53926">
            <w:pPr>
              <w:pStyle w:val="Heading5"/>
            </w:pPr>
            <w:r w:rsidRPr="00D46E99">
              <w:t>Reagent</w:t>
            </w:r>
          </w:p>
        </w:tc>
        <w:tc>
          <w:tcPr>
            <w:tcW w:w="7740" w:type="dxa"/>
          </w:tcPr>
          <w:p w14:paraId="3EF3B0C1" w14:textId="77777777" w:rsidR="00A53926" w:rsidRPr="00D46E99" w:rsidRDefault="00A53926" w:rsidP="00A53926">
            <w:pPr>
              <w:pStyle w:val="Default"/>
              <w:ind w:left="360" w:hanging="360"/>
              <w:rPr>
                <w:rFonts w:ascii="Times New Roman" w:hAnsi="Times New Roman" w:cs="Times New Roman"/>
                <w:sz w:val="20"/>
                <w:szCs w:val="20"/>
              </w:rPr>
            </w:pPr>
            <w:r w:rsidRPr="00D46E99">
              <w:rPr>
                <w:rFonts w:ascii="Times New Roman" w:hAnsi="Times New Roman" w:cs="Times New Roman"/>
                <w:sz w:val="20"/>
                <w:szCs w:val="20"/>
              </w:rPr>
              <w:t>6%</w:t>
            </w:r>
            <w:r>
              <w:rPr>
                <w:rFonts w:ascii="Times New Roman" w:hAnsi="Times New Roman" w:cs="Times New Roman"/>
                <w:sz w:val="20"/>
                <w:szCs w:val="20"/>
              </w:rPr>
              <w:t xml:space="preserve"> bovine albumin</w:t>
            </w:r>
            <w:r w:rsidRPr="00D46E99">
              <w:rPr>
                <w:rFonts w:ascii="Times New Roman" w:hAnsi="Times New Roman" w:cs="Times New Roman"/>
                <w:sz w:val="20"/>
                <w:szCs w:val="20"/>
              </w:rPr>
              <w:t>.</w:t>
            </w:r>
          </w:p>
        </w:tc>
      </w:tr>
    </w:tbl>
    <w:p w14:paraId="53907B6C"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810"/>
        <w:gridCol w:w="6930"/>
      </w:tblGrid>
      <w:tr w:rsidR="00A53926" w:rsidRPr="00D46E99" w14:paraId="05698931" w14:textId="77777777" w:rsidTr="00A53926">
        <w:trPr>
          <w:cantSplit/>
          <w:trHeight w:val="252"/>
        </w:trPr>
        <w:tc>
          <w:tcPr>
            <w:tcW w:w="1728" w:type="dxa"/>
            <w:vMerge w:val="restart"/>
          </w:tcPr>
          <w:p w14:paraId="68DBC8C8" w14:textId="77777777" w:rsidR="00A53926" w:rsidRPr="00D46E99" w:rsidRDefault="00A53926" w:rsidP="00A53926">
            <w:pPr>
              <w:pStyle w:val="Heading5"/>
            </w:pPr>
            <w:r w:rsidRPr="00D46E99">
              <w:t>Procedure</w:t>
            </w:r>
          </w:p>
        </w:tc>
        <w:tc>
          <w:tcPr>
            <w:tcW w:w="810" w:type="dxa"/>
            <w:tcBorders>
              <w:top w:val="single" w:sz="4" w:space="0" w:color="auto"/>
              <w:left w:val="single" w:sz="4" w:space="0" w:color="auto"/>
              <w:right w:val="single" w:sz="4" w:space="0" w:color="auto"/>
            </w:tcBorders>
          </w:tcPr>
          <w:p w14:paraId="52B285BC" w14:textId="77777777" w:rsidR="00A53926" w:rsidRPr="00D46E99" w:rsidRDefault="00A53926" w:rsidP="00A53926">
            <w:pPr>
              <w:spacing w:line="240" w:lineRule="auto"/>
              <w:jc w:val="center"/>
              <w:rPr>
                <w:b/>
              </w:rPr>
            </w:pPr>
            <w:r w:rsidRPr="00D46E99">
              <w:rPr>
                <w:b/>
              </w:rPr>
              <w:t>Step</w:t>
            </w:r>
          </w:p>
        </w:tc>
        <w:tc>
          <w:tcPr>
            <w:tcW w:w="6930" w:type="dxa"/>
            <w:tcBorders>
              <w:top w:val="single" w:sz="4" w:space="0" w:color="auto"/>
              <w:left w:val="single" w:sz="4" w:space="0" w:color="auto"/>
              <w:right w:val="single" w:sz="4" w:space="0" w:color="auto"/>
            </w:tcBorders>
          </w:tcPr>
          <w:p w14:paraId="25C15869" w14:textId="77777777" w:rsidR="00A53926" w:rsidRPr="00D46E99" w:rsidRDefault="00A53926" w:rsidP="00A53926">
            <w:pPr>
              <w:spacing w:line="240" w:lineRule="auto"/>
              <w:jc w:val="center"/>
              <w:rPr>
                <w:b/>
              </w:rPr>
            </w:pPr>
            <w:r w:rsidRPr="00D46E99">
              <w:rPr>
                <w:b/>
              </w:rPr>
              <w:t>Action</w:t>
            </w:r>
          </w:p>
        </w:tc>
      </w:tr>
      <w:tr w:rsidR="00A53926" w:rsidRPr="00D46E99" w14:paraId="4810BD5D" w14:textId="77777777" w:rsidTr="00A53926">
        <w:trPr>
          <w:cantSplit/>
          <w:trHeight w:val="296"/>
        </w:trPr>
        <w:tc>
          <w:tcPr>
            <w:tcW w:w="1728" w:type="dxa"/>
            <w:vMerge/>
          </w:tcPr>
          <w:p w14:paraId="3CC0D67F"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CF19ABB" w14:textId="77777777" w:rsidR="00A53926" w:rsidRPr="00593022" w:rsidRDefault="00A53926" w:rsidP="00A53926">
            <w:pPr>
              <w:spacing w:line="240" w:lineRule="auto"/>
              <w:jc w:val="center"/>
              <w:rPr>
                <w:sz w:val="20"/>
                <w:szCs w:val="20"/>
              </w:rPr>
            </w:pPr>
            <w:r w:rsidRPr="00593022">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6BC9D48B" w14:textId="77777777" w:rsidR="00A53926" w:rsidRPr="00D46E99" w:rsidRDefault="00A53926" w:rsidP="00A53926">
            <w:pPr>
              <w:pStyle w:val="TableText"/>
              <w:rPr>
                <w:sz w:val="20"/>
              </w:rPr>
            </w:pPr>
            <w:r w:rsidRPr="00D46E99">
              <w:rPr>
                <w:sz w:val="20"/>
              </w:rPr>
              <w:t>Mix equal volumes of washed packed cells and 6% bovine albumin in a 13 × 100-mm test tube.</w:t>
            </w:r>
          </w:p>
          <w:p w14:paraId="38EBC5D1" w14:textId="77777777" w:rsidR="00A53926" w:rsidRPr="00D46E99" w:rsidRDefault="00A53926" w:rsidP="00A53926">
            <w:pPr>
              <w:pStyle w:val="TableText"/>
            </w:pPr>
          </w:p>
        </w:tc>
      </w:tr>
      <w:tr w:rsidR="00A53926" w:rsidRPr="00D46E99" w14:paraId="33E4BDB6" w14:textId="77777777" w:rsidTr="00A53926">
        <w:trPr>
          <w:cantSplit/>
          <w:trHeight w:val="296"/>
        </w:trPr>
        <w:tc>
          <w:tcPr>
            <w:tcW w:w="1728" w:type="dxa"/>
          </w:tcPr>
          <w:p w14:paraId="453D7BD7"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2C4C5E3" w14:textId="77777777" w:rsidR="00A53926" w:rsidRPr="00593022" w:rsidRDefault="00A53926" w:rsidP="00A53926">
            <w:pPr>
              <w:spacing w:line="240" w:lineRule="auto"/>
              <w:jc w:val="center"/>
              <w:rPr>
                <w:sz w:val="20"/>
                <w:szCs w:val="20"/>
              </w:rPr>
            </w:pPr>
            <w:r w:rsidRPr="00593022">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31E88D0D" w14:textId="77777777" w:rsidR="00A53926" w:rsidRPr="00D46E99" w:rsidRDefault="00A53926" w:rsidP="00A53926">
            <w:pPr>
              <w:pStyle w:val="Default"/>
              <w:rPr>
                <w:rFonts w:ascii="Times New Roman" w:hAnsi="Times New Roman" w:cs="Times New Roman"/>
                <w:sz w:val="20"/>
                <w:szCs w:val="20"/>
              </w:rPr>
            </w:pPr>
            <w:r w:rsidRPr="00D46E99">
              <w:rPr>
                <w:rFonts w:ascii="Times New Roman" w:hAnsi="Times New Roman" w:cs="Times New Roman"/>
                <w:sz w:val="20"/>
                <w:szCs w:val="20"/>
              </w:rPr>
              <w:t>Place the tube at 56 C for 10 minutes. Agitate the tube periodically during this time.</w:t>
            </w:r>
          </w:p>
          <w:p w14:paraId="417801AA" w14:textId="77777777" w:rsidR="00A53926" w:rsidRPr="00D46E99" w:rsidRDefault="00A53926" w:rsidP="00A53926">
            <w:pPr>
              <w:pStyle w:val="Default"/>
              <w:rPr>
                <w:rFonts w:ascii="Times New Roman" w:hAnsi="Times New Roman" w:cs="Times New Roman"/>
              </w:rPr>
            </w:pPr>
          </w:p>
        </w:tc>
      </w:tr>
      <w:tr w:rsidR="00A53926" w:rsidRPr="00D46E99" w14:paraId="40A9442F" w14:textId="77777777" w:rsidTr="00A53926">
        <w:trPr>
          <w:cantSplit/>
          <w:trHeight w:val="296"/>
        </w:trPr>
        <w:tc>
          <w:tcPr>
            <w:tcW w:w="1728" w:type="dxa"/>
          </w:tcPr>
          <w:p w14:paraId="694EB89F"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0C0D8CDF" w14:textId="77777777" w:rsidR="00A53926" w:rsidRPr="00593022" w:rsidRDefault="00A53926" w:rsidP="00A53926">
            <w:pPr>
              <w:spacing w:line="240" w:lineRule="auto"/>
              <w:jc w:val="center"/>
              <w:rPr>
                <w:sz w:val="20"/>
                <w:szCs w:val="20"/>
              </w:rPr>
            </w:pPr>
            <w:r w:rsidRPr="00593022">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7EE20A12" w14:textId="77777777" w:rsidR="00A53926" w:rsidRPr="00D46E99" w:rsidRDefault="00A53926" w:rsidP="00A53926">
            <w:pPr>
              <w:pStyle w:val="TableText"/>
            </w:pPr>
            <w:r w:rsidRPr="00D46E99">
              <w:rPr>
                <w:sz w:val="20"/>
              </w:rPr>
              <w:t xml:space="preserve">Centrifuge the tube at 900 to 1000 × </w:t>
            </w:r>
            <w:r w:rsidRPr="00D46E99">
              <w:rPr>
                <w:i/>
                <w:iCs/>
                <w:sz w:val="20"/>
              </w:rPr>
              <w:t>g</w:t>
            </w:r>
            <w:r w:rsidRPr="00D46E99">
              <w:rPr>
                <w:sz w:val="20"/>
              </w:rPr>
              <w:t xml:space="preserve"> for 2 to 3 minutes.</w:t>
            </w:r>
          </w:p>
        </w:tc>
      </w:tr>
      <w:tr w:rsidR="00A53926" w:rsidRPr="00D46E99" w14:paraId="7878DD51" w14:textId="77777777" w:rsidTr="00A53926">
        <w:trPr>
          <w:cantSplit/>
          <w:trHeight w:val="296"/>
        </w:trPr>
        <w:tc>
          <w:tcPr>
            <w:tcW w:w="1728" w:type="dxa"/>
          </w:tcPr>
          <w:p w14:paraId="38A98B6D"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B56B1F5" w14:textId="77777777" w:rsidR="00A53926" w:rsidRPr="00593022" w:rsidRDefault="00A53926" w:rsidP="00A53926">
            <w:pPr>
              <w:spacing w:line="240" w:lineRule="auto"/>
              <w:jc w:val="center"/>
              <w:rPr>
                <w:sz w:val="20"/>
                <w:szCs w:val="20"/>
              </w:rPr>
            </w:pPr>
            <w:r w:rsidRPr="00593022">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27F5EA48" w14:textId="77777777" w:rsidR="00A53926" w:rsidRPr="00D46E99" w:rsidRDefault="00A53926" w:rsidP="00A53926">
            <w:pPr>
              <w:pStyle w:val="TableText"/>
              <w:rPr>
                <w:sz w:val="20"/>
              </w:rPr>
            </w:pPr>
            <w:r w:rsidRPr="00D46E99">
              <w:rPr>
                <w:sz w:val="20"/>
              </w:rPr>
              <w:t>Immediately transfer the supernatant eluate into a clean test tube, and test in parallel with the supernatant saline from the final wash.</w:t>
            </w:r>
          </w:p>
          <w:p w14:paraId="2029A3AD" w14:textId="77777777" w:rsidR="00A53926" w:rsidRPr="00D46E99" w:rsidRDefault="00A53926" w:rsidP="00A53926">
            <w:pPr>
              <w:pStyle w:val="TableText"/>
            </w:pPr>
          </w:p>
        </w:tc>
      </w:tr>
    </w:tbl>
    <w:p w14:paraId="4FCF527A"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644E9FC2" w14:textId="77777777" w:rsidTr="00A53926">
        <w:trPr>
          <w:cantSplit/>
        </w:trPr>
        <w:tc>
          <w:tcPr>
            <w:tcW w:w="1728" w:type="dxa"/>
          </w:tcPr>
          <w:p w14:paraId="5F9BFB71" w14:textId="77777777" w:rsidR="00A53926" w:rsidRPr="00D46E99" w:rsidRDefault="00A53926" w:rsidP="00A53926">
            <w:pPr>
              <w:pStyle w:val="Heading5"/>
            </w:pPr>
            <w:r w:rsidRPr="00D46E99">
              <w:t>Note</w:t>
            </w:r>
          </w:p>
        </w:tc>
        <w:tc>
          <w:tcPr>
            <w:tcW w:w="7740" w:type="dxa"/>
          </w:tcPr>
          <w:p w14:paraId="7E0A182E" w14:textId="77777777" w:rsidR="00A53926" w:rsidRPr="00D46E99" w:rsidRDefault="00A53926" w:rsidP="00A53926">
            <w:pPr>
              <w:pStyle w:val="Default"/>
              <w:rPr>
                <w:rFonts w:ascii="Times New Roman" w:hAnsi="Times New Roman" w:cs="Times New Roman"/>
                <w:sz w:val="18"/>
                <w:szCs w:val="18"/>
              </w:rPr>
            </w:pPr>
            <w:r w:rsidRPr="00D46E99">
              <w:rPr>
                <w:rFonts w:ascii="Times New Roman" w:hAnsi="Times New Roman" w:cs="Times New Roman"/>
                <w:sz w:val="20"/>
                <w:szCs w:val="20"/>
              </w:rPr>
              <w:t>For optimal recovery of cold-reactive antibodies, the red cells should be washed in ice-cold saline to prevent dissociation of bound antibody before elution.</w:t>
            </w:r>
          </w:p>
        </w:tc>
      </w:tr>
    </w:tbl>
    <w:p w14:paraId="3753C9D7"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4C39D79A" w14:textId="77777777" w:rsidTr="00A53926">
        <w:trPr>
          <w:cantSplit/>
        </w:trPr>
        <w:tc>
          <w:tcPr>
            <w:tcW w:w="1728" w:type="dxa"/>
          </w:tcPr>
          <w:p w14:paraId="24731A51" w14:textId="77777777" w:rsidR="00A53926" w:rsidRPr="00D46E99" w:rsidRDefault="00A53926" w:rsidP="00A53926">
            <w:pPr>
              <w:pStyle w:val="Heading5"/>
            </w:pPr>
            <w:r w:rsidRPr="00D46E99">
              <w:t>References</w:t>
            </w:r>
          </w:p>
        </w:tc>
        <w:tc>
          <w:tcPr>
            <w:tcW w:w="7740" w:type="dxa"/>
          </w:tcPr>
          <w:p w14:paraId="6EC56DC4" w14:textId="77777777" w:rsidR="00A53926" w:rsidRPr="00D46E99" w:rsidRDefault="00A53926" w:rsidP="00A53926">
            <w:pPr>
              <w:pStyle w:val="Default"/>
              <w:numPr>
                <w:ilvl w:val="0"/>
                <w:numId w:val="167"/>
              </w:numPr>
              <w:ind w:left="360" w:hanging="360"/>
              <w:rPr>
                <w:rFonts w:ascii="Times New Roman" w:hAnsi="Times New Roman" w:cs="Times New Roman"/>
                <w:sz w:val="20"/>
                <w:szCs w:val="20"/>
              </w:rPr>
            </w:pPr>
            <w:r w:rsidRPr="00D46E99">
              <w:rPr>
                <w:rFonts w:ascii="Times New Roman" w:hAnsi="Times New Roman" w:cs="Times New Roman"/>
                <w:sz w:val="20"/>
                <w:szCs w:val="20"/>
              </w:rPr>
              <w:t xml:space="preserve">Judd WJ, Johnson ST, Storry JR. Judd’s methods in immunohematology. 3rd ed. Bethesda, MD: AABB Press, 2008. </w:t>
            </w:r>
          </w:p>
          <w:p w14:paraId="2710D7F7" w14:textId="77777777" w:rsidR="00A53926" w:rsidRPr="00D46E99" w:rsidRDefault="00A53926" w:rsidP="00A53926">
            <w:pPr>
              <w:pStyle w:val="Default"/>
              <w:numPr>
                <w:ilvl w:val="0"/>
                <w:numId w:val="167"/>
              </w:numPr>
              <w:ind w:left="360" w:hanging="360"/>
              <w:rPr>
                <w:rFonts w:ascii="Times New Roman" w:hAnsi="Times New Roman" w:cs="Times New Roman"/>
                <w:sz w:val="18"/>
                <w:szCs w:val="18"/>
              </w:rPr>
            </w:pPr>
            <w:r w:rsidRPr="00D46E99">
              <w:rPr>
                <w:rFonts w:ascii="Times New Roman" w:hAnsi="Times New Roman" w:cs="Times New Roman"/>
                <w:sz w:val="20"/>
                <w:szCs w:val="20"/>
              </w:rPr>
              <w:t>Landsteiner K, Miller CP Jr. Serological studies on the blood of primates. II. The blood groups in anthropoid apes. J Exp Med 1925;42:853-62.</w:t>
            </w:r>
          </w:p>
        </w:tc>
      </w:tr>
    </w:tbl>
    <w:p w14:paraId="6211039D" w14:textId="77777777" w:rsidR="00A53926" w:rsidRPr="00D46E99" w:rsidRDefault="00A53926" w:rsidP="00A53926">
      <w:pPr>
        <w:spacing w:line="240" w:lineRule="auto"/>
        <w:rPr>
          <w:b/>
          <w:bCs/>
          <w:color w:val="000000"/>
          <w:sz w:val="20"/>
          <w:szCs w:val="20"/>
        </w:rPr>
      </w:pPr>
    </w:p>
    <w:p w14:paraId="41C4819D" w14:textId="77777777" w:rsidR="00A53926" w:rsidRDefault="00A53926"/>
    <w:p w14:paraId="5609968C" w14:textId="77777777" w:rsidR="00AF0BF2" w:rsidRDefault="00AF0BF2">
      <w:pPr>
        <w:rPr>
          <w:b/>
          <w:bCs/>
          <w:color w:val="000000"/>
        </w:rPr>
      </w:pPr>
      <w:r>
        <w:rPr>
          <w:b/>
          <w:bCs/>
          <w:color w:val="000000"/>
        </w:rPr>
        <w:br w:type="page"/>
      </w:r>
    </w:p>
    <w:p w14:paraId="105AB548" w14:textId="552DB870" w:rsidR="00A53926" w:rsidRPr="00D46E99" w:rsidRDefault="00A53926" w:rsidP="00A53926">
      <w:pPr>
        <w:spacing w:line="240" w:lineRule="auto"/>
        <w:rPr>
          <w:b/>
          <w:bCs/>
          <w:color w:val="000000"/>
        </w:rPr>
      </w:pPr>
      <w:r w:rsidRPr="00D46E99">
        <w:rPr>
          <w:b/>
          <w:bCs/>
          <w:color w:val="000000"/>
        </w:rPr>
        <w:lastRenderedPageBreak/>
        <w:t>METHOD 4-4. LUI FREEZE-</w:t>
      </w:r>
      <w:r>
        <w:rPr>
          <w:b/>
          <w:bCs/>
          <w:color w:val="000000"/>
        </w:rPr>
        <w:t>T</w:t>
      </w:r>
      <w:r w:rsidRPr="00D46E99">
        <w:rPr>
          <w:b/>
          <w:bCs/>
          <w:color w:val="000000"/>
        </w:rPr>
        <w:t>HAW ELUTION PROCEDURE</w:t>
      </w:r>
    </w:p>
    <w:tbl>
      <w:tblPr>
        <w:tblW w:w="0" w:type="auto"/>
        <w:tblLayout w:type="fixed"/>
        <w:tblLook w:val="0000" w:firstRow="0" w:lastRow="0" w:firstColumn="0" w:lastColumn="0" w:noHBand="0" w:noVBand="0"/>
      </w:tblPr>
      <w:tblGrid>
        <w:gridCol w:w="1728"/>
        <w:gridCol w:w="7740"/>
      </w:tblGrid>
      <w:tr w:rsidR="00A53926" w:rsidRPr="00D46E99" w14:paraId="778951AC" w14:textId="77777777" w:rsidTr="00A53926">
        <w:trPr>
          <w:cantSplit/>
        </w:trPr>
        <w:tc>
          <w:tcPr>
            <w:tcW w:w="1728" w:type="dxa"/>
          </w:tcPr>
          <w:p w14:paraId="02E95377" w14:textId="77777777" w:rsidR="00A53926" w:rsidRPr="00D46E99" w:rsidRDefault="00A53926" w:rsidP="00A53926">
            <w:pPr>
              <w:pStyle w:val="Heading5"/>
            </w:pPr>
            <w:r w:rsidRPr="00D46E99">
              <w:t>Principle</w:t>
            </w:r>
          </w:p>
        </w:tc>
        <w:tc>
          <w:tcPr>
            <w:tcW w:w="7740" w:type="dxa"/>
          </w:tcPr>
          <w:p w14:paraId="4C33BA92"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As red cells freeze, extracellular ice crystals form that attract water from their surroundings. This increases the osmolarity of the remaining extracellular fluid, which then extracts water from the red cells. The red cells shrink, resulting in lysis. As the membranes are disrupted, antibody is dissociated. This method is used primarily for the investigation of ABO hemolytic disease of the fetus and newborn.</w:t>
            </w:r>
          </w:p>
        </w:tc>
      </w:tr>
    </w:tbl>
    <w:p w14:paraId="6A0F3422"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4D9AADE0" w14:textId="77777777" w:rsidTr="00A53926">
        <w:trPr>
          <w:cantSplit/>
        </w:trPr>
        <w:tc>
          <w:tcPr>
            <w:tcW w:w="1728" w:type="dxa"/>
          </w:tcPr>
          <w:p w14:paraId="644FF7E8" w14:textId="77777777" w:rsidR="00A53926" w:rsidRPr="00D46E99" w:rsidRDefault="00A53926" w:rsidP="00A53926">
            <w:pPr>
              <w:pStyle w:val="Heading5"/>
            </w:pPr>
            <w:r w:rsidRPr="00D46E99">
              <w:t>Specimens</w:t>
            </w:r>
          </w:p>
        </w:tc>
        <w:tc>
          <w:tcPr>
            <w:tcW w:w="7740" w:type="dxa"/>
          </w:tcPr>
          <w:p w14:paraId="6AE66D46" w14:textId="77777777" w:rsidR="00A53926" w:rsidRPr="00D46E99" w:rsidRDefault="00A53926" w:rsidP="00A53926">
            <w:pPr>
              <w:pStyle w:val="Default"/>
              <w:numPr>
                <w:ilvl w:val="0"/>
                <w:numId w:val="168"/>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Red cells washed four to six times with large volumes of saline. </w:t>
            </w:r>
          </w:p>
          <w:p w14:paraId="24FB0926" w14:textId="77777777" w:rsidR="00A53926" w:rsidRPr="00D46E99" w:rsidRDefault="00A53926" w:rsidP="00A53926">
            <w:pPr>
              <w:pStyle w:val="Default"/>
              <w:numPr>
                <w:ilvl w:val="0"/>
                <w:numId w:val="168"/>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Supernatant saline from the final wash of the red cells to be eluted. </w:t>
            </w:r>
          </w:p>
        </w:tc>
      </w:tr>
    </w:tbl>
    <w:p w14:paraId="420D579F"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810"/>
        <w:gridCol w:w="6930"/>
      </w:tblGrid>
      <w:tr w:rsidR="00A53926" w:rsidRPr="00D46E99" w14:paraId="62B5052B" w14:textId="77777777" w:rsidTr="00A53926">
        <w:trPr>
          <w:cantSplit/>
          <w:trHeight w:val="252"/>
        </w:trPr>
        <w:tc>
          <w:tcPr>
            <w:tcW w:w="1728" w:type="dxa"/>
            <w:vMerge w:val="restart"/>
          </w:tcPr>
          <w:p w14:paraId="14E74229" w14:textId="77777777" w:rsidR="00A53926" w:rsidRPr="00D46E99" w:rsidRDefault="00A53926" w:rsidP="00A53926">
            <w:pPr>
              <w:pStyle w:val="Heading5"/>
            </w:pPr>
            <w:r w:rsidRPr="00D46E99">
              <w:t>Procedure</w:t>
            </w:r>
          </w:p>
        </w:tc>
        <w:tc>
          <w:tcPr>
            <w:tcW w:w="810" w:type="dxa"/>
            <w:tcBorders>
              <w:top w:val="single" w:sz="4" w:space="0" w:color="auto"/>
              <w:left w:val="single" w:sz="4" w:space="0" w:color="auto"/>
              <w:right w:val="single" w:sz="4" w:space="0" w:color="auto"/>
            </w:tcBorders>
          </w:tcPr>
          <w:p w14:paraId="06E1D8BE" w14:textId="77777777" w:rsidR="00A53926" w:rsidRPr="00D46E99" w:rsidRDefault="00A53926" w:rsidP="00A53926">
            <w:pPr>
              <w:spacing w:line="240" w:lineRule="auto"/>
              <w:jc w:val="center"/>
              <w:rPr>
                <w:b/>
              </w:rPr>
            </w:pPr>
            <w:r w:rsidRPr="00D46E99">
              <w:rPr>
                <w:b/>
              </w:rPr>
              <w:t>Step</w:t>
            </w:r>
          </w:p>
        </w:tc>
        <w:tc>
          <w:tcPr>
            <w:tcW w:w="6930" w:type="dxa"/>
            <w:tcBorders>
              <w:top w:val="single" w:sz="4" w:space="0" w:color="auto"/>
              <w:left w:val="single" w:sz="4" w:space="0" w:color="auto"/>
              <w:right w:val="single" w:sz="4" w:space="0" w:color="auto"/>
            </w:tcBorders>
          </w:tcPr>
          <w:p w14:paraId="2144AD31" w14:textId="77777777" w:rsidR="00A53926" w:rsidRPr="00D46E99" w:rsidRDefault="00A53926" w:rsidP="00A53926">
            <w:pPr>
              <w:spacing w:line="240" w:lineRule="auto"/>
              <w:jc w:val="center"/>
              <w:rPr>
                <w:b/>
              </w:rPr>
            </w:pPr>
            <w:r w:rsidRPr="00D46E99">
              <w:rPr>
                <w:b/>
              </w:rPr>
              <w:t>Action</w:t>
            </w:r>
          </w:p>
        </w:tc>
      </w:tr>
      <w:tr w:rsidR="00A53926" w:rsidRPr="00D46E99" w14:paraId="300C90A7" w14:textId="77777777" w:rsidTr="00A53926">
        <w:trPr>
          <w:cantSplit/>
          <w:trHeight w:val="296"/>
        </w:trPr>
        <w:tc>
          <w:tcPr>
            <w:tcW w:w="1728" w:type="dxa"/>
            <w:vMerge/>
          </w:tcPr>
          <w:p w14:paraId="559430B1"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11CC99F" w14:textId="77777777" w:rsidR="00A53926" w:rsidRPr="00A5377D" w:rsidRDefault="00A53926" w:rsidP="00A53926">
            <w:pPr>
              <w:spacing w:line="240" w:lineRule="auto"/>
              <w:jc w:val="center"/>
              <w:rPr>
                <w:sz w:val="20"/>
                <w:szCs w:val="20"/>
              </w:rPr>
            </w:pPr>
            <w:r w:rsidRPr="00A5377D">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386FB201" w14:textId="77777777" w:rsidR="00A53926" w:rsidRPr="00D46E99" w:rsidRDefault="00A53926" w:rsidP="00A53926">
            <w:pPr>
              <w:pStyle w:val="TableText"/>
            </w:pPr>
            <w:r w:rsidRPr="00D46E99">
              <w:rPr>
                <w:sz w:val="20"/>
              </w:rPr>
              <w:t>Mix 0.5 mL of the red cells to be tested with 3 drops of saline in a test tube.</w:t>
            </w:r>
          </w:p>
        </w:tc>
      </w:tr>
      <w:tr w:rsidR="00A53926" w:rsidRPr="00D46E99" w14:paraId="5F674E52" w14:textId="77777777" w:rsidTr="00A53926">
        <w:trPr>
          <w:cantSplit/>
          <w:trHeight w:val="296"/>
        </w:trPr>
        <w:tc>
          <w:tcPr>
            <w:tcW w:w="1728" w:type="dxa"/>
          </w:tcPr>
          <w:p w14:paraId="6D162AA9"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066F86FD" w14:textId="77777777" w:rsidR="00A53926" w:rsidRPr="00A5377D" w:rsidRDefault="00A53926" w:rsidP="00A53926">
            <w:pPr>
              <w:spacing w:line="240" w:lineRule="auto"/>
              <w:jc w:val="center"/>
              <w:rPr>
                <w:sz w:val="20"/>
                <w:szCs w:val="20"/>
              </w:rPr>
            </w:pPr>
            <w:r w:rsidRPr="00A5377D">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7F9A5978" w14:textId="77777777" w:rsidR="00A53926" w:rsidRPr="00D46E99" w:rsidRDefault="00A53926" w:rsidP="00A53926">
            <w:pPr>
              <w:pStyle w:val="Default"/>
              <w:rPr>
                <w:rFonts w:ascii="Times New Roman" w:hAnsi="Times New Roman" w:cs="Times New Roman"/>
              </w:rPr>
            </w:pPr>
            <w:r w:rsidRPr="00D46E99">
              <w:rPr>
                <w:rFonts w:ascii="Times New Roman" w:hAnsi="Times New Roman" w:cs="Times New Roman"/>
                <w:color w:val="auto"/>
                <w:sz w:val="20"/>
                <w:szCs w:val="20"/>
              </w:rPr>
              <w:t>Cap the tube, then rotate the tube to coat the tube wall with cells.</w:t>
            </w:r>
          </w:p>
        </w:tc>
      </w:tr>
      <w:tr w:rsidR="00A53926" w:rsidRPr="00D46E99" w14:paraId="7E12A0B0" w14:textId="77777777" w:rsidTr="00A53926">
        <w:trPr>
          <w:cantSplit/>
          <w:trHeight w:val="296"/>
        </w:trPr>
        <w:tc>
          <w:tcPr>
            <w:tcW w:w="1728" w:type="dxa"/>
          </w:tcPr>
          <w:p w14:paraId="19349834"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11BFB266" w14:textId="77777777" w:rsidR="00A53926" w:rsidRPr="00A5377D" w:rsidRDefault="00A53926" w:rsidP="00A53926">
            <w:pPr>
              <w:spacing w:line="240" w:lineRule="auto"/>
              <w:jc w:val="center"/>
              <w:rPr>
                <w:sz w:val="20"/>
                <w:szCs w:val="20"/>
              </w:rPr>
            </w:pPr>
            <w:r w:rsidRPr="00A5377D">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022BACAE" w14:textId="77777777" w:rsidR="00A53926" w:rsidRPr="00D46E99" w:rsidRDefault="00A53926" w:rsidP="00A53926">
            <w:pPr>
              <w:pStyle w:val="TableText"/>
              <w:rPr>
                <w:sz w:val="20"/>
              </w:rPr>
            </w:pPr>
            <w:r w:rsidRPr="00D46E99">
              <w:rPr>
                <w:sz w:val="20"/>
              </w:rPr>
              <w:t>Place the tube in a horizontal position in a freezer at –6 C to –70 C for 10 minutes.</w:t>
            </w:r>
          </w:p>
          <w:p w14:paraId="608C3679" w14:textId="77777777" w:rsidR="00A53926" w:rsidRPr="00D46E99" w:rsidRDefault="00A53926" w:rsidP="00A53926">
            <w:pPr>
              <w:pStyle w:val="TableText"/>
            </w:pPr>
          </w:p>
        </w:tc>
      </w:tr>
      <w:tr w:rsidR="00A53926" w:rsidRPr="00D46E99" w14:paraId="0D1CC8BF" w14:textId="77777777" w:rsidTr="00A53926">
        <w:trPr>
          <w:cantSplit/>
          <w:trHeight w:val="296"/>
        </w:trPr>
        <w:tc>
          <w:tcPr>
            <w:tcW w:w="1728" w:type="dxa"/>
          </w:tcPr>
          <w:p w14:paraId="2BAB83E3"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DEF705B" w14:textId="77777777" w:rsidR="00A53926" w:rsidRPr="00A5377D" w:rsidRDefault="00A53926" w:rsidP="00A53926">
            <w:pPr>
              <w:spacing w:line="240" w:lineRule="auto"/>
              <w:jc w:val="center"/>
              <w:rPr>
                <w:sz w:val="20"/>
                <w:szCs w:val="20"/>
              </w:rPr>
            </w:pPr>
            <w:r w:rsidRPr="00A5377D">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15B64B8C" w14:textId="77777777" w:rsidR="00A53926" w:rsidRPr="00D46E99" w:rsidRDefault="00A53926" w:rsidP="00A53926">
            <w:pPr>
              <w:pStyle w:val="TableText"/>
              <w:rPr>
                <w:sz w:val="20"/>
              </w:rPr>
            </w:pPr>
            <w:r w:rsidRPr="00D46E99">
              <w:rPr>
                <w:sz w:val="20"/>
              </w:rPr>
              <w:t>Remove the tube from the freezer and thaw it quickly with warm, running tap water.</w:t>
            </w:r>
          </w:p>
          <w:p w14:paraId="0D7CF056" w14:textId="77777777" w:rsidR="00A53926" w:rsidRPr="00D46E99" w:rsidRDefault="00A53926" w:rsidP="00A53926">
            <w:pPr>
              <w:pStyle w:val="TableText"/>
            </w:pPr>
          </w:p>
        </w:tc>
      </w:tr>
      <w:tr w:rsidR="00A53926" w:rsidRPr="00D46E99" w14:paraId="0EBD49E2" w14:textId="77777777" w:rsidTr="00A53926">
        <w:trPr>
          <w:cantSplit/>
          <w:trHeight w:val="296"/>
        </w:trPr>
        <w:tc>
          <w:tcPr>
            <w:tcW w:w="1728" w:type="dxa"/>
          </w:tcPr>
          <w:p w14:paraId="244DEF07"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CD79664" w14:textId="77777777" w:rsidR="00A53926" w:rsidRPr="00A5377D" w:rsidRDefault="00A53926" w:rsidP="00A53926">
            <w:pPr>
              <w:spacing w:line="240" w:lineRule="auto"/>
              <w:jc w:val="center"/>
              <w:rPr>
                <w:sz w:val="20"/>
                <w:szCs w:val="20"/>
              </w:rPr>
            </w:pPr>
            <w:r w:rsidRPr="00A5377D">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55B152AB" w14:textId="77777777" w:rsidR="00A53926" w:rsidRPr="00D46E99" w:rsidRDefault="00A53926" w:rsidP="00A53926">
            <w:pPr>
              <w:pStyle w:val="TableText"/>
              <w:rPr>
                <w:sz w:val="20"/>
              </w:rPr>
            </w:pPr>
            <w:r w:rsidRPr="00D46E99">
              <w:rPr>
                <w:sz w:val="20"/>
              </w:rPr>
              <w:t xml:space="preserve">Centrifuge for 2 minutes at 900 to 1000 × </w:t>
            </w:r>
            <w:r w:rsidRPr="00D46E99">
              <w:rPr>
                <w:i/>
                <w:iCs/>
                <w:sz w:val="20"/>
              </w:rPr>
              <w:t>g</w:t>
            </w:r>
            <w:r w:rsidRPr="00D46E99">
              <w:rPr>
                <w:sz w:val="20"/>
              </w:rPr>
              <w:t>.</w:t>
            </w:r>
          </w:p>
        </w:tc>
      </w:tr>
      <w:tr w:rsidR="00A53926" w:rsidRPr="00D46E99" w14:paraId="7F3F2D5A" w14:textId="77777777" w:rsidTr="00A53926">
        <w:trPr>
          <w:cantSplit/>
          <w:trHeight w:val="296"/>
        </w:trPr>
        <w:tc>
          <w:tcPr>
            <w:tcW w:w="1728" w:type="dxa"/>
          </w:tcPr>
          <w:p w14:paraId="0EC81BD3"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2DE03463" w14:textId="77777777" w:rsidR="00A53926" w:rsidRPr="00A5377D" w:rsidRDefault="00A53926" w:rsidP="00A53926">
            <w:pPr>
              <w:spacing w:line="240" w:lineRule="auto"/>
              <w:jc w:val="center"/>
              <w:rPr>
                <w:sz w:val="20"/>
                <w:szCs w:val="20"/>
              </w:rPr>
            </w:pPr>
            <w:r w:rsidRPr="00A5377D">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0D467F6D" w14:textId="77777777" w:rsidR="00A53926" w:rsidRPr="00D46E99" w:rsidRDefault="00A53926" w:rsidP="00A53926">
            <w:pPr>
              <w:pStyle w:val="TableText"/>
              <w:rPr>
                <w:sz w:val="20"/>
              </w:rPr>
            </w:pPr>
            <w:r w:rsidRPr="00D46E99">
              <w:rPr>
                <w:sz w:val="20"/>
              </w:rPr>
              <w:t>Transfer the supernatant eluate to a clean test tube, and test it in parallel with the supernatant saline from the final wash.</w:t>
            </w:r>
          </w:p>
          <w:p w14:paraId="64933AAF" w14:textId="77777777" w:rsidR="00A53926" w:rsidRPr="00D46E99" w:rsidRDefault="00A53926" w:rsidP="00A53926">
            <w:pPr>
              <w:pStyle w:val="TableText"/>
              <w:rPr>
                <w:sz w:val="20"/>
              </w:rPr>
            </w:pPr>
          </w:p>
        </w:tc>
      </w:tr>
    </w:tbl>
    <w:p w14:paraId="35BBD779"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5CAF3B39" w14:textId="77777777" w:rsidTr="00A53926">
        <w:trPr>
          <w:cantSplit/>
        </w:trPr>
        <w:tc>
          <w:tcPr>
            <w:tcW w:w="1728" w:type="dxa"/>
          </w:tcPr>
          <w:p w14:paraId="02460784" w14:textId="77777777" w:rsidR="00A53926" w:rsidRPr="00D46E99" w:rsidRDefault="00A53926" w:rsidP="00A53926">
            <w:pPr>
              <w:pStyle w:val="Heading5"/>
            </w:pPr>
            <w:r w:rsidRPr="00D46E99">
              <w:t>References</w:t>
            </w:r>
          </w:p>
        </w:tc>
        <w:tc>
          <w:tcPr>
            <w:tcW w:w="7740" w:type="dxa"/>
          </w:tcPr>
          <w:p w14:paraId="539AFC2A" w14:textId="77777777" w:rsidR="00A53926" w:rsidRPr="00D46E99" w:rsidRDefault="00A53926" w:rsidP="00A53926">
            <w:pPr>
              <w:pStyle w:val="Default"/>
              <w:numPr>
                <w:ilvl w:val="0"/>
                <w:numId w:val="169"/>
              </w:numPr>
              <w:ind w:left="360"/>
              <w:rPr>
                <w:rFonts w:ascii="Times New Roman" w:hAnsi="Times New Roman" w:cs="Times New Roman"/>
                <w:color w:val="auto"/>
                <w:sz w:val="20"/>
                <w:szCs w:val="20"/>
              </w:rPr>
            </w:pPr>
            <w:r w:rsidRPr="00D46E99">
              <w:rPr>
                <w:rFonts w:ascii="Times New Roman" w:hAnsi="Times New Roman" w:cs="Times New Roman"/>
                <w:color w:val="auto"/>
                <w:sz w:val="20"/>
                <w:szCs w:val="20"/>
              </w:rPr>
              <w:t>Judd WJ, Johnson ST, Storry JR. Judd’s methods in immunohematology. 3rd ed. Bethesda, MD: AABB Press, 2008.</w:t>
            </w:r>
          </w:p>
          <w:p w14:paraId="7BC8AD59" w14:textId="77777777" w:rsidR="00A53926" w:rsidRPr="00D46E99" w:rsidRDefault="00A53926" w:rsidP="00A53926">
            <w:pPr>
              <w:pStyle w:val="Default"/>
              <w:numPr>
                <w:ilvl w:val="0"/>
                <w:numId w:val="169"/>
              </w:numPr>
              <w:ind w:left="360"/>
              <w:rPr>
                <w:rFonts w:ascii="Times New Roman" w:hAnsi="Times New Roman" w:cs="Times New Roman"/>
                <w:color w:val="auto"/>
                <w:sz w:val="18"/>
                <w:szCs w:val="18"/>
              </w:rPr>
            </w:pPr>
            <w:r w:rsidRPr="00D46E99">
              <w:rPr>
                <w:rFonts w:ascii="Times New Roman" w:hAnsi="Times New Roman" w:cs="Times New Roman"/>
                <w:color w:val="auto"/>
                <w:sz w:val="20"/>
                <w:szCs w:val="20"/>
              </w:rPr>
              <w:t>Feng CS, Kirkley KC, Eicher CA, et al. The Lui elution technique: A simple and efficient method for eluting ABO antibodies. Transfusion 1985;25:433-4.</w:t>
            </w:r>
          </w:p>
        </w:tc>
      </w:tr>
    </w:tbl>
    <w:p w14:paraId="497FD857" w14:textId="77777777" w:rsidR="00A53926" w:rsidRPr="00D46E99" w:rsidRDefault="00A53926" w:rsidP="00A53926">
      <w:pPr>
        <w:spacing w:line="240" w:lineRule="auto"/>
        <w:rPr>
          <w:b/>
          <w:bCs/>
          <w:color w:val="000000"/>
          <w:sz w:val="20"/>
          <w:szCs w:val="20"/>
        </w:rPr>
      </w:pPr>
    </w:p>
    <w:p w14:paraId="489B6B41" w14:textId="77777777" w:rsidR="00A53926" w:rsidRPr="00D46E99" w:rsidRDefault="00A53926" w:rsidP="00A53926">
      <w:pPr>
        <w:spacing w:line="240" w:lineRule="auto"/>
        <w:rPr>
          <w:b/>
          <w:bCs/>
          <w:color w:val="000000"/>
          <w:sz w:val="20"/>
          <w:szCs w:val="20"/>
        </w:rPr>
      </w:pPr>
    </w:p>
    <w:p w14:paraId="0D6E7ACD" w14:textId="77777777" w:rsidR="00A53926" w:rsidRDefault="00A53926"/>
    <w:p w14:paraId="0B531EFB" w14:textId="77777777" w:rsidR="00AF0BF2" w:rsidRDefault="00AF0BF2">
      <w:pPr>
        <w:rPr>
          <w:b/>
          <w:bCs/>
        </w:rPr>
      </w:pPr>
      <w:r>
        <w:rPr>
          <w:b/>
          <w:bCs/>
        </w:rPr>
        <w:br w:type="page"/>
      </w:r>
    </w:p>
    <w:p w14:paraId="3238C4C1" w14:textId="48E16E59" w:rsidR="00A53926" w:rsidRPr="00D46E99" w:rsidRDefault="00A53926" w:rsidP="00A53926">
      <w:pPr>
        <w:spacing w:line="240" w:lineRule="auto"/>
        <w:rPr>
          <w:b/>
          <w:bCs/>
        </w:rPr>
      </w:pPr>
      <w:r w:rsidRPr="00D46E99">
        <w:rPr>
          <w:b/>
          <w:bCs/>
        </w:rPr>
        <w:lastRenderedPageBreak/>
        <w:t>METHOD 4-5. COLD AUTOADSORPTION PROCEDURE</w:t>
      </w:r>
    </w:p>
    <w:tbl>
      <w:tblPr>
        <w:tblW w:w="0" w:type="auto"/>
        <w:tblLayout w:type="fixed"/>
        <w:tblLook w:val="0000" w:firstRow="0" w:lastRow="0" w:firstColumn="0" w:lastColumn="0" w:noHBand="0" w:noVBand="0"/>
      </w:tblPr>
      <w:tblGrid>
        <w:gridCol w:w="1728"/>
        <w:gridCol w:w="7740"/>
      </w:tblGrid>
      <w:tr w:rsidR="00A53926" w:rsidRPr="00D46E99" w14:paraId="0972ECD4" w14:textId="77777777" w:rsidTr="00A53926">
        <w:trPr>
          <w:cantSplit/>
        </w:trPr>
        <w:tc>
          <w:tcPr>
            <w:tcW w:w="1728" w:type="dxa"/>
          </w:tcPr>
          <w:p w14:paraId="46E0F229" w14:textId="77777777" w:rsidR="00A53926" w:rsidRPr="00D46E99" w:rsidRDefault="00A53926" w:rsidP="00A53926">
            <w:pPr>
              <w:pStyle w:val="Heading5"/>
            </w:pPr>
            <w:r w:rsidRPr="00D46E99">
              <w:t>Principle</w:t>
            </w:r>
          </w:p>
        </w:tc>
        <w:tc>
          <w:tcPr>
            <w:tcW w:w="7740" w:type="dxa"/>
          </w:tcPr>
          <w:p w14:paraId="3EB6E4C3" w14:textId="77777777" w:rsidR="00A53926" w:rsidRPr="00987ED9" w:rsidRDefault="00A53926" w:rsidP="00A53926">
            <w:pPr>
              <w:pStyle w:val="CM15"/>
              <w:spacing w:after="242"/>
            </w:pPr>
            <w:r w:rsidRPr="00D46E99">
              <w:rPr>
                <w:rFonts w:ascii="Times New Roman" w:hAnsi="Times New Roman" w:cs="Times New Roman"/>
                <w:sz w:val="20"/>
                <w:szCs w:val="20"/>
              </w:rPr>
              <w:t xml:space="preserve">Although most cold autoantibodies do not cause a problem in serologic tests, some potent cold-reactive autoantibodies may mask the concomitant presence of clinically significant alloantibodies. In these cases, adsorbing the serum in the cold with autologous red cells can remove the autoantibody, permitting detection of underlying alloantibodies. In the case of most </w:t>
            </w:r>
            <w:proofErr w:type="spellStart"/>
            <w:r w:rsidRPr="00D46E99">
              <w:rPr>
                <w:rFonts w:ascii="Times New Roman" w:hAnsi="Times New Roman" w:cs="Times New Roman"/>
                <w:sz w:val="20"/>
                <w:szCs w:val="20"/>
              </w:rPr>
              <w:t>nonpathologic</w:t>
            </w:r>
            <w:proofErr w:type="spellEnd"/>
            <w:r w:rsidRPr="00D46E99">
              <w:rPr>
                <w:rFonts w:ascii="Times New Roman" w:hAnsi="Times New Roman" w:cs="Times New Roman"/>
                <w:sz w:val="20"/>
                <w:szCs w:val="20"/>
              </w:rPr>
              <w:t xml:space="preserve"> cold autoantibodies, a simple quick adsorption of the patient’s serum with enzyme-treated autologous red cells will remove most cold antibody. </w:t>
            </w:r>
          </w:p>
        </w:tc>
      </w:tr>
      <w:tr w:rsidR="00A53926" w:rsidRPr="00D46E99" w14:paraId="2E37A103" w14:textId="77777777" w:rsidTr="00A53926">
        <w:trPr>
          <w:cantSplit/>
        </w:trPr>
        <w:tc>
          <w:tcPr>
            <w:tcW w:w="1728" w:type="dxa"/>
          </w:tcPr>
          <w:p w14:paraId="18F42848" w14:textId="77777777" w:rsidR="00A53926" w:rsidRPr="00D46E99" w:rsidRDefault="00A53926" w:rsidP="00A53926">
            <w:pPr>
              <w:pStyle w:val="Heading5"/>
            </w:pPr>
            <w:r w:rsidRPr="00D46E99">
              <w:t>Specimens</w:t>
            </w:r>
          </w:p>
        </w:tc>
        <w:tc>
          <w:tcPr>
            <w:tcW w:w="7740" w:type="dxa"/>
          </w:tcPr>
          <w:p w14:paraId="69BA0C86" w14:textId="77777777" w:rsidR="00A53926" w:rsidRPr="00D46E99" w:rsidRDefault="00A53926" w:rsidP="00A53926">
            <w:pPr>
              <w:pStyle w:val="Default"/>
              <w:numPr>
                <w:ilvl w:val="0"/>
                <w:numId w:val="170"/>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1 mL of serum or plasma to be adsorbed. </w:t>
            </w:r>
          </w:p>
          <w:p w14:paraId="217F5DA1" w14:textId="77777777" w:rsidR="00A53926" w:rsidRPr="00D46E99" w:rsidRDefault="00A53926" w:rsidP="00A53926">
            <w:pPr>
              <w:pStyle w:val="Default"/>
              <w:numPr>
                <w:ilvl w:val="0"/>
                <w:numId w:val="170"/>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One or more 1-mL aliquots of autologous red cells. See Note</w:t>
            </w:r>
            <w:r>
              <w:rPr>
                <w:rFonts w:ascii="Times New Roman" w:hAnsi="Times New Roman" w:cs="Times New Roman"/>
                <w:color w:val="auto"/>
                <w:sz w:val="20"/>
                <w:szCs w:val="20"/>
              </w:rPr>
              <w:t>s</w:t>
            </w:r>
            <w:r w:rsidRPr="00D46E99">
              <w:rPr>
                <w:rFonts w:ascii="Times New Roman" w:hAnsi="Times New Roman" w:cs="Times New Roman"/>
                <w:color w:val="auto"/>
                <w:sz w:val="20"/>
                <w:szCs w:val="20"/>
              </w:rPr>
              <w:t xml:space="preserve"> to determine number of aliquots. </w:t>
            </w:r>
          </w:p>
        </w:tc>
      </w:tr>
    </w:tbl>
    <w:p w14:paraId="2728BA6C"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357D94B5" w14:textId="77777777" w:rsidTr="00A53926">
        <w:trPr>
          <w:cantSplit/>
        </w:trPr>
        <w:tc>
          <w:tcPr>
            <w:tcW w:w="1728" w:type="dxa"/>
          </w:tcPr>
          <w:p w14:paraId="60847BE7" w14:textId="77777777" w:rsidR="00A53926" w:rsidRPr="00D46E99" w:rsidRDefault="00A53926" w:rsidP="00A53926">
            <w:pPr>
              <w:pStyle w:val="Heading5"/>
            </w:pPr>
            <w:r w:rsidRPr="00D46E99">
              <w:t>Reagents</w:t>
            </w:r>
          </w:p>
        </w:tc>
        <w:tc>
          <w:tcPr>
            <w:tcW w:w="7740" w:type="dxa"/>
          </w:tcPr>
          <w:p w14:paraId="55922F5F" w14:textId="77777777" w:rsidR="00A53926" w:rsidRPr="00D46E99" w:rsidRDefault="00A53926" w:rsidP="00A53926">
            <w:pPr>
              <w:pStyle w:val="Default"/>
              <w:numPr>
                <w:ilvl w:val="0"/>
                <w:numId w:val="171"/>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1% cysteine-activated papain or 1% fic</w:t>
            </w:r>
            <w:r>
              <w:rPr>
                <w:rFonts w:ascii="Times New Roman" w:hAnsi="Times New Roman" w:cs="Times New Roman"/>
                <w:color w:val="auto"/>
                <w:sz w:val="20"/>
                <w:szCs w:val="20"/>
              </w:rPr>
              <w:t>in</w:t>
            </w:r>
            <w:r w:rsidRPr="00D46E99">
              <w:rPr>
                <w:rFonts w:ascii="Times New Roman" w:hAnsi="Times New Roman" w:cs="Times New Roman"/>
                <w:color w:val="auto"/>
                <w:sz w:val="20"/>
                <w:szCs w:val="20"/>
              </w:rPr>
              <w:t xml:space="preserve">. </w:t>
            </w:r>
          </w:p>
          <w:p w14:paraId="64304346" w14:textId="77777777" w:rsidR="00A53926" w:rsidRPr="00D46E99" w:rsidRDefault="00A53926" w:rsidP="00A53926">
            <w:pPr>
              <w:pStyle w:val="Default"/>
              <w:numPr>
                <w:ilvl w:val="0"/>
                <w:numId w:val="171"/>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Phosphate-buffered salin</w:t>
            </w:r>
            <w:r>
              <w:rPr>
                <w:rFonts w:ascii="Times New Roman" w:hAnsi="Times New Roman" w:cs="Times New Roman"/>
                <w:color w:val="auto"/>
                <w:sz w:val="20"/>
                <w:szCs w:val="20"/>
              </w:rPr>
              <w:t>e (PBS), pH 7.3</w:t>
            </w:r>
            <w:r w:rsidRPr="00D46E99">
              <w:rPr>
                <w:rFonts w:ascii="Times New Roman" w:hAnsi="Times New Roman" w:cs="Times New Roman"/>
                <w:color w:val="auto"/>
                <w:sz w:val="20"/>
                <w:szCs w:val="20"/>
              </w:rPr>
              <w:t xml:space="preserve">. </w:t>
            </w:r>
          </w:p>
          <w:p w14:paraId="2A91C69F" w14:textId="77777777" w:rsidR="00A53926" w:rsidRPr="00D46E99" w:rsidRDefault="00A53926" w:rsidP="00A53926">
            <w:pPr>
              <w:pStyle w:val="Default"/>
              <w:numPr>
                <w:ilvl w:val="0"/>
                <w:numId w:val="171"/>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0.2 M DTT prepared by dissolving 1 g of DTT in 32.4 mL of pH 7.3 PBS. Dispense into 3-mL aliquots and store at –18 C or colder. </w:t>
            </w:r>
          </w:p>
        </w:tc>
      </w:tr>
    </w:tbl>
    <w:p w14:paraId="2DBEC084"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810"/>
        <w:gridCol w:w="6930"/>
      </w:tblGrid>
      <w:tr w:rsidR="00A53926" w:rsidRPr="00D46E99" w14:paraId="78D60F2E" w14:textId="77777777" w:rsidTr="00A53926">
        <w:trPr>
          <w:cantSplit/>
          <w:trHeight w:val="252"/>
        </w:trPr>
        <w:tc>
          <w:tcPr>
            <w:tcW w:w="1728" w:type="dxa"/>
            <w:vMerge w:val="restart"/>
          </w:tcPr>
          <w:p w14:paraId="09EC5CDA" w14:textId="77777777" w:rsidR="00A53926" w:rsidRPr="00D46E99" w:rsidRDefault="00A53926" w:rsidP="00A53926">
            <w:pPr>
              <w:pStyle w:val="Heading5"/>
            </w:pPr>
            <w:r w:rsidRPr="00D46E99">
              <w:t>Procedure</w:t>
            </w:r>
          </w:p>
        </w:tc>
        <w:tc>
          <w:tcPr>
            <w:tcW w:w="810" w:type="dxa"/>
            <w:tcBorders>
              <w:top w:val="single" w:sz="4" w:space="0" w:color="auto"/>
              <w:left w:val="single" w:sz="4" w:space="0" w:color="auto"/>
              <w:right w:val="single" w:sz="4" w:space="0" w:color="auto"/>
            </w:tcBorders>
          </w:tcPr>
          <w:p w14:paraId="4BB2C2F4" w14:textId="77777777" w:rsidR="00A53926" w:rsidRPr="00D46E99" w:rsidRDefault="00A53926" w:rsidP="00A53926">
            <w:pPr>
              <w:spacing w:line="240" w:lineRule="auto"/>
              <w:jc w:val="center"/>
              <w:rPr>
                <w:b/>
              </w:rPr>
            </w:pPr>
            <w:r w:rsidRPr="00D46E99">
              <w:rPr>
                <w:b/>
              </w:rPr>
              <w:t>Step</w:t>
            </w:r>
          </w:p>
        </w:tc>
        <w:tc>
          <w:tcPr>
            <w:tcW w:w="6930" w:type="dxa"/>
            <w:tcBorders>
              <w:top w:val="single" w:sz="4" w:space="0" w:color="auto"/>
              <w:left w:val="single" w:sz="4" w:space="0" w:color="auto"/>
              <w:right w:val="single" w:sz="4" w:space="0" w:color="auto"/>
            </w:tcBorders>
          </w:tcPr>
          <w:p w14:paraId="23EDE77B" w14:textId="77777777" w:rsidR="00A53926" w:rsidRPr="00D46E99" w:rsidRDefault="00A53926" w:rsidP="00A53926">
            <w:pPr>
              <w:spacing w:line="240" w:lineRule="auto"/>
              <w:jc w:val="center"/>
              <w:rPr>
                <w:b/>
              </w:rPr>
            </w:pPr>
            <w:r w:rsidRPr="00D46E99">
              <w:rPr>
                <w:b/>
              </w:rPr>
              <w:t>Action</w:t>
            </w:r>
          </w:p>
        </w:tc>
      </w:tr>
      <w:tr w:rsidR="00A53926" w:rsidRPr="00D46E99" w14:paraId="6E239EA3" w14:textId="77777777" w:rsidTr="00A53926">
        <w:trPr>
          <w:cantSplit/>
          <w:trHeight w:val="296"/>
        </w:trPr>
        <w:tc>
          <w:tcPr>
            <w:tcW w:w="1728" w:type="dxa"/>
            <w:vMerge/>
          </w:tcPr>
          <w:p w14:paraId="47114C13"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7DA0522F" w14:textId="77777777" w:rsidR="00A53926" w:rsidRPr="00D129E0" w:rsidRDefault="00A53926" w:rsidP="00A53926">
            <w:pPr>
              <w:spacing w:line="240" w:lineRule="auto"/>
              <w:jc w:val="center"/>
              <w:rPr>
                <w:sz w:val="20"/>
                <w:szCs w:val="20"/>
              </w:rPr>
            </w:pPr>
            <w:r w:rsidRPr="00D129E0">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0A7DDAC0" w14:textId="77777777" w:rsidR="00A53926" w:rsidRPr="00D46E99" w:rsidRDefault="00A53926" w:rsidP="00A53926">
            <w:pPr>
              <w:pStyle w:val="TableText"/>
              <w:rPr>
                <w:sz w:val="20"/>
              </w:rPr>
            </w:pPr>
            <w:r w:rsidRPr="00D46E99">
              <w:rPr>
                <w:sz w:val="20"/>
              </w:rPr>
              <w:t>Prepare ZZAP reagent</w:t>
            </w:r>
            <w:r w:rsidRPr="00D46E99">
              <w:rPr>
                <w:sz w:val="20"/>
                <w:vertAlign w:val="superscript"/>
              </w:rPr>
              <w:t>2</w:t>
            </w:r>
            <w:r w:rsidRPr="007067FB">
              <w:rPr>
                <w:position w:val="8"/>
                <w:sz w:val="20"/>
              </w:rPr>
              <w:t xml:space="preserve"> </w:t>
            </w:r>
            <w:r w:rsidRPr="00D46E99">
              <w:rPr>
                <w:sz w:val="20"/>
              </w:rPr>
              <w:t>by mixing 0.5 mL of 1% cysteine-activated papain with 2.5 mL of 0.2 M DTT and 2 mL of pH 7.3 PBS. Alternatively, use 1 mL of 1% ficin, 2.5 mL of 0.2 M DTT, and 1.5 mL of pH 7.3 PBS.</w:t>
            </w:r>
          </w:p>
          <w:p w14:paraId="193DAD07" w14:textId="77777777" w:rsidR="00A53926" w:rsidRPr="00D46E99" w:rsidRDefault="00A53926" w:rsidP="00A53926">
            <w:pPr>
              <w:pStyle w:val="TableText"/>
            </w:pPr>
          </w:p>
        </w:tc>
      </w:tr>
      <w:tr w:rsidR="00A53926" w:rsidRPr="00D46E99" w14:paraId="785834D1" w14:textId="77777777" w:rsidTr="00A53926">
        <w:trPr>
          <w:cantSplit/>
          <w:trHeight w:val="296"/>
        </w:trPr>
        <w:tc>
          <w:tcPr>
            <w:tcW w:w="1728" w:type="dxa"/>
          </w:tcPr>
          <w:p w14:paraId="6789BCC9"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2A1C68AD" w14:textId="77777777" w:rsidR="00A53926" w:rsidRPr="00D129E0" w:rsidRDefault="00A53926" w:rsidP="00A53926">
            <w:pPr>
              <w:spacing w:line="240" w:lineRule="auto"/>
              <w:jc w:val="center"/>
              <w:rPr>
                <w:sz w:val="20"/>
                <w:szCs w:val="20"/>
              </w:rPr>
            </w:pPr>
            <w:r w:rsidRPr="00D129E0">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1EE87FC7"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color w:val="auto"/>
                <w:sz w:val="20"/>
                <w:szCs w:val="20"/>
              </w:rPr>
              <w:t>Add 2 mL of ZZAP reagent to 1 mL of autologous red cells. There is no need to wash the red cells before treatment. Mix and incubate at 37 C for 30 minutes.</w:t>
            </w:r>
          </w:p>
          <w:p w14:paraId="587AC158" w14:textId="77777777" w:rsidR="00A53926" w:rsidRPr="00D46E99" w:rsidRDefault="00A53926" w:rsidP="00A53926">
            <w:pPr>
              <w:pStyle w:val="Default"/>
              <w:rPr>
                <w:rFonts w:ascii="Times New Roman" w:hAnsi="Times New Roman" w:cs="Times New Roman"/>
              </w:rPr>
            </w:pPr>
          </w:p>
        </w:tc>
      </w:tr>
      <w:tr w:rsidR="00A53926" w:rsidRPr="00D46E99" w14:paraId="4772601C" w14:textId="77777777" w:rsidTr="00A53926">
        <w:trPr>
          <w:cantSplit/>
          <w:trHeight w:val="296"/>
        </w:trPr>
        <w:tc>
          <w:tcPr>
            <w:tcW w:w="1728" w:type="dxa"/>
          </w:tcPr>
          <w:p w14:paraId="6AEF2CAF"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74923207" w14:textId="77777777" w:rsidR="00A53926" w:rsidRPr="00D129E0" w:rsidRDefault="00A53926" w:rsidP="00A53926">
            <w:pPr>
              <w:spacing w:line="240" w:lineRule="auto"/>
              <w:jc w:val="center"/>
              <w:rPr>
                <w:sz w:val="20"/>
                <w:szCs w:val="20"/>
              </w:rPr>
            </w:pPr>
            <w:r w:rsidRPr="00D129E0">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27962B82" w14:textId="77777777" w:rsidR="00A53926" w:rsidRPr="00D46E99" w:rsidRDefault="00A53926" w:rsidP="00A53926">
            <w:pPr>
              <w:pStyle w:val="TableText"/>
              <w:rPr>
                <w:sz w:val="20"/>
              </w:rPr>
            </w:pPr>
            <w:r w:rsidRPr="00D46E99">
              <w:rPr>
                <w:sz w:val="20"/>
              </w:rPr>
              <w:t xml:space="preserve">Wash the cells three times in saline. Centrifuge the last wash for at least 5 minutes at 900 to 1000 × </w:t>
            </w:r>
            <w:r w:rsidRPr="00D46E99">
              <w:rPr>
                <w:i/>
                <w:iCs/>
                <w:sz w:val="20"/>
              </w:rPr>
              <w:t>g</w:t>
            </w:r>
            <w:r w:rsidRPr="00D46E99">
              <w:rPr>
                <w:sz w:val="20"/>
              </w:rPr>
              <w:t xml:space="preserve"> and remove as much of the supernatant saline as possible.</w:t>
            </w:r>
          </w:p>
          <w:p w14:paraId="470FE288" w14:textId="77777777" w:rsidR="00A53926" w:rsidRPr="00D46E99" w:rsidRDefault="00A53926" w:rsidP="00A53926">
            <w:pPr>
              <w:pStyle w:val="TableText"/>
            </w:pPr>
          </w:p>
        </w:tc>
      </w:tr>
      <w:tr w:rsidR="00A53926" w:rsidRPr="00D46E99" w14:paraId="6A8D09C3" w14:textId="77777777" w:rsidTr="00A53926">
        <w:trPr>
          <w:cantSplit/>
          <w:trHeight w:val="296"/>
        </w:trPr>
        <w:tc>
          <w:tcPr>
            <w:tcW w:w="1728" w:type="dxa"/>
          </w:tcPr>
          <w:p w14:paraId="09DDF0CF"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226BF87D" w14:textId="77777777" w:rsidR="00A53926" w:rsidRPr="00D129E0" w:rsidRDefault="00A53926" w:rsidP="00A53926">
            <w:pPr>
              <w:spacing w:line="240" w:lineRule="auto"/>
              <w:jc w:val="center"/>
              <w:rPr>
                <w:sz w:val="20"/>
                <w:szCs w:val="20"/>
              </w:rPr>
            </w:pPr>
            <w:r w:rsidRPr="00D129E0">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23288B3C" w14:textId="77777777" w:rsidR="00A53926" w:rsidRPr="00D46E99" w:rsidRDefault="00A53926" w:rsidP="00A53926">
            <w:pPr>
              <w:pStyle w:val="TableText"/>
              <w:rPr>
                <w:sz w:val="20"/>
              </w:rPr>
            </w:pPr>
            <w:r w:rsidRPr="00D46E99">
              <w:rPr>
                <w:sz w:val="20"/>
              </w:rPr>
              <w:t>To the tube of ZZAP-treated red cells, add 1 mL of the autologous serum. Mix and incubate at 4 C for 30 minutes.</w:t>
            </w:r>
          </w:p>
          <w:p w14:paraId="65723CA2" w14:textId="77777777" w:rsidR="00A53926" w:rsidRPr="00D46E99" w:rsidRDefault="00A53926" w:rsidP="00A53926">
            <w:pPr>
              <w:pStyle w:val="TableText"/>
            </w:pPr>
          </w:p>
        </w:tc>
      </w:tr>
      <w:tr w:rsidR="00A53926" w:rsidRPr="00D46E99" w14:paraId="0BF07892" w14:textId="77777777" w:rsidTr="00A53926">
        <w:trPr>
          <w:cantSplit/>
          <w:trHeight w:val="296"/>
        </w:trPr>
        <w:tc>
          <w:tcPr>
            <w:tcW w:w="1728" w:type="dxa"/>
          </w:tcPr>
          <w:p w14:paraId="3FBC61CB"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9008E6D" w14:textId="77777777" w:rsidR="00A53926" w:rsidRPr="00D129E0" w:rsidRDefault="00A53926" w:rsidP="00A53926">
            <w:pPr>
              <w:spacing w:line="240" w:lineRule="auto"/>
              <w:jc w:val="center"/>
              <w:rPr>
                <w:sz w:val="20"/>
                <w:szCs w:val="20"/>
              </w:rPr>
            </w:pPr>
            <w:r w:rsidRPr="00D129E0">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6564B1BB" w14:textId="77777777" w:rsidR="00A53926" w:rsidRPr="00D46E99" w:rsidRDefault="00A53926" w:rsidP="00A53926">
            <w:pPr>
              <w:pStyle w:val="TableText"/>
              <w:rPr>
                <w:sz w:val="20"/>
              </w:rPr>
            </w:pPr>
            <w:r w:rsidRPr="00D46E99">
              <w:rPr>
                <w:sz w:val="20"/>
              </w:rPr>
              <w:t xml:space="preserve">Centrifuge at 900 to 1000 × </w:t>
            </w:r>
            <w:r w:rsidRPr="00D46E99">
              <w:rPr>
                <w:i/>
                <w:iCs/>
                <w:sz w:val="20"/>
              </w:rPr>
              <w:t>g</w:t>
            </w:r>
            <w:r w:rsidRPr="00D46E99">
              <w:rPr>
                <w:sz w:val="20"/>
              </w:rPr>
              <w:t xml:space="preserve"> for 4 to 5 minutes and transfer the serum into a clean tube.</w:t>
            </w:r>
          </w:p>
          <w:p w14:paraId="63032D5F" w14:textId="77777777" w:rsidR="00A53926" w:rsidRPr="00D46E99" w:rsidRDefault="00A53926" w:rsidP="00A53926">
            <w:pPr>
              <w:pStyle w:val="TableText"/>
              <w:rPr>
                <w:sz w:val="20"/>
              </w:rPr>
            </w:pPr>
          </w:p>
        </w:tc>
      </w:tr>
      <w:tr w:rsidR="00A53926" w:rsidRPr="00D46E99" w14:paraId="4F0748F7" w14:textId="77777777" w:rsidTr="00A53926">
        <w:trPr>
          <w:cantSplit/>
          <w:trHeight w:val="296"/>
        </w:trPr>
        <w:tc>
          <w:tcPr>
            <w:tcW w:w="1728" w:type="dxa"/>
          </w:tcPr>
          <w:p w14:paraId="234E3176"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09CC4D18" w14:textId="77777777" w:rsidR="00A53926" w:rsidRPr="00D129E0" w:rsidRDefault="00A53926" w:rsidP="00A53926">
            <w:pPr>
              <w:spacing w:line="240" w:lineRule="auto"/>
              <w:jc w:val="center"/>
              <w:rPr>
                <w:sz w:val="20"/>
                <w:szCs w:val="20"/>
              </w:rPr>
            </w:pPr>
            <w:r w:rsidRPr="00D129E0">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7DB6414B" w14:textId="77777777" w:rsidR="00A53926" w:rsidRPr="00D46E99" w:rsidRDefault="00A53926" w:rsidP="00A53926">
            <w:pPr>
              <w:pStyle w:val="TableText"/>
              <w:rPr>
                <w:sz w:val="20"/>
              </w:rPr>
            </w:pPr>
            <w:r w:rsidRPr="00D46E99">
              <w:rPr>
                <w:sz w:val="20"/>
              </w:rPr>
              <w:t xml:space="preserve">Steps 2 through 5 may be repeated if the first </w:t>
            </w:r>
            <w:proofErr w:type="spellStart"/>
            <w:r w:rsidRPr="00D46E99">
              <w:rPr>
                <w:sz w:val="20"/>
              </w:rPr>
              <w:t>autoadsorption</w:t>
            </w:r>
            <w:proofErr w:type="spellEnd"/>
            <w:r w:rsidRPr="00D46E99">
              <w:rPr>
                <w:sz w:val="20"/>
              </w:rPr>
              <w:t xml:space="preserve"> does not satisfactorily remove the autoantibody activity. See Note </w:t>
            </w:r>
            <w:r>
              <w:rPr>
                <w:sz w:val="20"/>
              </w:rPr>
              <w:t>2</w:t>
            </w:r>
            <w:r w:rsidRPr="00D46E99">
              <w:rPr>
                <w:sz w:val="20"/>
              </w:rPr>
              <w:t>.</w:t>
            </w:r>
          </w:p>
          <w:p w14:paraId="53F3E78F" w14:textId="77777777" w:rsidR="00A53926" w:rsidRPr="00D46E99" w:rsidRDefault="00A53926" w:rsidP="00A53926">
            <w:pPr>
              <w:pStyle w:val="TableText"/>
              <w:rPr>
                <w:sz w:val="20"/>
              </w:rPr>
            </w:pPr>
          </w:p>
        </w:tc>
      </w:tr>
      <w:tr w:rsidR="00A53926" w:rsidRPr="00D46E99" w14:paraId="55DBAE51" w14:textId="77777777" w:rsidTr="00A53926">
        <w:trPr>
          <w:cantSplit/>
          <w:trHeight w:val="296"/>
        </w:trPr>
        <w:tc>
          <w:tcPr>
            <w:tcW w:w="1728" w:type="dxa"/>
          </w:tcPr>
          <w:p w14:paraId="65871AC6"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0B1AFF1E" w14:textId="77777777" w:rsidR="00A53926" w:rsidRPr="00D129E0" w:rsidRDefault="00A53926" w:rsidP="00A53926">
            <w:pPr>
              <w:spacing w:line="240" w:lineRule="auto"/>
              <w:jc w:val="center"/>
              <w:rPr>
                <w:sz w:val="20"/>
                <w:szCs w:val="20"/>
              </w:rPr>
            </w:pPr>
            <w:r w:rsidRPr="00D129E0">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25B9C591" w14:textId="77777777" w:rsidR="00A53926" w:rsidRPr="00D46E99" w:rsidRDefault="00A53926" w:rsidP="00A53926">
            <w:pPr>
              <w:pStyle w:val="TableText"/>
              <w:rPr>
                <w:sz w:val="20"/>
              </w:rPr>
            </w:pPr>
            <w:r w:rsidRPr="00D46E99">
              <w:rPr>
                <w:sz w:val="20"/>
              </w:rPr>
              <w:t>After the final adsorption, test the serum with reagent red cells for alloantibody activity.</w:t>
            </w:r>
          </w:p>
          <w:p w14:paraId="62DD10D5" w14:textId="77777777" w:rsidR="00A53926" w:rsidRPr="00D46E99" w:rsidRDefault="00A53926" w:rsidP="00A53926">
            <w:pPr>
              <w:pStyle w:val="TableText"/>
              <w:rPr>
                <w:sz w:val="20"/>
              </w:rPr>
            </w:pPr>
          </w:p>
        </w:tc>
      </w:tr>
    </w:tbl>
    <w:p w14:paraId="67BB4BB0"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2DC74E33" w14:textId="77777777" w:rsidTr="00A53926">
        <w:trPr>
          <w:cantSplit/>
        </w:trPr>
        <w:tc>
          <w:tcPr>
            <w:tcW w:w="1728" w:type="dxa"/>
          </w:tcPr>
          <w:p w14:paraId="17539F38" w14:textId="77777777" w:rsidR="00A53926" w:rsidRPr="00D46E99" w:rsidRDefault="00A53926" w:rsidP="00A53926">
            <w:pPr>
              <w:pStyle w:val="Heading5"/>
            </w:pPr>
            <w:r w:rsidRPr="00D46E99">
              <w:t>Notes</w:t>
            </w:r>
          </w:p>
        </w:tc>
        <w:tc>
          <w:tcPr>
            <w:tcW w:w="7740" w:type="dxa"/>
          </w:tcPr>
          <w:p w14:paraId="7E0FD99E" w14:textId="77777777" w:rsidR="00A53926" w:rsidRDefault="00A53926" w:rsidP="00A53926">
            <w:pPr>
              <w:pStyle w:val="Default"/>
              <w:numPr>
                <w:ilvl w:val="0"/>
                <w:numId w:val="172"/>
              </w:numPr>
              <w:ind w:left="360" w:hanging="360"/>
              <w:rPr>
                <w:rFonts w:ascii="Times New Roman" w:hAnsi="Times New Roman" w:cs="Times New Roman"/>
                <w:color w:val="auto"/>
                <w:sz w:val="20"/>
                <w:szCs w:val="20"/>
              </w:rPr>
            </w:pPr>
            <w:r>
              <w:rPr>
                <w:rFonts w:ascii="Times New Roman" w:hAnsi="Times New Roman" w:cs="Times New Roman"/>
                <w:color w:val="auto"/>
                <w:sz w:val="20"/>
                <w:szCs w:val="20"/>
              </w:rPr>
              <w:t>Washing the red cells with warm (37 C) saline before treatment will help to dissociate cold autoantibody from</w:t>
            </w:r>
            <w:r w:rsidRPr="00D46E99">
              <w:rPr>
                <w:rFonts w:ascii="Times New Roman" w:hAnsi="Times New Roman" w:cs="Times New Roman"/>
                <w:sz w:val="20"/>
                <w:szCs w:val="20"/>
              </w:rPr>
              <w:t xml:space="preserve"> the red cells. Performing </w:t>
            </w:r>
            <w:proofErr w:type="spellStart"/>
            <w:r w:rsidRPr="00D46E99">
              <w:rPr>
                <w:rFonts w:ascii="Times New Roman" w:hAnsi="Times New Roman" w:cs="Times New Roman"/>
                <w:sz w:val="20"/>
                <w:szCs w:val="20"/>
              </w:rPr>
              <w:t>autoadsorption</w:t>
            </w:r>
            <w:proofErr w:type="spellEnd"/>
            <w:r w:rsidRPr="00D46E99">
              <w:rPr>
                <w:rFonts w:ascii="Times New Roman" w:hAnsi="Times New Roman" w:cs="Times New Roman"/>
                <w:sz w:val="20"/>
                <w:szCs w:val="20"/>
              </w:rPr>
              <w:t xml:space="preserve"> with red cells treated with ZZAP, a combination of proteolytic enzyme and dithiothreitol (DTT), is more efficient. Complement is removed in addition to IgM and IgG,</w:t>
            </w:r>
            <w:r w:rsidRPr="00D46E99">
              <w:rPr>
                <w:rFonts w:ascii="Times New Roman" w:hAnsi="Times New Roman" w:cs="Times New Roman"/>
                <w:sz w:val="20"/>
                <w:szCs w:val="20"/>
                <w:vertAlign w:val="superscript"/>
              </w:rPr>
              <w:t>1</w:t>
            </w:r>
            <w:r w:rsidRPr="00D46E99">
              <w:rPr>
                <w:rFonts w:ascii="Times New Roman" w:hAnsi="Times New Roman" w:cs="Times New Roman"/>
                <w:sz w:val="20"/>
                <w:szCs w:val="20"/>
              </w:rPr>
              <w:t xml:space="preserve"> and the red cells are simultaneously enzyme-treated, thereby enhancing the uptake of free autoantibody from the serum.</w:t>
            </w:r>
          </w:p>
          <w:p w14:paraId="411C7E08" w14:textId="77777777" w:rsidR="00A53926" w:rsidRPr="00D46E99" w:rsidRDefault="00A53926" w:rsidP="00A53926">
            <w:pPr>
              <w:pStyle w:val="Default"/>
              <w:numPr>
                <w:ilvl w:val="0"/>
                <w:numId w:val="172"/>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Sufficient cold autoantibody can usually be removed in one or two adsorptions. </w:t>
            </w:r>
          </w:p>
          <w:p w14:paraId="7D1BC7A7" w14:textId="77777777" w:rsidR="00A53926" w:rsidRPr="00D46E99" w:rsidRDefault="00A53926" w:rsidP="00A53926">
            <w:pPr>
              <w:pStyle w:val="Default"/>
              <w:numPr>
                <w:ilvl w:val="0"/>
                <w:numId w:val="172"/>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If the reactivity of the autoantibody is not diminished, the target autoantigen may have been destroyed by either the enzyme or the DTT. The adsorption should be repeated against untreated autologous red cells washed several times in warm saline.</w:t>
            </w:r>
          </w:p>
        </w:tc>
      </w:tr>
    </w:tbl>
    <w:p w14:paraId="520FD02B"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557DF544" w14:textId="77777777" w:rsidTr="00A53926">
        <w:trPr>
          <w:cantSplit/>
        </w:trPr>
        <w:tc>
          <w:tcPr>
            <w:tcW w:w="1728" w:type="dxa"/>
          </w:tcPr>
          <w:p w14:paraId="43B1F310" w14:textId="77777777" w:rsidR="00A53926" w:rsidRPr="00D46E99" w:rsidRDefault="00A53926" w:rsidP="00A53926">
            <w:pPr>
              <w:pStyle w:val="Heading5"/>
            </w:pPr>
            <w:r w:rsidRPr="00D46E99">
              <w:lastRenderedPageBreak/>
              <w:t>References</w:t>
            </w:r>
          </w:p>
        </w:tc>
        <w:tc>
          <w:tcPr>
            <w:tcW w:w="7740" w:type="dxa"/>
          </w:tcPr>
          <w:p w14:paraId="1CC686CE" w14:textId="77777777" w:rsidR="00A53926" w:rsidRPr="00D46E99" w:rsidRDefault="00A53926" w:rsidP="00A53926">
            <w:pPr>
              <w:pStyle w:val="Default"/>
              <w:numPr>
                <w:ilvl w:val="0"/>
                <w:numId w:val="173"/>
              </w:numPr>
              <w:rPr>
                <w:rFonts w:ascii="Times New Roman" w:hAnsi="Times New Roman" w:cs="Times New Roman"/>
                <w:color w:val="auto"/>
                <w:sz w:val="20"/>
                <w:szCs w:val="20"/>
              </w:rPr>
            </w:pPr>
            <w:r w:rsidRPr="00D46E99">
              <w:rPr>
                <w:rFonts w:ascii="Times New Roman" w:hAnsi="Times New Roman" w:cs="Times New Roman"/>
                <w:color w:val="auto"/>
                <w:sz w:val="20"/>
                <w:szCs w:val="20"/>
              </w:rPr>
              <w:t>Branch DR. Blood transfusion in autoimmune hemolytic anemias. Lab Med 1984; 15:402-8.</w:t>
            </w:r>
          </w:p>
          <w:p w14:paraId="072E4616" w14:textId="77777777" w:rsidR="00A53926" w:rsidRPr="006451F3" w:rsidRDefault="00A53926" w:rsidP="00A53926">
            <w:pPr>
              <w:pStyle w:val="Default"/>
              <w:numPr>
                <w:ilvl w:val="0"/>
                <w:numId w:val="173"/>
              </w:numPr>
              <w:rPr>
                <w:rFonts w:ascii="Times New Roman" w:hAnsi="Times New Roman" w:cs="Times New Roman"/>
                <w:color w:val="auto"/>
                <w:sz w:val="18"/>
                <w:szCs w:val="18"/>
              </w:rPr>
            </w:pPr>
            <w:r w:rsidRPr="00D46E99">
              <w:rPr>
                <w:rFonts w:ascii="Times New Roman" w:hAnsi="Times New Roman" w:cs="Times New Roman"/>
                <w:color w:val="auto"/>
                <w:sz w:val="20"/>
                <w:szCs w:val="20"/>
              </w:rPr>
              <w:t xml:space="preserve">Branch DR, </w:t>
            </w:r>
            <w:proofErr w:type="spellStart"/>
            <w:r w:rsidRPr="00D46E99">
              <w:rPr>
                <w:rFonts w:ascii="Times New Roman" w:hAnsi="Times New Roman" w:cs="Times New Roman"/>
                <w:color w:val="auto"/>
                <w:sz w:val="20"/>
                <w:szCs w:val="20"/>
              </w:rPr>
              <w:t>Petz</w:t>
            </w:r>
            <w:proofErr w:type="spellEnd"/>
            <w:r w:rsidRPr="00D46E99">
              <w:rPr>
                <w:rFonts w:ascii="Times New Roman" w:hAnsi="Times New Roman" w:cs="Times New Roman"/>
                <w:color w:val="auto"/>
                <w:sz w:val="20"/>
                <w:szCs w:val="20"/>
              </w:rPr>
              <w:t xml:space="preserve"> LD. A new reagent (ZZAP) having multiple applications in immunohematology. Am J Clin </w:t>
            </w:r>
            <w:proofErr w:type="spellStart"/>
            <w:r w:rsidRPr="00D46E99">
              <w:rPr>
                <w:rFonts w:ascii="Times New Roman" w:hAnsi="Times New Roman" w:cs="Times New Roman"/>
                <w:color w:val="auto"/>
                <w:sz w:val="20"/>
                <w:szCs w:val="20"/>
              </w:rPr>
              <w:t>Pathol</w:t>
            </w:r>
            <w:proofErr w:type="spellEnd"/>
            <w:r w:rsidRPr="00D46E99">
              <w:rPr>
                <w:rFonts w:ascii="Times New Roman" w:hAnsi="Times New Roman" w:cs="Times New Roman"/>
                <w:color w:val="auto"/>
                <w:sz w:val="20"/>
                <w:szCs w:val="20"/>
              </w:rPr>
              <w:t xml:space="preserve"> 1982;78:161-7.</w:t>
            </w:r>
          </w:p>
          <w:p w14:paraId="154364C7" w14:textId="77777777" w:rsidR="00A53926" w:rsidRPr="00D46E99" w:rsidRDefault="00A53926" w:rsidP="00A53926">
            <w:pPr>
              <w:pStyle w:val="Default"/>
              <w:numPr>
                <w:ilvl w:val="0"/>
                <w:numId w:val="173"/>
              </w:numPr>
              <w:rPr>
                <w:rFonts w:ascii="Times New Roman" w:hAnsi="Times New Roman" w:cs="Times New Roman"/>
                <w:color w:val="auto"/>
                <w:sz w:val="18"/>
                <w:szCs w:val="18"/>
              </w:rPr>
            </w:pPr>
            <w:r>
              <w:rPr>
                <w:rFonts w:ascii="Times New Roman" w:hAnsi="Times New Roman" w:cs="Times New Roman"/>
                <w:color w:val="auto"/>
                <w:sz w:val="20"/>
                <w:szCs w:val="20"/>
              </w:rPr>
              <w:t>Judd WJ, Johnson ST, Storry JR. Judd’s methods in immunohematology. 3</w:t>
            </w:r>
            <w:r w:rsidRPr="006451F3">
              <w:rPr>
                <w:rFonts w:ascii="Times New Roman" w:hAnsi="Times New Roman" w:cs="Times New Roman"/>
                <w:color w:val="auto"/>
                <w:sz w:val="20"/>
                <w:szCs w:val="20"/>
              </w:rPr>
              <w:t>rd</w:t>
            </w:r>
            <w:r>
              <w:rPr>
                <w:rFonts w:ascii="Times New Roman" w:hAnsi="Times New Roman" w:cs="Times New Roman"/>
                <w:color w:val="auto"/>
                <w:sz w:val="20"/>
                <w:szCs w:val="20"/>
              </w:rPr>
              <w:t xml:space="preserve"> ed. Bethesda, MD: AABB Press, 2008.</w:t>
            </w:r>
          </w:p>
        </w:tc>
      </w:tr>
    </w:tbl>
    <w:p w14:paraId="5C371CC6" w14:textId="77777777" w:rsidR="00A53926" w:rsidRDefault="00A53926"/>
    <w:p w14:paraId="19B84BEB" w14:textId="77777777" w:rsidR="00AF0BF2" w:rsidRDefault="00AF0BF2">
      <w:pPr>
        <w:rPr>
          <w:b/>
          <w:bCs/>
        </w:rPr>
      </w:pPr>
      <w:r>
        <w:rPr>
          <w:b/>
          <w:bCs/>
        </w:rPr>
        <w:br w:type="page"/>
      </w:r>
    </w:p>
    <w:p w14:paraId="6F3E9DBC" w14:textId="0ED84413" w:rsidR="00A53926" w:rsidRDefault="00A53926" w:rsidP="00A53926">
      <w:pPr>
        <w:spacing w:line="240" w:lineRule="auto"/>
        <w:rPr>
          <w:b/>
          <w:bCs/>
        </w:rPr>
      </w:pPr>
      <w:r w:rsidRPr="00D46E99">
        <w:rPr>
          <w:b/>
          <w:bCs/>
        </w:rPr>
        <w:lastRenderedPageBreak/>
        <w:t>METHOD 4-6. DETE</w:t>
      </w:r>
      <w:r>
        <w:rPr>
          <w:b/>
          <w:bCs/>
        </w:rPr>
        <w:t>RMINING THE SPECIFICITY OF COLD</w:t>
      </w:r>
      <w:r w:rsidRPr="00D46E99">
        <w:rPr>
          <w:b/>
          <w:bCs/>
        </w:rPr>
        <w:t>-REACTIVE AUTOAGGLUTININS</w:t>
      </w:r>
    </w:p>
    <w:p w14:paraId="5036174D" w14:textId="77777777" w:rsidR="00A53926" w:rsidRPr="00D46E99" w:rsidRDefault="00A53926" w:rsidP="00A53926">
      <w:pPr>
        <w:spacing w:line="240" w:lineRule="auto"/>
        <w:rPr>
          <w:b/>
          <w:bCs/>
        </w:rPr>
      </w:pPr>
    </w:p>
    <w:tbl>
      <w:tblPr>
        <w:tblW w:w="0" w:type="auto"/>
        <w:tblLayout w:type="fixed"/>
        <w:tblLook w:val="0000" w:firstRow="0" w:lastRow="0" w:firstColumn="0" w:lastColumn="0" w:noHBand="0" w:noVBand="0"/>
      </w:tblPr>
      <w:tblGrid>
        <w:gridCol w:w="1728"/>
        <w:gridCol w:w="7740"/>
      </w:tblGrid>
      <w:tr w:rsidR="00A53926" w:rsidRPr="00D46E99" w14:paraId="28660563" w14:textId="77777777" w:rsidTr="00A53926">
        <w:trPr>
          <w:cantSplit/>
        </w:trPr>
        <w:tc>
          <w:tcPr>
            <w:tcW w:w="1728" w:type="dxa"/>
          </w:tcPr>
          <w:p w14:paraId="4628D54A" w14:textId="77777777" w:rsidR="00A53926" w:rsidRPr="00D46E99" w:rsidRDefault="00A53926" w:rsidP="00A53926">
            <w:pPr>
              <w:pStyle w:val="Heading5"/>
            </w:pPr>
            <w:r w:rsidRPr="00D46E99">
              <w:t>Principle</w:t>
            </w:r>
          </w:p>
        </w:tc>
        <w:tc>
          <w:tcPr>
            <w:tcW w:w="7740" w:type="dxa"/>
          </w:tcPr>
          <w:p w14:paraId="278B5C70" w14:textId="77777777" w:rsidR="00A53926" w:rsidRPr="00D46E99" w:rsidRDefault="00A53926" w:rsidP="00A53926">
            <w:pPr>
              <w:pStyle w:val="CM15"/>
              <w:spacing w:after="242"/>
              <w:rPr>
                <w:rFonts w:ascii="Times New Roman" w:hAnsi="Times New Roman" w:cs="Times New Roman"/>
                <w:sz w:val="20"/>
                <w:szCs w:val="20"/>
              </w:rPr>
            </w:pPr>
            <w:r>
              <w:rPr>
                <w:rFonts w:ascii="Times New Roman" w:hAnsi="Times New Roman" w:cs="Times New Roman"/>
                <w:sz w:val="20"/>
                <w:szCs w:val="20"/>
              </w:rPr>
              <w:t xml:space="preserve">Cold-reactive </w:t>
            </w:r>
            <w:proofErr w:type="spellStart"/>
            <w:r>
              <w:rPr>
                <w:rFonts w:ascii="Times New Roman" w:hAnsi="Times New Roman" w:cs="Times New Roman"/>
                <w:sz w:val="20"/>
                <w:szCs w:val="20"/>
              </w:rPr>
              <w:t>autoagglutinins</w:t>
            </w:r>
            <w:proofErr w:type="spellEnd"/>
            <w:r>
              <w:rPr>
                <w:rFonts w:ascii="Times New Roman" w:hAnsi="Times New Roman" w:cs="Times New Roman"/>
                <w:sz w:val="20"/>
                <w:szCs w:val="20"/>
              </w:rPr>
              <w:t xml:space="preserve"> are usually IgM, which binds to red cells in the lower temperature of the peripheral circulation and causes complement components to attach to the red cells. As the red cells circulate to warmer areas, the IgM dissociates but the complement remains. A</w:t>
            </w:r>
            <w:r w:rsidRPr="00D46E99">
              <w:rPr>
                <w:rFonts w:ascii="Times New Roman" w:hAnsi="Times New Roman" w:cs="Times New Roman"/>
                <w:sz w:val="20"/>
                <w:szCs w:val="20"/>
              </w:rPr>
              <w:t xml:space="preserve"> discussion of </w:t>
            </w:r>
            <w:r>
              <w:rPr>
                <w:rFonts w:ascii="Times New Roman" w:hAnsi="Times New Roman" w:cs="Times New Roman"/>
                <w:sz w:val="20"/>
                <w:szCs w:val="20"/>
              </w:rPr>
              <w:t xml:space="preserve">the </w:t>
            </w:r>
            <w:r w:rsidRPr="00D46E99">
              <w:rPr>
                <w:rFonts w:ascii="Times New Roman" w:hAnsi="Times New Roman" w:cs="Times New Roman"/>
                <w:sz w:val="20"/>
                <w:szCs w:val="20"/>
              </w:rPr>
              <w:t>specificity of cold-reacting autoantibod</w:t>
            </w:r>
            <w:r>
              <w:rPr>
                <w:rFonts w:ascii="Times New Roman" w:hAnsi="Times New Roman" w:cs="Times New Roman"/>
                <w:sz w:val="20"/>
                <w:szCs w:val="20"/>
              </w:rPr>
              <w:t xml:space="preserve">ies is found in Chapter 14 of the AABB </w:t>
            </w:r>
            <w:r w:rsidRPr="000C1C13">
              <w:rPr>
                <w:rFonts w:ascii="Times New Roman" w:hAnsi="Times New Roman" w:cs="Times New Roman"/>
                <w:i/>
                <w:sz w:val="20"/>
                <w:szCs w:val="20"/>
              </w:rPr>
              <w:t>Technical Manual</w:t>
            </w:r>
            <w:r w:rsidRPr="00D46E99">
              <w:rPr>
                <w:rFonts w:ascii="Times New Roman" w:hAnsi="Times New Roman" w:cs="Times New Roman"/>
                <w:sz w:val="20"/>
                <w:szCs w:val="20"/>
              </w:rPr>
              <w:t>.</w:t>
            </w:r>
          </w:p>
        </w:tc>
      </w:tr>
    </w:tbl>
    <w:p w14:paraId="6CE9727D"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4ACF134A" w14:textId="77777777" w:rsidTr="00A53926">
        <w:trPr>
          <w:cantSplit/>
        </w:trPr>
        <w:tc>
          <w:tcPr>
            <w:tcW w:w="1728" w:type="dxa"/>
          </w:tcPr>
          <w:p w14:paraId="52DA2935" w14:textId="77777777" w:rsidR="00A53926" w:rsidRPr="00D46E99" w:rsidRDefault="00A53926" w:rsidP="00A53926">
            <w:pPr>
              <w:pStyle w:val="Heading5"/>
            </w:pPr>
            <w:r w:rsidRPr="00D46E99">
              <w:t>Specimens</w:t>
            </w:r>
          </w:p>
        </w:tc>
        <w:tc>
          <w:tcPr>
            <w:tcW w:w="7740" w:type="dxa"/>
          </w:tcPr>
          <w:p w14:paraId="166BC394" w14:textId="77777777" w:rsidR="00A53926" w:rsidRPr="00D46E99" w:rsidRDefault="00A53926" w:rsidP="00A53926">
            <w:pPr>
              <w:pStyle w:val="Default"/>
              <w:numPr>
                <w:ilvl w:val="0"/>
                <w:numId w:val="174"/>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Serum or plasma, separated at 37 C from a blood sample maintained and/or allowed to clot at 37 C, or plasma, separated from an anticoagulated sample after periodic inversion at 37 C for approximately 15 minutes. </w:t>
            </w:r>
          </w:p>
          <w:p w14:paraId="3F3AB8C4" w14:textId="77777777" w:rsidR="00A53926" w:rsidRPr="00D46E99" w:rsidRDefault="00A53926" w:rsidP="00A53926">
            <w:pPr>
              <w:pStyle w:val="Default"/>
              <w:numPr>
                <w:ilvl w:val="0"/>
                <w:numId w:val="174"/>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Autologous red cells.</w:t>
            </w:r>
          </w:p>
        </w:tc>
      </w:tr>
    </w:tbl>
    <w:p w14:paraId="0523E0CB"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51D32562" w14:textId="77777777" w:rsidTr="00A53926">
        <w:trPr>
          <w:cantSplit/>
        </w:trPr>
        <w:tc>
          <w:tcPr>
            <w:tcW w:w="1728" w:type="dxa"/>
          </w:tcPr>
          <w:p w14:paraId="4C73763B" w14:textId="77777777" w:rsidR="00A53926" w:rsidRPr="00D46E99" w:rsidRDefault="00A53926" w:rsidP="00A53926">
            <w:pPr>
              <w:pStyle w:val="Heading5"/>
            </w:pPr>
            <w:r w:rsidRPr="00D46E99">
              <w:t>Reagents</w:t>
            </w:r>
          </w:p>
        </w:tc>
        <w:tc>
          <w:tcPr>
            <w:tcW w:w="7740" w:type="dxa"/>
          </w:tcPr>
          <w:p w14:paraId="048B8EE7" w14:textId="77777777" w:rsidR="00A53926" w:rsidRPr="00D46E99" w:rsidRDefault="00A53926" w:rsidP="00A53926">
            <w:pPr>
              <w:pStyle w:val="CM15"/>
              <w:spacing w:after="242"/>
              <w:jc w:val="both"/>
              <w:rPr>
                <w:rFonts w:ascii="Times New Roman" w:hAnsi="Times New Roman" w:cs="Times New Roman"/>
                <w:sz w:val="20"/>
                <w:szCs w:val="20"/>
              </w:rPr>
            </w:pPr>
            <w:r w:rsidRPr="00D46E99">
              <w:rPr>
                <w:rFonts w:ascii="Times New Roman" w:hAnsi="Times New Roman" w:cs="Times New Roman"/>
                <w:sz w:val="20"/>
                <w:szCs w:val="20"/>
              </w:rPr>
              <w:t xml:space="preserve">Test red cells of the following phenotypes: </w:t>
            </w:r>
          </w:p>
          <w:p w14:paraId="78F5E2BF" w14:textId="77777777" w:rsidR="00A53926" w:rsidRPr="00D46E99" w:rsidRDefault="00A53926" w:rsidP="00A53926">
            <w:pPr>
              <w:pStyle w:val="Default"/>
              <w:numPr>
                <w:ilvl w:val="0"/>
                <w:numId w:val="175"/>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A pool of two or more examples of adult group O I adult red cells; these can be the reagent cells routinely used for alloantibody detection. </w:t>
            </w:r>
          </w:p>
          <w:p w14:paraId="0C08A763" w14:textId="77777777" w:rsidR="00A53926" w:rsidRPr="00D46E99" w:rsidRDefault="00A53926" w:rsidP="00A53926">
            <w:pPr>
              <w:pStyle w:val="Default"/>
              <w:numPr>
                <w:ilvl w:val="0"/>
                <w:numId w:val="175"/>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Group O </w:t>
            </w:r>
            <w:proofErr w:type="spellStart"/>
            <w:r w:rsidRPr="00D46E99">
              <w:rPr>
                <w:rFonts w:ascii="Times New Roman" w:hAnsi="Times New Roman" w:cs="Times New Roman"/>
                <w:color w:val="auto"/>
                <w:sz w:val="20"/>
                <w:szCs w:val="20"/>
              </w:rPr>
              <w:t>i</w:t>
            </w:r>
            <w:proofErr w:type="spellEnd"/>
            <w:r w:rsidRPr="00D46E99">
              <w:rPr>
                <w:rFonts w:ascii="Times New Roman" w:hAnsi="Times New Roman" w:cs="Times New Roman"/>
                <w:color w:val="auto"/>
                <w:sz w:val="20"/>
                <w:szCs w:val="20"/>
              </w:rPr>
              <w:t xml:space="preserve"> cord red cells. </w:t>
            </w:r>
          </w:p>
          <w:p w14:paraId="430A26F4" w14:textId="77777777" w:rsidR="00A53926" w:rsidRPr="00D46E99" w:rsidRDefault="00A53926" w:rsidP="00A53926">
            <w:pPr>
              <w:pStyle w:val="Default"/>
              <w:numPr>
                <w:ilvl w:val="0"/>
                <w:numId w:val="175"/>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The patient’s own (autologous) red cells, washed at least three times with 37 C saline. </w:t>
            </w:r>
          </w:p>
          <w:p w14:paraId="77853C00" w14:textId="77777777" w:rsidR="00A53926" w:rsidRPr="00D46E99" w:rsidRDefault="00A53926" w:rsidP="00A53926">
            <w:pPr>
              <w:pStyle w:val="Default"/>
              <w:numPr>
                <w:ilvl w:val="0"/>
                <w:numId w:val="175"/>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Red cells of the same ABO group as the patient, if the patient is not group O. If the patient is group A or AB, use both A</w:t>
            </w:r>
            <w:r>
              <w:rPr>
                <w:rFonts w:ascii="Times New Roman" w:hAnsi="Times New Roman" w:cs="Times New Roman"/>
                <w:color w:val="auto"/>
                <w:sz w:val="20"/>
                <w:szCs w:val="20"/>
                <w:vertAlign w:val="subscript"/>
              </w:rPr>
              <w:t>1</w:t>
            </w:r>
            <w:r w:rsidRPr="00D46E99">
              <w:rPr>
                <w:rFonts w:ascii="Times New Roman" w:hAnsi="Times New Roman" w:cs="Times New Roman"/>
                <w:color w:val="auto"/>
                <w:sz w:val="20"/>
                <w:szCs w:val="20"/>
              </w:rPr>
              <w:t xml:space="preserve"> and A</w:t>
            </w:r>
            <w:r>
              <w:rPr>
                <w:rFonts w:ascii="Times New Roman" w:hAnsi="Times New Roman" w:cs="Times New Roman"/>
                <w:color w:val="auto"/>
                <w:sz w:val="20"/>
                <w:szCs w:val="20"/>
                <w:vertAlign w:val="subscript"/>
              </w:rPr>
              <w:t>2</w:t>
            </w:r>
            <w:r w:rsidRPr="00D46E99">
              <w:rPr>
                <w:rFonts w:ascii="Times New Roman" w:hAnsi="Times New Roman" w:cs="Times New Roman"/>
                <w:color w:val="auto"/>
                <w:sz w:val="20"/>
                <w:szCs w:val="20"/>
              </w:rPr>
              <w:t xml:space="preserve"> cells. </w:t>
            </w:r>
          </w:p>
          <w:p w14:paraId="4D5BB247" w14:textId="77777777" w:rsidR="00A53926" w:rsidRPr="00D46E99" w:rsidRDefault="00A53926" w:rsidP="00A53926">
            <w:pPr>
              <w:pStyle w:val="Default"/>
              <w:numPr>
                <w:ilvl w:val="0"/>
                <w:numId w:val="175"/>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Saline or phosphate-buffered saline (PBS), pH 7.3.</w:t>
            </w:r>
          </w:p>
        </w:tc>
      </w:tr>
    </w:tbl>
    <w:p w14:paraId="2C4E0768" w14:textId="77777777" w:rsidR="00A53926" w:rsidRPr="00D46E99" w:rsidRDefault="00A53926" w:rsidP="00A53926">
      <w:pPr>
        <w:spacing w:line="240" w:lineRule="auto"/>
        <w:rPr>
          <w:b/>
          <w:bCs/>
          <w:color w:val="000000"/>
          <w:sz w:val="20"/>
          <w:szCs w:val="20"/>
        </w:rPr>
      </w:pPr>
    </w:p>
    <w:tbl>
      <w:tblPr>
        <w:tblW w:w="9468" w:type="dxa"/>
        <w:tblLayout w:type="fixed"/>
        <w:tblLook w:val="0000" w:firstRow="0" w:lastRow="0" w:firstColumn="0" w:lastColumn="0" w:noHBand="0" w:noVBand="0"/>
      </w:tblPr>
      <w:tblGrid>
        <w:gridCol w:w="1728"/>
        <w:gridCol w:w="810"/>
        <w:gridCol w:w="6930"/>
      </w:tblGrid>
      <w:tr w:rsidR="00A53926" w:rsidRPr="00D46E99" w14:paraId="4512C6CA" w14:textId="77777777" w:rsidTr="00AF0BF2">
        <w:trPr>
          <w:cantSplit/>
          <w:trHeight w:val="252"/>
        </w:trPr>
        <w:tc>
          <w:tcPr>
            <w:tcW w:w="1728" w:type="dxa"/>
            <w:vMerge w:val="restart"/>
          </w:tcPr>
          <w:p w14:paraId="487EDC59" w14:textId="77777777" w:rsidR="00A53926" w:rsidRPr="00D46E99" w:rsidRDefault="00A53926" w:rsidP="00A53926">
            <w:pPr>
              <w:pStyle w:val="Heading5"/>
            </w:pPr>
            <w:r w:rsidRPr="00D46E99">
              <w:t>Procedure</w:t>
            </w:r>
          </w:p>
        </w:tc>
        <w:tc>
          <w:tcPr>
            <w:tcW w:w="810" w:type="dxa"/>
            <w:tcBorders>
              <w:top w:val="single" w:sz="4" w:space="0" w:color="auto"/>
              <w:left w:val="single" w:sz="4" w:space="0" w:color="auto"/>
              <w:right w:val="single" w:sz="4" w:space="0" w:color="auto"/>
            </w:tcBorders>
          </w:tcPr>
          <w:p w14:paraId="45D82BAE" w14:textId="77777777" w:rsidR="00A53926" w:rsidRPr="00D46E99" w:rsidRDefault="00A53926" w:rsidP="00A53926">
            <w:pPr>
              <w:spacing w:line="240" w:lineRule="auto"/>
              <w:jc w:val="center"/>
              <w:rPr>
                <w:b/>
              </w:rPr>
            </w:pPr>
            <w:r w:rsidRPr="00D46E99">
              <w:rPr>
                <w:b/>
              </w:rPr>
              <w:t>Step</w:t>
            </w:r>
          </w:p>
        </w:tc>
        <w:tc>
          <w:tcPr>
            <w:tcW w:w="6930" w:type="dxa"/>
            <w:tcBorders>
              <w:top w:val="single" w:sz="4" w:space="0" w:color="auto"/>
              <w:left w:val="single" w:sz="4" w:space="0" w:color="auto"/>
              <w:right w:val="single" w:sz="4" w:space="0" w:color="auto"/>
            </w:tcBorders>
          </w:tcPr>
          <w:p w14:paraId="11109AE4" w14:textId="77777777" w:rsidR="00A53926" w:rsidRPr="00D46E99" w:rsidRDefault="00A53926" w:rsidP="00A53926">
            <w:pPr>
              <w:spacing w:line="240" w:lineRule="auto"/>
              <w:jc w:val="center"/>
              <w:rPr>
                <w:b/>
              </w:rPr>
            </w:pPr>
            <w:r w:rsidRPr="00D46E99">
              <w:rPr>
                <w:b/>
              </w:rPr>
              <w:t>Action</w:t>
            </w:r>
          </w:p>
        </w:tc>
      </w:tr>
      <w:tr w:rsidR="00A53926" w:rsidRPr="00D46E99" w14:paraId="7595B7E0" w14:textId="77777777" w:rsidTr="00AF0BF2">
        <w:trPr>
          <w:cantSplit/>
          <w:trHeight w:val="296"/>
        </w:trPr>
        <w:tc>
          <w:tcPr>
            <w:tcW w:w="1728" w:type="dxa"/>
            <w:vMerge/>
          </w:tcPr>
          <w:p w14:paraId="7C61026E"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0A72801" w14:textId="77777777" w:rsidR="00A53926" w:rsidRPr="003F4384" w:rsidRDefault="00A53926" w:rsidP="00A53926">
            <w:pPr>
              <w:spacing w:line="240" w:lineRule="auto"/>
              <w:jc w:val="center"/>
              <w:rPr>
                <w:sz w:val="20"/>
                <w:szCs w:val="20"/>
              </w:rPr>
            </w:pPr>
            <w:r w:rsidRPr="003F4384">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17B67386" w14:textId="77777777" w:rsidR="00A53926" w:rsidRPr="00D46E99" w:rsidRDefault="00A53926" w:rsidP="00A53926">
            <w:pPr>
              <w:pStyle w:val="TableText"/>
              <w:rPr>
                <w:sz w:val="20"/>
              </w:rPr>
            </w:pPr>
            <w:r w:rsidRPr="00D46E99">
              <w:rPr>
                <w:sz w:val="20"/>
              </w:rPr>
              <w:t xml:space="preserve">Prepare serial twofold dilutions of the serum or plasma in saline or PBS. The dilution range should be from 1 in 2 to 1 in 4096 (12 tubes), and the volumes prepared should be more than the total volume needed to test all of the desired red cells. For example, diluting 0.4 mL of serum with 0.4 mL of saline would be sufficient to test three red cell examples. </w:t>
            </w:r>
            <w:r>
              <w:rPr>
                <w:sz w:val="20"/>
              </w:rPr>
              <w:t>See Notes 1 and 2.</w:t>
            </w:r>
          </w:p>
          <w:p w14:paraId="4D7AA842" w14:textId="77777777" w:rsidR="00A53926" w:rsidRPr="00D46E99" w:rsidRDefault="00A53926" w:rsidP="00A53926">
            <w:pPr>
              <w:pStyle w:val="TableText"/>
            </w:pPr>
          </w:p>
        </w:tc>
      </w:tr>
      <w:tr w:rsidR="00A53926" w:rsidRPr="00D46E99" w14:paraId="210AF6E6" w14:textId="77777777" w:rsidTr="00AF0BF2">
        <w:trPr>
          <w:cantSplit/>
          <w:trHeight w:val="296"/>
        </w:trPr>
        <w:tc>
          <w:tcPr>
            <w:tcW w:w="1728" w:type="dxa"/>
          </w:tcPr>
          <w:p w14:paraId="0BBC0CA8"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83E3B4F" w14:textId="77777777" w:rsidR="00A53926" w:rsidRPr="003F4384" w:rsidRDefault="00A53926" w:rsidP="00A53926">
            <w:pPr>
              <w:spacing w:line="240" w:lineRule="auto"/>
              <w:jc w:val="center"/>
              <w:rPr>
                <w:sz w:val="20"/>
                <w:szCs w:val="20"/>
              </w:rPr>
            </w:pPr>
            <w:r w:rsidRPr="003F4384">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16761AF8"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color w:val="auto"/>
                <w:sz w:val="20"/>
                <w:szCs w:val="20"/>
              </w:rPr>
              <w:t>Label a set of 12 tubes with the dilution (</w:t>
            </w:r>
            <w:proofErr w:type="spellStart"/>
            <w:r w:rsidRPr="00D46E99">
              <w:rPr>
                <w:rFonts w:ascii="Times New Roman" w:hAnsi="Times New Roman" w:cs="Times New Roman"/>
                <w:color w:val="auto"/>
                <w:sz w:val="20"/>
                <w:szCs w:val="20"/>
              </w:rPr>
              <w:t>eg</w:t>
            </w:r>
            <w:proofErr w:type="spellEnd"/>
            <w:r w:rsidRPr="00D46E99">
              <w:rPr>
                <w:rFonts w:ascii="Times New Roman" w:hAnsi="Times New Roman" w:cs="Times New Roman"/>
                <w:color w:val="auto"/>
                <w:sz w:val="20"/>
                <w:szCs w:val="20"/>
              </w:rPr>
              <w:t xml:space="preserve">, 2, 4, 8, </w:t>
            </w:r>
            <w:proofErr w:type="spellStart"/>
            <w:r w:rsidRPr="00D46E99">
              <w:rPr>
                <w:rFonts w:ascii="Times New Roman" w:hAnsi="Times New Roman" w:cs="Times New Roman"/>
                <w:color w:val="auto"/>
                <w:sz w:val="20"/>
                <w:szCs w:val="20"/>
              </w:rPr>
              <w:t>etc</w:t>
            </w:r>
            <w:proofErr w:type="spellEnd"/>
            <w:r w:rsidRPr="00D46E99">
              <w:rPr>
                <w:rFonts w:ascii="Times New Roman" w:hAnsi="Times New Roman" w:cs="Times New Roman"/>
                <w:color w:val="auto"/>
                <w:sz w:val="20"/>
                <w:szCs w:val="20"/>
              </w:rPr>
              <w:t>) for each kind of red cells to be tested (</w:t>
            </w:r>
            <w:proofErr w:type="spellStart"/>
            <w:r w:rsidRPr="00D46E99">
              <w:rPr>
                <w:rFonts w:ascii="Times New Roman" w:hAnsi="Times New Roman" w:cs="Times New Roman"/>
                <w:color w:val="auto"/>
                <w:sz w:val="20"/>
                <w:szCs w:val="20"/>
              </w:rPr>
              <w:t>eg</w:t>
            </w:r>
            <w:proofErr w:type="spellEnd"/>
            <w:r w:rsidRPr="00D46E99">
              <w:rPr>
                <w:rFonts w:ascii="Times New Roman" w:hAnsi="Times New Roman" w:cs="Times New Roman"/>
                <w:color w:val="auto"/>
                <w:sz w:val="20"/>
                <w:szCs w:val="20"/>
              </w:rPr>
              <w:t>, adult, cord, autologous).</w:t>
            </w:r>
          </w:p>
          <w:p w14:paraId="4BF56AB1" w14:textId="77777777" w:rsidR="00A53926" w:rsidRPr="00D46E99" w:rsidRDefault="00A53926" w:rsidP="00A53926">
            <w:pPr>
              <w:pStyle w:val="Default"/>
              <w:rPr>
                <w:rFonts w:ascii="Times New Roman" w:hAnsi="Times New Roman" w:cs="Times New Roman"/>
              </w:rPr>
            </w:pPr>
          </w:p>
        </w:tc>
      </w:tr>
      <w:tr w:rsidR="00A53926" w:rsidRPr="00D46E99" w14:paraId="5DBC734C" w14:textId="77777777" w:rsidTr="00AF0BF2">
        <w:trPr>
          <w:cantSplit/>
          <w:trHeight w:val="296"/>
        </w:trPr>
        <w:tc>
          <w:tcPr>
            <w:tcW w:w="1728" w:type="dxa"/>
          </w:tcPr>
          <w:p w14:paraId="3CAE8CED"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0F6142DB" w14:textId="77777777" w:rsidR="00A53926" w:rsidRPr="003F4384" w:rsidRDefault="00A53926" w:rsidP="00A53926">
            <w:pPr>
              <w:spacing w:line="240" w:lineRule="auto"/>
              <w:jc w:val="center"/>
              <w:rPr>
                <w:sz w:val="20"/>
                <w:szCs w:val="20"/>
              </w:rPr>
            </w:pPr>
            <w:r w:rsidRPr="003F4384">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214E8E79" w14:textId="77777777" w:rsidR="00A53926" w:rsidRPr="00D46E99" w:rsidRDefault="00A53926" w:rsidP="00A53926">
            <w:pPr>
              <w:pStyle w:val="TableText"/>
            </w:pPr>
            <w:r w:rsidRPr="00D46E99">
              <w:rPr>
                <w:sz w:val="20"/>
              </w:rPr>
              <w:t>Dispense 2 drops of each dilution into the appropriate tubes.</w:t>
            </w:r>
          </w:p>
        </w:tc>
      </w:tr>
      <w:tr w:rsidR="00A53926" w:rsidRPr="00D46E99" w14:paraId="6A145FF1" w14:textId="77777777" w:rsidTr="00AF0BF2">
        <w:trPr>
          <w:cantSplit/>
          <w:trHeight w:val="296"/>
        </w:trPr>
        <w:tc>
          <w:tcPr>
            <w:tcW w:w="1728" w:type="dxa"/>
          </w:tcPr>
          <w:p w14:paraId="21A0256B"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17C8488C" w14:textId="77777777" w:rsidR="00A53926" w:rsidRPr="003F4384" w:rsidRDefault="00A53926" w:rsidP="00A53926">
            <w:pPr>
              <w:spacing w:line="240" w:lineRule="auto"/>
              <w:jc w:val="center"/>
              <w:rPr>
                <w:sz w:val="20"/>
                <w:szCs w:val="20"/>
              </w:rPr>
            </w:pPr>
            <w:r w:rsidRPr="003F4384">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7993F20E" w14:textId="77777777" w:rsidR="00A53926" w:rsidRPr="00D46E99" w:rsidRDefault="00A53926" w:rsidP="00A53926">
            <w:pPr>
              <w:pStyle w:val="TableText"/>
              <w:rPr>
                <w:sz w:val="20"/>
              </w:rPr>
            </w:pPr>
            <w:r w:rsidRPr="00D46E99">
              <w:rPr>
                <w:sz w:val="20"/>
              </w:rPr>
              <w:t>Add 1 drop of a 3% to 5% saline suspension of each red cell sample to the appropriate set of tubes.</w:t>
            </w:r>
          </w:p>
          <w:p w14:paraId="3BBA0310" w14:textId="77777777" w:rsidR="00A53926" w:rsidRPr="00D46E99" w:rsidRDefault="00A53926" w:rsidP="00A53926">
            <w:pPr>
              <w:pStyle w:val="TableText"/>
            </w:pPr>
          </w:p>
        </w:tc>
      </w:tr>
      <w:tr w:rsidR="00A53926" w:rsidRPr="00D46E99" w14:paraId="70148FCA" w14:textId="77777777" w:rsidTr="00AF0BF2">
        <w:trPr>
          <w:cantSplit/>
          <w:trHeight w:val="296"/>
        </w:trPr>
        <w:tc>
          <w:tcPr>
            <w:tcW w:w="1728" w:type="dxa"/>
          </w:tcPr>
          <w:p w14:paraId="2AB1864E"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777A2B6F" w14:textId="77777777" w:rsidR="00A53926" w:rsidRPr="003F4384" w:rsidRDefault="00A53926" w:rsidP="00A53926">
            <w:pPr>
              <w:spacing w:line="240" w:lineRule="auto"/>
              <w:jc w:val="center"/>
              <w:rPr>
                <w:sz w:val="20"/>
                <w:szCs w:val="20"/>
              </w:rPr>
            </w:pPr>
            <w:r w:rsidRPr="003F4384">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24E13E02" w14:textId="77777777" w:rsidR="00A53926" w:rsidRPr="00D46E99" w:rsidRDefault="00A53926" w:rsidP="00A53926">
            <w:pPr>
              <w:pStyle w:val="TableText"/>
              <w:rPr>
                <w:sz w:val="20"/>
              </w:rPr>
            </w:pPr>
            <w:r w:rsidRPr="00D46E99">
              <w:rPr>
                <w:sz w:val="20"/>
              </w:rPr>
              <w:t>Mix and incubate at room temperature for 30 to 60 minutes.</w:t>
            </w:r>
          </w:p>
        </w:tc>
      </w:tr>
      <w:tr w:rsidR="00A53926" w:rsidRPr="00D46E99" w14:paraId="0B8425D6" w14:textId="77777777" w:rsidTr="00AF0BF2">
        <w:trPr>
          <w:cantSplit/>
          <w:trHeight w:val="296"/>
        </w:trPr>
        <w:tc>
          <w:tcPr>
            <w:tcW w:w="1728" w:type="dxa"/>
          </w:tcPr>
          <w:p w14:paraId="450741DB" w14:textId="60ED84B8" w:rsidR="00A53926" w:rsidRPr="00D46E99" w:rsidRDefault="00A53926" w:rsidP="00A53926">
            <w:pPr>
              <w:pStyle w:val="Heading5"/>
            </w:pPr>
            <w:r>
              <w:rPr>
                <w:b w:val="0"/>
              </w:rPr>
              <w:br w:type="page"/>
            </w:r>
          </w:p>
        </w:tc>
        <w:tc>
          <w:tcPr>
            <w:tcW w:w="810" w:type="dxa"/>
            <w:tcBorders>
              <w:top w:val="single" w:sz="4" w:space="0" w:color="auto"/>
              <w:left w:val="single" w:sz="4" w:space="0" w:color="auto"/>
              <w:bottom w:val="single" w:sz="4" w:space="0" w:color="auto"/>
              <w:right w:val="single" w:sz="4" w:space="0" w:color="auto"/>
            </w:tcBorders>
          </w:tcPr>
          <w:p w14:paraId="42765450" w14:textId="77777777" w:rsidR="00A53926" w:rsidRPr="003F4384" w:rsidRDefault="00A53926" w:rsidP="00A53926">
            <w:pPr>
              <w:spacing w:line="240" w:lineRule="auto"/>
              <w:jc w:val="center"/>
              <w:rPr>
                <w:sz w:val="20"/>
                <w:szCs w:val="20"/>
              </w:rPr>
            </w:pPr>
            <w:r w:rsidRPr="003F4384">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508D4E2A" w14:textId="77777777" w:rsidR="00A53926" w:rsidRPr="00D46E99" w:rsidRDefault="00A53926" w:rsidP="00A53926">
            <w:pPr>
              <w:pStyle w:val="TableText"/>
              <w:rPr>
                <w:sz w:val="20"/>
              </w:rPr>
            </w:pPr>
            <w:r w:rsidRPr="00D46E99">
              <w:rPr>
                <w:sz w:val="20"/>
              </w:rPr>
              <w:t xml:space="preserve">Centrifuge for 15 to 20 seconds at 900 to 1000 × </w:t>
            </w:r>
            <w:r w:rsidRPr="00D46E99">
              <w:rPr>
                <w:i/>
                <w:iCs/>
                <w:sz w:val="20"/>
              </w:rPr>
              <w:t>g</w:t>
            </w:r>
            <w:r w:rsidRPr="00D46E99">
              <w:rPr>
                <w:sz w:val="20"/>
              </w:rPr>
              <w:t>. Examine the tubes one by one macroscopically for agglutination, starting with the set of tubes at the highest dilution for each cell tested (</w:t>
            </w:r>
            <w:proofErr w:type="spellStart"/>
            <w:r w:rsidRPr="00D46E99">
              <w:rPr>
                <w:sz w:val="20"/>
              </w:rPr>
              <w:t>ie</w:t>
            </w:r>
            <w:proofErr w:type="spellEnd"/>
            <w:r w:rsidRPr="00D46E99">
              <w:rPr>
                <w:sz w:val="20"/>
              </w:rPr>
              <w:t>, read all the tubes for each dilution as a set). Grade and record the results.</w:t>
            </w:r>
          </w:p>
          <w:p w14:paraId="57FC7793" w14:textId="77777777" w:rsidR="00A53926" w:rsidRPr="00D46E99" w:rsidRDefault="00A53926" w:rsidP="00A53926">
            <w:pPr>
              <w:pStyle w:val="TableText"/>
              <w:rPr>
                <w:sz w:val="20"/>
              </w:rPr>
            </w:pPr>
          </w:p>
        </w:tc>
      </w:tr>
      <w:tr w:rsidR="00A53926" w:rsidRPr="00D46E99" w14:paraId="75B7FE8B" w14:textId="77777777" w:rsidTr="00AF0BF2">
        <w:trPr>
          <w:cantSplit/>
          <w:trHeight w:val="296"/>
        </w:trPr>
        <w:tc>
          <w:tcPr>
            <w:tcW w:w="1728" w:type="dxa"/>
          </w:tcPr>
          <w:p w14:paraId="67AC37A4"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4DF718F" w14:textId="77777777" w:rsidR="00A53926" w:rsidRPr="003F4384" w:rsidRDefault="00A53926" w:rsidP="00A53926">
            <w:pPr>
              <w:spacing w:line="240" w:lineRule="auto"/>
              <w:jc w:val="center"/>
              <w:rPr>
                <w:sz w:val="20"/>
                <w:szCs w:val="20"/>
              </w:rPr>
            </w:pPr>
            <w:r w:rsidRPr="003F4384">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1B1452C5" w14:textId="77777777" w:rsidR="00A53926" w:rsidRPr="00D46E99" w:rsidRDefault="00A53926" w:rsidP="00A53926">
            <w:pPr>
              <w:pStyle w:val="TableText"/>
              <w:rPr>
                <w:sz w:val="20"/>
              </w:rPr>
            </w:pPr>
            <w:r w:rsidRPr="00D46E99">
              <w:rPr>
                <w:sz w:val="20"/>
              </w:rPr>
              <w:t>Incubate the tubes at 4 C for 1 to 2 hours.</w:t>
            </w:r>
          </w:p>
        </w:tc>
      </w:tr>
      <w:tr w:rsidR="00A53926" w:rsidRPr="00D46E99" w14:paraId="660DCC35" w14:textId="77777777" w:rsidTr="00AF0BF2">
        <w:trPr>
          <w:cantSplit/>
          <w:trHeight w:val="296"/>
        </w:trPr>
        <w:tc>
          <w:tcPr>
            <w:tcW w:w="1728" w:type="dxa"/>
          </w:tcPr>
          <w:p w14:paraId="2EAD166E"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1423E39" w14:textId="77777777" w:rsidR="00A53926" w:rsidRPr="003F4384" w:rsidRDefault="00A53926" w:rsidP="00A53926">
            <w:pPr>
              <w:spacing w:line="240" w:lineRule="auto"/>
              <w:jc w:val="center"/>
              <w:rPr>
                <w:sz w:val="20"/>
                <w:szCs w:val="20"/>
              </w:rPr>
            </w:pPr>
            <w:r w:rsidRPr="003F4384">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2559D664" w14:textId="77777777" w:rsidR="00A53926" w:rsidRPr="00D46E99" w:rsidRDefault="00A53926" w:rsidP="00A53926">
            <w:pPr>
              <w:pStyle w:val="TableText"/>
              <w:rPr>
                <w:sz w:val="20"/>
              </w:rPr>
            </w:pPr>
            <w:r w:rsidRPr="00D46E99">
              <w:rPr>
                <w:sz w:val="20"/>
              </w:rPr>
              <w:t xml:space="preserve">Centrifuge for 15 to 20 seconds at 900 to 1000 × </w:t>
            </w:r>
            <w:r w:rsidRPr="00D46E99">
              <w:rPr>
                <w:i/>
                <w:iCs/>
                <w:sz w:val="20"/>
              </w:rPr>
              <w:t>g</w:t>
            </w:r>
            <w:r w:rsidRPr="00D46E99">
              <w:rPr>
                <w:sz w:val="20"/>
              </w:rPr>
              <w:t xml:space="preserve">. Immediately place the tubes in a rack in an ice </w:t>
            </w:r>
            <w:proofErr w:type="spellStart"/>
            <w:r w:rsidRPr="00D46E99">
              <w:rPr>
                <w:sz w:val="20"/>
              </w:rPr>
              <w:t>wate</w:t>
            </w:r>
            <w:r>
              <w:rPr>
                <w:sz w:val="20"/>
              </w:rPr>
              <w:t>rbath</w:t>
            </w:r>
            <w:proofErr w:type="spellEnd"/>
            <w:r>
              <w:rPr>
                <w:sz w:val="20"/>
              </w:rPr>
              <w:t>. Examine the tubes as in S</w:t>
            </w:r>
            <w:r w:rsidRPr="00D46E99">
              <w:rPr>
                <w:sz w:val="20"/>
              </w:rPr>
              <w:t>tep 6. Grade and record the results.</w:t>
            </w:r>
          </w:p>
          <w:p w14:paraId="02829153" w14:textId="77777777" w:rsidR="00A53926" w:rsidRPr="00D46E99" w:rsidRDefault="00A53926" w:rsidP="00A53926">
            <w:pPr>
              <w:pStyle w:val="TableText"/>
              <w:rPr>
                <w:sz w:val="20"/>
              </w:rPr>
            </w:pPr>
          </w:p>
        </w:tc>
      </w:tr>
    </w:tbl>
    <w:p w14:paraId="3A5FE9CB"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61EBB9B7" w14:textId="77777777" w:rsidTr="00A53926">
        <w:trPr>
          <w:cantSplit/>
        </w:trPr>
        <w:tc>
          <w:tcPr>
            <w:tcW w:w="1728" w:type="dxa"/>
          </w:tcPr>
          <w:p w14:paraId="0C98E7BE" w14:textId="77777777" w:rsidR="00A53926" w:rsidRPr="00D46E99" w:rsidRDefault="00A53926" w:rsidP="00A53926">
            <w:pPr>
              <w:pStyle w:val="Heading5"/>
            </w:pPr>
            <w:r w:rsidRPr="00D46E99">
              <w:t>Interpretation</w:t>
            </w:r>
          </w:p>
        </w:tc>
        <w:tc>
          <w:tcPr>
            <w:tcW w:w="7740" w:type="dxa"/>
          </w:tcPr>
          <w:p w14:paraId="60FF1314" w14:textId="77777777" w:rsidR="00A53926" w:rsidRDefault="00A53926" w:rsidP="00A53926">
            <w:pPr>
              <w:pStyle w:val="CM15"/>
              <w:numPr>
                <w:ilvl w:val="0"/>
                <w:numId w:val="178"/>
              </w:numPr>
              <w:spacing w:after="242" w:line="240" w:lineRule="auto"/>
              <w:rPr>
                <w:rFonts w:ascii="Times New Roman" w:hAnsi="Times New Roman" w:cs="Times New Roman"/>
                <w:sz w:val="20"/>
                <w:szCs w:val="20"/>
              </w:rPr>
            </w:pPr>
            <w:r w:rsidRPr="00E259BD">
              <w:rPr>
                <w:rFonts w:ascii="Times New Roman" w:hAnsi="Times New Roman" w:cs="Times New Roman"/>
                <w:sz w:val="20"/>
                <w:szCs w:val="20"/>
              </w:rPr>
              <w:t xml:space="preserve">The table below summarizes the reactions of the commonly encountered cold-reactive autoantibodies. </w:t>
            </w:r>
          </w:p>
          <w:p w14:paraId="348BC2CE" w14:textId="77777777" w:rsidR="00A53926" w:rsidRPr="00E259BD" w:rsidRDefault="00A53926" w:rsidP="00A53926">
            <w:pPr>
              <w:pStyle w:val="Default"/>
            </w:pPr>
          </w:p>
          <w:tbl>
            <w:tblPr>
              <w:tblW w:w="0" w:type="auto"/>
              <w:tblInd w:w="485" w:type="dxa"/>
              <w:tblLayout w:type="fixed"/>
              <w:tblCellMar>
                <w:top w:w="80" w:type="dxa"/>
                <w:left w:w="80" w:type="dxa"/>
                <w:bottom w:w="80" w:type="dxa"/>
                <w:right w:w="80" w:type="dxa"/>
              </w:tblCellMar>
              <w:tblLook w:val="0000" w:firstRow="0" w:lastRow="0" w:firstColumn="0" w:lastColumn="0" w:noHBand="0" w:noVBand="0"/>
            </w:tblPr>
            <w:tblGrid>
              <w:gridCol w:w="1530"/>
              <w:gridCol w:w="990"/>
              <w:gridCol w:w="950"/>
              <w:gridCol w:w="940"/>
              <w:gridCol w:w="1080"/>
              <w:gridCol w:w="1080"/>
            </w:tblGrid>
            <w:tr w:rsidR="00A53926" w:rsidRPr="008440D6" w14:paraId="216E3524" w14:textId="77777777" w:rsidTr="00A53926">
              <w:trPr>
                <w:trHeight w:val="420"/>
              </w:trPr>
              <w:tc>
                <w:tcPr>
                  <w:tcW w:w="6570" w:type="dxa"/>
                  <w:gridSpan w:val="6"/>
                  <w:tcBorders>
                    <w:top w:val="nil"/>
                    <w:left w:val="nil"/>
                    <w:bottom w:val="single" w:sz="8" w:space="0" w:color="000000"/>
                    <w:right w:val="nil"/>
                  </w:tcBorders>
                  <w:shd w:val="solid" w:color="FFFFFF" w:fill="auto"/>
                  <w:tcMar>
                    <w:top w:w="120" w:type="dxa"/>
                    <w:left w:w="80" w:type="dxa"/>
                    <w:bottom w:w="120" w:type="dxa"/>
                    <w:right w:w="80" w:type="dxa"/>
                  </w:tcMar>
                  <w:vAlign w:val="center"/>
                </w:tcPr>
                <w:p w14:paraId="70BD18D2" w14:textId="77777777" w:rsidR="00A53926" w:rsidRPr="008440D6" w:rsidRDefault="00A53926" w:rsidP="00A53926">
                  <w:pPr>
                    <w:pStyle w:val="HeadingRunIn"/>
                    <w:keepNext w:val="0"/>
                    <w:suppressAutoHyphens/>
                    <w:spacing w:before="0" w:line="220" w:lineRule="atLeast"/>
                    <w:rPr>
                      <w:rFonts w:ascii="Helvetica Condensed" w:hAnsi="Helvetica Condensed"/>
                      <w:bCs w:val="0"/>
                      <w:sz w:val="20"/>
                      <w:szCs w:val="20"/>
                    </w:rPr>
                  </w:pPr>
                  <w:r w:rsidRPr="008440D6">
                    <w:rPr>
                      <w:rFonts w:ascii="Helvetica Condensed" w:hAnsi="Helvetica Condensed"/>
                      <w:bCs w:val="0"/>
                      <w:w w:val="100"/>
                      <w:sz w:val="20"/>
                      <w:szCs w:val="20"/>
                    </w:rPr>
                    <w:t>Typical Relative Reactivity Patterns of Cold Autoantibodies</w:t>
                  </w:r>
                </w:p>
              </w:tc>
            </w:tr>
            <w:tr w:rsidR="00A53926" w:rsidRPr="008440D6" w14:paraId="2DD27486" w14:textId="77777777" w:rsidTr="00A53926">
              <w:trPr>
                <w:trHeight w:val="20"/>
              </w:trPr>
              <w:tc>
                <w:tcPr>
                  <w:tcW w:w="1530" w:type="dxa"/>
                  <w:tcBorders>
                    <w:top w:val="single" w:sz="8" w:space="0" w:color="000000"/>
                    <w:left w:val="nil"/>
                    <w:bottom w:val="nil"/>
                    <w:right w:val="nil"/>
                  </w:tcBorders>
                  <w:shd w:val="clear" w:color="auto" w:fill="D9D9D9" w:themeFill="background1" w:themeFillShade="D9"/>
                  <w:tcMar>
                    <w:top w:w="120" w:type="dxa"/>
                    <w:left w:w="80" w:type="dxa"/>
                    <w:bottom w:w="120" w:type="dxa"/>
                    <w:right w:w="80" w:type="dxa"/>
                  </w:tcMar>
                  <w:vAlign w:val="bottom"/>
                </w:tcPr>
                <w:p w14:paraId="1BF95B81" w14:textId="77777777" w:rsidR="00A53926" w:rsidRPr="008440D6" w:rsidRDefault="00A53926" w:rsidP="00A53926">
                  <w:pPr>
                    <w:pStyle w:val="CellHeading"/>
                    <w:spacing w:line="240" w:lineRule="atLeast"/>
                    <w:rPr>
                      <w:rFonts w:ascii="Helvetica Condensed" w:hAnsi="Helvetica Condensed" w:cs="Helvetica Condensed"/>
                      <w:b/>
                      <w:bCs/>
                      <w:sz w:val="20"/>
                      <w:szCs w:val="20"/>
                    </w:rPr>
                  </w:pPr>
                </w:p>
              </w:tc>
              <w:tc>
                <w:tcPr>
                  <w:tcW w:w="5040" w:type="dxa"/>
                  <w:gridSpan w:val="5"/>
                  <w:tcBorders>
                    <w:top w:val="single" w:sz="8" w:space="0" w:color="000000"/>
                    <w:left w:val="nil"/>
                    <w:bottom w:val="single" w:sz="4" w:space="0" w:color="000000"/>
                    <w:right w:val="nil"/>
                  </w:tcBorders>
                  <w:shd w:val="clear" w:color="auto" w:fill="D9D9D9" w:themeFill="background1" w:themeFillShade="D9"/>
                  <w:tcMar>
                    <w:top w:w="120" w:type="dxa"/>
                    <w:left w:w="80" w:type="dxa"/>
                    <w:bottom w:w="120" w:type="dxa"/>
                    <w:right w:w="80" w:type="dxa"/>
                  </w:tcMar>
                  <w:vAlign w:val="center"/>
                </w:tcPr>
                <w:p w14:paraId="48382AE5" w14:textId="77777777" w:rsidR="00A53926" w:rsidRPr="008440D6" w:rsidRDefault="00A53926" w:rsidP="00A53926">
                  <w:pPr>
                    <w:pStyle w:val="HeadingRunIn"/>
                    <w:keepNext w:val="0"/>
                    <w:suppressAutoHyphens/>
                    <w:spacing w:before="0" w:line="240" w:lineRule="atLeast"/>
                    <w:jc w:val="center"/>
                    <w:rPr>
                      <w:rFonts w:ascii="Helvetica Condensed" w:hAnsi="Helvetica Condensed"/>
                      <w:sz w:val="20"/>
                      <w:szCs w:val="20"/>
                    </w:rPr>
                  </w:pPr>
                  <w:r w:rsidRPr="008440D6">
                    <w:rPr>
                      <w:rFonts w:ascii="Helvetica Condensed" w:hAnsi="Helvetica Condensed"/>
                      <w:w w:val="100"/>
                      <w:sz w:val="20"/>
                      <w:szCs w:val="20"/>
                    </w:rPr>
                    <w:t>Antibody Specificity</w:t>
                  </w:r>
                </w:p>
              </w:tc>
            </w:tr>
            <w:tr w:rsidR="00A53926" w:rsidRPr="008440D6" w14:paraId="3098FABE" w14:textId="77777777" w:rsidTr="00A53926">
              <w:trPr>
                <w:trHeight w:val="20"/>
              </w:trPr>
              <w:tc>
                <w:tcPr>
                  <w:tcW w:w="1530"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7DCD10A4" w14:textId="77777777" w:rsidR="00A53926" w:rsidRPr="008440D6" w:rsidRDefault="00A53926" w:rsidP="00A53926">
                  <w:pPr>
                    <w:pStyle w:val="CellHeading"/>
                    <w:spacing w:line="240" w:lineRule="atLeast"/>
                    <w:jc w:val="left"/>
                    <w:rPr>
                      <w:rFonts w:ascii="Helvetica Condensed" w:hAnsi="Helvetica Condensed"/>
                      <w:b/>
                      <w:bCs/>
                      <w:sz w:val="20"/>
                      <w:szCs w:val="20"/>
                    </w:rPr>
                  </w:pPr>
                  <w:r w:rsidRPr="008440D6">
                    <w:rPr>
                      <w:rFonts w:ascii="Helvetica Condensed" w:hAnsi="Helvetica Condensed"/>
                      <w:b/>
                      <w:bCs/>
                      <w:w w:val="100"/>
                      <w:sz w:val="20"/>
                      <w:szCs w:val="20"/>
                    </w:rPr>
                    <w:t>Red Cells</w:t>
                  </w:r>
                </w:p>
              </w:tc>
              <w:tc>
                <w:tcPr>
                  <w:tcW w:w="990"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center"/>
                </w:tcPr>
                <w:p w14:paraId="3F046D39" w14:textId="77777777" w:rsidR="00A53926" w:rsidRPr="008440D6" w:rsidRDefault="00A53926" w:rsidP="00A53926">
                  <w:pPr>
                    <w:pStyle w:val="HeadingRunIn"/>
                    <w:keepNext w:val="0"/>
                    <w:suppressAutoHyphens/>
                    <w:spacing w:before="0" w:line="240" w:lineRule="atLeast"/>
                    <w:jc w:val="center"/>
                    <w:rPr>
                      <w:rFonts w:ascii="Helvetica Condensed" w:hAnsi="Helvetica Condensed"/>
                      <w:sz w:val="20"/>
                      <w:szCs w:val="20"/>
                    </w:rPr>
                  </w:pPr>
                  <w:r w:rsidRPr="008440D6">
                    <w:rPr>
                      <w:rFonts w:ascii="Helvetica Condensed" w:hAnsi="Helvetica Condensed"/>
                      <w:w w:val="100"/>
                      <w:sz w:val="20"/>
                      <w:szCs w:val="20"/>
                    </w:rPr>
                    <w:t>Anti-I</w:t>
                  </w:r>
                </w:p>
              </w:tc>
              <w:tc>
                <w:tcPr>
                  <w:tcW w:w="950"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center"/>
                </w:tcPr>
                <w:p w14:paraId="27DEF11C" w14:textId="77777777" w:rsidR="00A53926" w:rsidRPr="008440D6" w:rsidRDefault="00A53926" w:rsidP="00A53926">
                  <w:pPr>
                    <w:pStyle w:val="HeadingRunIn"/>
                    <w:keepNext w:val="0"/>
                    <w:suppressAutoHyphens/>
                    <w:spacing w:before="0" w:line="240" w:lineRule="atLeast"/>
                    <w:jc w:val="center"/>
                    <w:rPr>
                      <w:rFonts w:ascii="Helvetica Condensed" w:hAnsi="Helvetica Condensed"/>
                      <w:sz w:val="20"/>
                      <w:szCs w:val="20"/>
                    </w:rPr>
                  </w:pPr>
                  <w:r w:rsidRPr="008440D6">
                    <w:rPr>
                      <w:rFonts w:ascii="Helvetica Condensed" w:hAnsi="Helvetica Condensed"/>
                      <w:w w:val="100"/>
                      <w:sz w:val="20"/>
                      <w:szCs w:val="20"/>
                    </w:rPr>
                    <w:t>Anti-</w:t>
                  </w:r>
                  <w:proofErr w:type="spellStart"/>
                  <w:r w:rsidRPr="008440D6">
                    <w:rPr>
                      <w:rFonts w:ascii="Helvetica Condensed" w:hAnsi="Helvetica Condensed"/>
                      <w:w w:val="100"/>
                      <w:sz w:val="20"/>
                      <w:szCs w:val="20"/>
                    </w:rPr>
                    <w:t>i</w:t>
                  </w:r>
                  <w:proofErr w:type="spellEnd"/>
                </w:p>
              </w:tc>
              <w:tc>
                <w:tcPr>
                  <w:tcW w:w="940"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center"/>
                </w:tcPr>
                <w:p w14:paraId="2ED48B00" w14:textId="77777777" w:rsidR="00A53926" w:rsidRPr="008440D6" w:rsidRDefault="00A53926" w:rsidP="00A53926">
                  <w:pPr>
                    <w:pStyle w:val="HeadingRunIn"/>
                    <w:keepNext w:val="0"/>
                    <w:suppressAutoHyphens/>
                    <w:spacing w:before="0" w:line="240" w:lineRule="atLeast"/>
                    <w:jc w:val="center"/>
                    <w:rPr>
                      <w:rFonts w:ascii="Helvetica Condensed" w:hAnsi="Helvetica Condensed"/>
                      <w:sz w:val="20"/>
                      <w:szCs w:val="20"/>
                    </w:rPr>
                  </w:pPr>
                  <w:r w:rsidRPr="008440D6">
                    <w:rPr>
                      <w:rFonts w:ascii="Helvetica Condensed" w:hAnsi="Helvetica Condensed"/>
                      <w:w w:val="100"/>
                      <w:sz w:val="20"/>
                      <w:szCs w:val="20"/>
                    </w:rPr>
                    <w:t>Anti-I</w:t>
                  </w:r>
                  <w:r w:rsidRPr="008440D6">
                    <w:rPr>
                      <w:rFonts w:ascii="Helvetica Condensed" w:hAnsi="Helvetica Condensed"/>
                      <w:w w:val="100"/>
                      <w:sz w:val="20"/>
                      <w:szCs w:val="20"/>
                      <w:vertAlign w:val="superscript"/>
                    </w:rPr>
                    <w:t>T</w:t>
                  </w:r>
                </w:p>
              </w:tc>
              <w:tc>
                <w:tcPr>
                  <w:tcW w:w="1080"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center"/>
                </w:tcPr>
                <w:p w14:paraId="2AE551F2" w14:textId="77777777" w:rsidR="00A53926" w:rsidRPr="008440D6" w:rsidRDefault="00A53926" w:rsidP="00A53926">
                  <w:pPr>
                    <w:pStyle w:val="HeadingRunIn"/>
                    <w:keepNext w:val="0"/>
                    <w:suppressAutoHyphens/>
                    <w:spacing w:before="0" w:line="240" w:lineRule="atLeast"/>
                    <w:jc w:val="center"/>
                    <w:rPr>
                      <w:rFonts w:ascii="Helvetica Condensed" w:hAnsi="Helvetica Condensed"/>
                      <w:sz w:val="20"/>
                      <w:szCs w:val="20"/>
                    </w:rPr>
                  </w:pPr>
                  <w:r w:rsidRPr="008440D6">
                    <w:rPr>
                      <w:rFonts w:ascii="Helvetica Condensed" w:hAnsi="Helvetica Condensed"/>
                      <w:w w:val="100"/>
                      <w:sz w:val="20"/>
                      <w:szCs w:val="20"/>
                    </w:rPr>
                    <w:t>Anti-IH</w:t>
                  </w:r>
                </w:p>
              </w:tc>
              <w:tc>
                <w:tcPr>
                  <w:tcW w:w="1080"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3A858DAD" w14:textId="77777777" w:rsidR="00A53926" w:rsidRPr="008440D6" w:rsidRDefault="00A53926" w:rsidP="00A53926">
                  <w:pPr>
                    <w:pStyle w:val="HeadingRunIn"/>
                    <w:keepNext w:val="0"/>
                    <w:suppressAutoHyphens/>
                    <w:spacing w:before="0" w:line="240" w:lineRule="atLeast"/>
                    <w:jc w:val="center"/>
                    <w:rPr>
                      <w:rFonts w:ascii="Helvetica Condensed" w:hAnsi="Helvetica Condensed"/>
                      <w:sz w:val="20"/>
                      <w:szCs w:val="20"/>
                    </w:rPr>
                  </w:pPr>
                  <w:r w:rsidRPr="008440D6">
                    <w:rPr>
                      <w:rFonts w:ascii="Helvetica Condensed" w:hAnsi="Helvetica Condensed"/>
                      <w:w w:val="100"/>
                      <w:sz w:val="20"/>
                      <w:szCs w:val="20"/>
                    </w:rPr>
                    <w:t>Anti-</w:t>
                  </w:r>
                  <w:proofErr w:type="spellStart"/>
                  <w:r w:rsidRPr="008440D6">
                    <w:rPr>
                      <w:rFonts w:ascii="Helvetica Condensed" w:hAnsi="Helvetica Condensed"/>
                      <w:w w:val="100"/>
                      <w:sz w:val="20"/>
                      <w:szCs w:val="20"/>
                    </w:rPr>
                    <w:t>Pr</w:t>
                  </w:r>
                  <w:proofErr w:type="spellEnd"/>
                </w:p>
              </w:tc>
            </w:tr>
            <w:tr w:rsidR="00A53926" w:rsidRPr="008440D6" w14:paraId="1E8A6D04" w14:textId="77777777" w:rsidTr="00A53926">
              <w:trPr>
                <w:trHeight w:val="20"/>
              </w:trPr>
              <w:tc>
                <w:tcPr>
                  <w:tcW w:w="1530" w:type="dxa"/>
                  <w:tcBorders>
                    <w:top w:val="single" w:sz="3" w:space="0" w:color="000000"/>
                    <w:left w:val="nil"/>
                    <w:bottom w:val="single" w:sz="4" w:space="0" w:color="000000"/>
                    <w:right w:val="nil"/>
                  </w:tcBorders>
                  <w:shd w:val="solid" w:color="FFFFFF" w:fill="auto"/>
                  <w:tcMar>
                    <w:top w:w="80" w:type="dxa"/>
                    <w:left w:w="80" w:type="dxa"/>
                    <w:bottom w:w="80" w:type="dxa"/>
                    <w:right w:w="80" w:type="dxa"/>
                  </w:tcMar>
                </w:tcPr>
                <w:p w14:paraId="77D81D24" w14:textId="77777777" w:rsidR="00A53926" w:rsidRPr="008440D6" w:rsidRDefault="00A53926" w:rsidP="00A53926">
                  <w:pPr>
                    <w:pStyle w:val="CellBody"/>
                    <w:spacing w:line="220" w:lineRule="atLeast"/>
                    <w:rPr>
                      <w:rFonts w:ascii="Helvetica Condensed" w:hAnsi="Helvetica Condensed"/>
                      <w:sz w:val="20"/>
                      <w:szCs w:val="20"/>
                    </w:rPr>
                  </w:pPr>
                  <w:r w:rsidRPr="008440D6">
                    <w:rPr>
                      <w:rFonts w:ascii="Helvetica Condensed" w:hAnsi="Helvetica Condensed"/>
                      <w:w w:val="100"/>
                      <w:sz w:val="20"/>
                      <w:szCs w:val="20"/>
                    </w:rPr>
                    <w:t>O I adult</w:t>
                  </w:r>
                </w:p>
              </w:tc>
              <w:tc>
                <w:tcPr>
                  <w:tcW w:w="990" w:type="dxa"/>
                  <w:tcBorders>
                    <w:top w:val="single" w:sz="3" w:space="0" w:color="000000"/>
                    <w:left w:val="nil"/>
                    <w:bottom w:val="single" w:sz="4" w:space="0" w:color="000000"/>
                    <w:right w:val="nil"/>
                  </w:tcBorders>
                  <w:shd w:val="solid" w:color="FFFFFF" w:fill="auto"/>
                  <w:tcMar>
                    <w:top w:w="80" w:type="dxa"/>
                    <w:left w:w="80" w:type="dxa"/>
                    <w:bottom w:w="80" w:type="dxa"/>
                    <w:right w:w="80" w:type="dxa"/>
                  </w:tcMar>
                </w:tcPr>
                <w:p w14:paraId="38E2F147" w14:textId="77777777" w:rsidR="00A53926" w:rsidRPr="008440D6" w:rsidRDefault="00A53926" w:rsidP="00A53926">
                  <w:pPr>
                    <w:pStyle w:val="HeadingRunIn"/>
                    <w:keepNext w:val="0"/>
                    <w:spacing w:before="0" w:after="60" w:line="220" w:lineRule="atLeast"/>
                    <w:jc w:val="center"/>
                    <w:rPr>
                      <w:rFonts w:ascii="Helvetica Condensed" w:hAnsi="Helvetica Condensed" w:cs="Helvetica Condensed"/>
                      <w:b w:val="0"/>
                      <w:bCs w:val="0"/>
                      <w:sz w:val="20"/>
                      <w:szCs w:val="20"/>
                    </w:rPr>
                  </w:pPr>
                  <w:r w:rsidRPr="008440D6">
                    <w:rPr>
                      <w:rFonts w:ascii="Helvetica Condensed" w:hAnsi="Helvetica Condensed" w:cs="Helvetica Condensed"/>
                      <w:b w:val="0"/>
                      <w:bCs w:val="0"/>
                      <w:w w:val="100"/>
                      <w:sz w:val="20"/>
                      <w:szCs w:val="20"/>
                    </w:rPr>
                    <w:t>+</w:t>
                  </w:r>
                </w:p>
              </w:tc>
              <w:tc>
                <w:tcPr>
                  <w:tcW w:w="950" w:type="dxa"/>
                  <w:tcBorders>
                    <w:top w:val="single" w:sz="3" w:space="0" w:color="000000"/>
                    <w:left w:val="nil"/>
                    <w:bottom w:val="single" w:sz="4" w:space="0" w:color="000000"/>
                    <w:right w:val="nil"/>
                  </w:tcBorders>
                  <w:shd w:val="solid" w:color="FFFFFF" w:fill="auto"/>
                  <w:tcMar>
                    <w:top w:w="80" w:type="dxa"/>
                    <w:left w:w="80" w:type="dxa"/>
                    <w:bottom w:w="80" w:type="dxa"/>
                    <w:right w:w="80" w:type="dxa"/>
                  </w:tcMar>
                </w:tcPr>
                <w:p w14:paraId="754F0CBA" w14:textId="77777777" w:rsidR="00A53926" w:rsidRPr="008440D6" w:rsidRDefault="00A53926" w:rsidP="00A53926">
                  <w:pPr>
                    <w:pStyle w:val="HeadingRunIn"/>
                    <w:keepNext w:val="0"/>
                    <w:spacing w:before="0" w:after="60" w:line="220" w:lineRule="atLeast"/>
                    <w:jc w:val="center"/>
                    <w:rPr>
                      <w:rFonts w:ascii="Helvetica Condensed" w:hAnsi="Helvetica Condensed" w:cs="Helvetica Condensed"/>
                      <w:b w:val="0"/>
                      <w:bCs w:val="0"/>
                      <w:sz w:val="20"/>
                      <w:szCs w:val="20"/>
                    </w:rPr>
                  </w:pPr>
                  <w:r w:rsidRPr="008440D6">
                    <w:rPr>
                      <w:rFonts w:ascii="Helvetica Condensed" w:hAnsi="Helvetica Condensed" w:cs="Helvetica Condensed"/>
                      <w:b w:val="0"/>
                      <w:bCs w:val="0"/>
                      <w:w w:val="100"/>
                      <w:sz w:val="20"/>
                      <w:szCs w:val="20"/>
                    </w:rPr>
                    <w:t>0/</w:t>
                  </w:r>
                  <w:r>
                    <w:rPr>
                      <w:rFonts w:ascii="Arial Narrow" w:hAnsi="Arial Narrow" w:cs="Symbol"/>
                      <w:b w:val="0"/>
                      <w:bCs w:val="0"/>
                      <w:w w:val="100"/>
                      <w:sz w:val="20"/>
                      <w:szCs w:val="20"/>
                    </w:rPr>
                    <w:t>↓</w:t>
                  </w:r>
                </w:p>
              </w:tc>
              <w:tc>
                <w:tcPr>
                  <w:tcW w:w="940" w:type="dxa"/>
                  <w:tcBorders>
                    <w:top w:val="single" w:sz="3" w:space="0" w:color="000000"/>
                    <w:left w:val="nil"/>
                    <w:bottom w:val="single" w:sz="4" w:space="0" w:color="000000"/>
                    <w:right w:val="nil"/>
                  </w:tcBorders>
                  <w:shd w:val="solid" w:color="FFFFFF" w:fill="auto"/>
                  <w:tcMar>
                    <w:top w:w="80" w:type="dxa"/>
                    <w:left w:w="80" w:type="dxa"/>
                    <w:bottom w:w="80" w:type="dxa"/>
                    <w:right w:w="80" w:type="dxa"/>
                  </w:tcMar>
                </w:tcPr>
                <w:p w14:paraId="74A836E6" w14:textId="77777777" w:rsidR="00A53926" w:rsidRPr="008440D6" w:rsidRDefault="00A53926" w:rsidP="00A53926">
                  <w:pPr>
                    <w:pStyle w:val="HeadingRunIn"/>
                    <w:keepNext w:val="0"/>
                    <w:spacing w:before="0" w:after="60" w:line="220" w:lineRule="atLeast"/>
                    <w:jc w:val="center"/>
                    <w:rPr>
                      <w:rFonts w:ascii="Helvetica Condensed" w:hAnsi="Helvetica Condensed" w:cs="Helvetica Condensed"/>
                      <w:b w:val="0"/>
                      <w:bCs w:val="0"/>
                      <w:sz w:val="20"/>
                      <w:szCs w:val="20"/>
                    </w:rPr>
                  </w:pPr>
                  <w:r w:rsidRPr="008440D6">
                    <w:rPr>
                      <w:rFonts w:ascii="Helvetica Condensed" w:hAnsi="Helvetica Condensed" w:cs="Helvetica Condensed"/>
                      <w:b w:val="0"/>
                      <w:bCs w:val="0"/>
                      <w:w w:val="100"/>
                      <w:sz w:val="20"/>
                      <w:szCs w:val="20"/>
                    </w:rPr>
                    <w:t>0/</w:t>
                  </w:r>
                  <w:r>
                    <w:rPr>
                      <w:rFonts w:ascii="Arial Narrow" w:hAnsi="Arial Narrow" w:cs="Symbol"/>
                      <w:b w:val="0"/>
                      <w:bCs w:val="0"/>
                      <w:w w:val="100"/>
                      <w:sz w:val="20"/>
                      <w:szCs w:val="20"/>
                    </w:rPr>
                    <w:t>↓</w:t>
                  </w:r>
                </w:p>
              </w:tc>
              <w:tc>
                <w:tcPr>
                  <w:tcW w:w="1080" w:type="dxa"/>
                  <w:tcBorders>
                    <w:top w:val="single" w:sz="3" w:space="0" w:color="000000"/>
                    <w:left w:val="nil"/>
                    <w:bottom w:val="single" w:sz="4" w:space="0" w:color="000000"/>
                    <w:right w:val="nil"/>
                  </w:tcBorders>
                  <w:shd w:val="solid" w:color="FFFFFF" w:fill="auto"/>
                  <w:tcMar>
                    <w:top w:w="80" w:type="dxa"/>
                    <w:left w:w="80" w:type="dxa"/>
                    <w:bottom w:w="80" w:type="dxa"/>
                    <w:right w:w="80" w:type="dxa"/>
                  </w:tcMar>
                </w:tcPr>
                <w:p w14:paraId="744F1528" w14:textId="77777777" w:rsidR="00A53926" w:rsidRPr="008440D6" w:rsidRDefault="00A53926" w:rsidP="00A53926">
                  <w:pPr>
                    <w:pStyle w:val="HeadingRunIn"/>
                    <w:keepNext w:val="0"/>
                    <w:spacing w:before="0" w:after="60" w:line="220" w:lineRule="atLeast"/>
                    <w:jc w:val="center"/>
                    <w:rPr>
                      <w:rFonts w:ascii="Helvetica Condensed" w:hAnsi="Helvetica Condensed" w:cs="Helvetica Condensed"/>
                      <w:b w:val="0"/>
                      <w:bCs w:val="0"/>
                      <w:sz w:val="20"/>
                      <w:szCs w:val="20"/>
                    </w:rPr>
                  </w:pPr>
                  <w:r w:rsidRPr="008440D6">
                    <w:rPr>
                      <w:rFonts w:ascii="Helvetica Condensed" w:hAnsi="Helvetica Condensed" w:cs="Helvetica Condensed"/>
                      <w:b w:val="0"/>
                      <w:bCs w:val="0"/>
                      <w:w w:val="100"/>
                      <w:sz w:val="20"/>
                      <w:szCs w:val="20"/>
                    </w:rPr>
                    <w:t>+</w:t>
                  </w:r>
                </w:p>
              </w:tc>
              <w:tc>
                <w:tcPr>
                  <w:tcW w:w="1080" w:type="dxa"/>
                  <w:tcBorders>
                    <w:top w:val="single" w:sz="3" w:space="0" w:color="000000"/>
                    <w:left w:val="nil"/>
                    <w:bottom w:val="single" w:sz="4" w:space="0" w:color="000000"/>
                    <w:right w:val="nil"/>
                  </w:tcBorders>
                  <w:shd w:val="solid" w:color="FFFFFF" w:fill="auto"/>
                  <w:tcMar>
                    <w:top w:w="80" w:type="dxa"/>
                    <w:left w:w="80" w:type="dxa"/>
                    <w:bottom w:w="80" w:type="dxa"/>
                    <w:right w:w="80" w:type="dxa"/>
                  </w:tcMar>
                </w:tcPr>
                <w:p w14:paraId="18EB8643" w14:textId="77777777" w:rsidR="00A53926" w:rsidRPr="008440D6" w:rsidRDefault="00A53926" w:rsidP="00A53926">
                  <w:pPr>
                    <w:pStyle w:val="HeadingRunIn"/>
                    <w:keepNext w:val="0"/>
                    <w:spacing w:before="0" w:after="60" w:line="220" w:lineRule="atLeast"/>
                    <w:jc w:val="center"/>
                    <w:rPr>
                      <w:rFonts w:ascii="Helvetica Condensed" w:hAnsi="Helvetica Condensed" w:cs="Helvetica Condensed"/>
                      <w:b w:val="0"/>
                      <w:bCs w:val="0"/>
                      <w:sz w:val="20"/>
                      <w:szCs w:val="20"/>
                    </w:rPr>
                  </w:pPr>
                  <w:r w:rsidRPr="008440D6">
                    <w:rPr>
                      <w:rFonts w:ascii="Helvetica Condensed" w:hAnsi="Helvetica Condensed" w:cs="Helvetica Condensed"/>
                      <w:b w:val="0"/>
                      <w:bCs w:val="0"/>
                      <w:w w:val="100"/>
                      <w:sz w:val="20"/>
                      <w:szCs w:val="20"/>
                    </w:rPr>
                    <w:t>+</w:t>
                  </w:r>
                </w:p>
              </w:tc>
            </w:tr>
            <w:tr w:rsidR="00A53926" w:rsidRPr="008440D6" w14:paraId="1351BD37" w14:textId="77777777" w:rsidTr="00A53926">
              <w:trPr>
                <w:trHeight w:val="20"/>
              </w:trPr>
              <w:tc>
                <w:tcPr>
                  <w:tcW w:w="1530" w:type="dxa"/>
                  <w:tcBorders>
                    <w:top w:val="nil"/>
                    <w:left w:val="nil"/>
                    <w:bottom w:val="single" w:sz="4" w:space="0" w:color="000000"/>
                    <w:right w:val="nil"/>
                  </w:tcBorders>
                  <w:shd w:val="solid" w:color="FFFFFF" w:fill="auto"/>
                  <w:tcMar>
                    <w:top w:w="80" w:type="dxa"/>
                    <w:left w:w="80" w:type="dxa"/>
                    <w:bottom w:w="80" w:type="dxa"/>
                    <w:right w:w="80" w:type="dxa"/>
                  </w:tcMar>
                </w:tcPr>
                <w:p w14:paraId="3F850087" w14:textId="77777777" w:rsidR="00A53926" w:rsidRPr="008440D6" w:rsidRDefault="00A53926" w:rsidP="00A53926">
                  <w:pPr>
                    <w:pStyle w:val="CellBody"/>
                    <w:spacing w:line="300" w:lineRule="atLeast"/>
                    <w:rPr>
                      <w:rFonts w:ascii="Helvetica Condensed" w:hAnsi="Helvetica Condensed"/>
                      <w:sz w:val="20"/>
                      <w:szCs w:val="20"/>
                    </w:rPr>
                  </w:pPr>
                  <w:r w:rsidRPr="008440D6">
                    <w:rPr>
                      <w:rFonts w:ascii="Helvetica Condensed" w:hAnsi="Helvetica Condensed"/>
                      <w:w w:val="100"/>
                      <w:sz w:val="20"/>
                      <w:szCs w:val="20"/>
                    </w:rPr>
                    <w:t xml:space="preserve">O </w:t>
                  </w:r>
                  <w:proofErr w:type="spellStart"/>
                  <w:r w:rsidRPr="008440D6">
                    <w:rPr>
                      <w:rFonts w:ascii="Helvetica Condensed" w:hAnsi="Helvetica Condensed"/>
                      <w:w w:val="100"/>
                      <w:sz w:val="20"/>
                      <w:szCs w:val="20"/>
                    </w:rPr>
                    <w:t>i</w:t>
                  </w:r>
                  <w:proofErr w:type="spellEnd"/>
                  <w:r w:rsidRPr="008440D6">
                    <w:rPr>
                      <w:rFonts w:ascii="Helvetica Condensed" w:hAnsi="Helvetica Condensed"/>
                      <w:w w:val="100"/>
                      <w:sz w:val="20"/>
                      <w:szCs w:val="20"/>
                    </w:rPr>
                    <w:t xml:space="preserve"> cord</w:t>
                  </w:r>
                </w:p>
              </w:tc>
              <w:tc>
                <w:tcPr>
                  <w:tcW w:w="990" w:type="dxa"/>
                  <w:tcBorders>
                    <w:top w:val="nil"/>
                    <w:left w:val="nil"/>
                    <w:bottom w:val="single" w:sz="4" w:space="0" w:color="000000"/>
                    <w:right w:val="nil"/>
                  </w:tcBorders>
                  <w:shd w:val="solid" w:color="FFFFFF" w:fill="auto"/>
                  <w:tcMar>
                    <w:top w:w="80" w:type="dxa"/>
                    <w:left w:w="80" w:type="dxa"/>
                    <w:bottom w:w="80" w:type="dxa"/>
                    <w:right w:w="80" w:type="dxa"/>
                  </w:tcMar>
                </w:tcPr>
                <w:p w14:paraId="6C721F38" w14:textId="77777777" w:rsidR="00A53926" w:rsidRPr="008440D6" w:rsidRDefault="00A53926" w:rsidP="00A53926">
                  <w:pPr>
                    <w:pStyle w:val="HeadingRunIn"/>
                    <w:keepNext w:val="0"/>
                    <w:spacing w:before="0" w:after="60"/>
                    <w:jc w:val="center"/>
                    <w:rPr>
                      <w:rFonts w:ascii="Helvetica Condensed" w:hAnsi="Helvetica Condensed"/>
                      <w:b w:val="0"/>
                      <w:bCs w:val="0"/>
                      <w:sz w:val="20"/>
                      <w:szCs w:val="20"/>
                    </w:rPr>
                  </w:pPr>
                  <w:r w:rsidRPr="008440D6">
                    <w:rPr>
                      <w:rFonts w:ascii="Helvetica Condensed" w:hAnsi="Helvetica Condensed"/>
                      <w:b w:val="0"/>
                      <w:bCs w:val="0"/>
                      <w:w w:val="100"/>
                      <w:sz w:val="20"/>
                      <w:szCs w:val="20"/>
                    </w:rPr>
                    <w:t>0/</w:t>
                  </w:r>
                  <w:r>
                    <w:rPr>
                      <w:rFonts w:ascii="Arial Narrow" w:hAnsi="Arial Narrow" w:cs="Symbol"/>
                      <w:b w:val="0"/>
                      <w:bCs w:val="0"/>
                      <w:w w:val="100"/>
                      <w:sz w:val="20"/>
                      <w:szCs w:val="20"/>
                    </w:rPr>
                    <w:t>↓</w:t>
                  </w:r>
                </w:p>
              </w:tc>
              <w:tc>
                <w:tcPr>
                  <w:tcW w:w="950" w:type="dxa"/>
                  <w:tcBorders>
                    <w:top w:val="nil"/>
                    <w:left w:val="nil"/>
                    <w:bottom w:val="single" w:sz="4" w:space="0" w:color="000000"/>
                    <w:right w:val="nil"/>
                  </w:tcBorders>
                  <w:shd w:val="solid" w:color="FFFFFF" w:fill="auto"/>
                  <w:tcMar>
                    <w:top w:w="80" w:type="dxa"/>
                    <w:left w:w="80" w:type="dxa"/>
                    <w:bottom w:w="80" w:type="dxa"/>
                    <w:right w:w="80" w:type="dxa"/>
                  </w:tcMar>
                </w:tcPr>
                <w:p w14:paraId="7124A1EC" w14:textId="77777777" w:rsidR="00A53926" w:rsidRPr="008440D6" w:rsidRDefault="00A53926" w:rsidP="00A53926">
                  <w:pPr>
                    <w:pStyle w:val="HeadingRunIn"/>
                    <w:keepNext w:val="0"/>
                    <w:spacing w:before="0" w:after="60"/>
                    <w:jc w:val="center"/>
                    <w:rPr>
                      <w:rFonts w:ascii="Helvetica Condensed" w:hAnsi="Helvetica Condensed"/>
                      <w:b w:val="0"/>
                      <w:bCs w:val="0"/>
                      <w:sz w:val="20"/>
                      <w:szCs w:val="20"/>
                    </w:rPr>
                  </w:pPr>
                  <w:r w:rsidRPr="008440D6">
                    <w:rPr>
                      <w:rFonts w:ascii="Helvetica Condensed" w:hAnsi="Helvetica Condensed"/>
                      <w:b w:val="0"/>
                      <w:bCs w:val="0"/>
                      <w:w w:val="100"/>
                      <w:sz w:val="20"/>
                      <w:szCs w:val="20"/>
                    </w:rPr>
                    <w:t>+</w:t>
                  </w:r>
                </w:p>
              </w:tc>
              <w:tc>
                <w:tcPr>
                  <w:tcW w:w="940" w:type="dxa"/>
                  <w:tcBorders>
                    <w:top w:val="nil"/>
                    <w:left w:val="nil"/>
                    <w:bottom w:val="single" w:sz="4" w:space="0" w:color="000000"/>
                    <w:right w:val="nil"/>
                  </w:tcBorders>
                  <w:shd w:val="solid" w:color="FFFFFF" w:fill="auto"/>
                  <w:tcMar>
                    <w:top w:w="80" w:type="dxa"/>
                    <w:left w:w="80" w:type="dxa"/>
                    <w:bottom w:w="80" w:type="dxa"/>
                    <w:right w:w="80" w:type="dxa"/>
                  </w:tcMar>
                </w:tcPr>
                <w:p w14:paraId="2564E13C" w14:textId="77777777" w:rsidR="00A53926" w:rsidRPr="008440D6" w:rsidRDefault="00A53926" w:rsidP="00A53926">
                  <w:pPr>
                    <w:pStyle w:val="HeadingRunIn"/>
                    <w:keepNext w:val="0"/>
                    <w:spacing w:before="0" w:after="60"/>
                    <w:jc w:val="center"/>
                    <w:rPr>
                      <w:rFonts w:ascii="Helvetica Condensed" w:hAnsi="Helvetica Condensed"/>
                      <w:b w:val="0"/>
                      <w:bCs w:val="0"/>
                      <w:sz w:val="20"/>
                      <w:szCs w:val="20"/>
                    </w:rPr>
                  </w:pPr>
                  <w:r w:rsidRPr="008440D6">
                    <w:rPr>
                      <w:rFonts w:ascii="Helvetica Condensed" w:hAnsi="Helvetica Condensed"/>
                      <w:b w:val="0"/>
                      <w:bCs w:val="0"/>
                      <w:w w:val="100"/>
                      <w:sz w:val="20"/>
                      <w:szCs w:val="20"/>
                    </w:rPr>
                    <w:t>+</w:t>
                  </w:r>
                </w:p>
              </w:tc>
              <w:tc>
                <w:tcPr>
                  <w:tcW w:w="1080" w:type="dxa"/>
                  <w:tcBorders>
                    <w:top w:val="nil"/>
                    <w:left w:val="nil"/>
                    <w:bottom w:val="single" w:sz="4" w:space="0" w:color="000000"/>
                    <w:right w:val="nil"/>
                  </w:tcBorders>
                  <w:shd w:val="solid" w:color="FFFFFF" w:fill="auto"/>
                  <w:tcMar>
                    <w:top w:w="80" w:type="dxa"/>
                    <w:left w:w="80" w:type="dxa"/>
                    <w:bottom w:w="80" w:type="dxa"/>
                    <w:right w:w="80" w:type="dxa"/>
                  </w:tcMar>
                </w:tcPr>
                <w:p w14:paraId="2A217013" w14:textId="77777777" w:rsidR="00A53926" w:rsidRPr="008440D6" w:rsidRDefault="00A53926" w:rsidP="00A53926">
                  <w:pPr>
                    <w:pStyle w:val="HeadingRunIn"/>
                    <w:keepNext w:val="0"/>
                    <w:spacing w:before="0" w:after="60" w:line="220" w:lineRule="atLeast"/>
                    <w:jc w:val="center"/>
                    <w:rPr>
                      <w:rFonts w:ascii="Helvetica Condensed" w:hAnsi="Helvetica Condensed" w:cs="Symbol"/>
                      <w:b w:val="0"/>
                      <w:bCs w:val="0"/>
                      <w:sz w:val="20"/>
                      <w:szCs w:val="20"/>
                    </w:rPr>
                  </w:pPr>
                  <w:r>
                    <w:rPr>
                      <w:rFonts w:ascii="Arial Narrow" w:hAnsi="Arial Narrow" w:cs="Symbol"/>
                      <w:b w:val="0"/>
                      <w:bCs w:val="0"/>
                      <w:w w:val="100"/>
                      <w:sz w:val="20"/>
                      <w:szCs w:val="20"/>
                    </w:rPr>
                    <w:t>↓</w:t>
                  </w:r>
                </w:p>
              </w:tc>
              <w:tc>
                <w:tcPr>
                  <w:tcW w:w="1080" w:type="dxa"/>
                  <w:tcBorders>
                    <w:top w:val="nil"/>
                    <w:left w:val="nil"/>
                    <w:bottom w:val="single" w:sz="4" w:space="0" w:color="000000"/>
                    <w:right w:val="nil"/>
                  </w:tcBorders>
                  <w:shd w:val="solid" w:color="FFFFFF" w:fill="auto"/>
                  <w:tcMar>
                    <w:top w:w="80" w:type="dxa"/>
                    <w:left w:w="80" w:type="dxa"/>
                    <w:bottom w:w="80" w:type="dxa"/>
                    <w:right w:w="80" w:type="dxa"/>
                  </w:tcMar>
                </w:tcPr>
                <w:p w14:paraId="5FD541FF" w14:textId="77777777" w:rsidR="00A53926" w:rsidRPr="008440D6" w:rsidRDefault="00A53926" w:rsidP="00A53926">
                  <w:pPr>
                    <w:pStyle w:val="HeadingRunIn"/>
                    <w:keepNext w:val="0"/>
                    <w:spacing w:before="0" w:after="60" w:line="220" w:lineRule="atLeast"/>
                    <w:jc w:val="center"/>
                    <w:rPr>
                      <w:rFonts w:ascii="Helvetica Condensed" w:hAnsi="Helvetica Condensed" w:cs="Helvetica Condensed"/>
                      <w:b w:val="0"/>
                      <w:bCs w:val="0"/>
                      <w:sz w:val="20"/>
                      <w:szCs w:val="20"/>
                    </w:rPr>
                  </w:pPr>
                  <w:r w:rsidRPr="008440D6">
                    <w:rPr>
                      <w:rFonts w:ascii="Helvetica Condensed" w:hAnsi="Helvetica Condensed" w:cs="Helvetica Condensed"/>
                      <w:b w:val="0"/>
                      <w:bCs w:val="0"/>
                      <w:w w:val="100"/>
                      <w:sz w:val="20"/>
                      <w:szCs w:val="20"/>
                    </w:rPr>
                    <w:t>+</w:t>
                  </w:r>
                </w:p>
              </w:tc>
            </w:tr>
            <w:tr w:rsidR="00A53926" w:rsidRPr="008440D6" w14:paraId="6C4E5228" w14:textId="77777777" w:rsidTr="00A53926">
              <w:trPr>
                <w:trHeight w:val="20"/>
              </w:trPr>
              <w:tc>
                <w:tcPr>
                  <w:tcW w:w="1530" w:type="dxa"/>
                  <w:tcBorders>
                    <w:top w:val="nil"/>
                    <w:left w:val="nil"/>
                    <w:bottom w:val="single" w:sz="4" w:space="0" w:color="000000"/>
                    <w:right w:val="nil"/>
                  </w:tcBorders>
                  <w:tcMar>
                    <w:top w:w="80" w:type="dxa"/>
                    <w:left w:w="80" w:type="dxa"/>
                    <w:bottom w:w="80" w:type="dxa"/>
                    <w:right w:w="80" w:type="dxa"/>
                  </w:tcMar>
                </w:tcPr>
                <w:p w14:paraId="41D497D5" w14:textId="77777777" w:rsidR="00A53926" w:rsidRPr="008440D6" w:rsidRDefault="00A53926" w:rsidP="00A53926">
                  <w:pPr>
                    <w:pStyle w:val="CellBody"/>
                    <w:spacing w:line="300" w:lineRule="atLeast"/>
                    <w:rPr>
                      <w:rFonts w:ascii="Helvetica Condensed" w:hAnsi="Helvetica Condensed"/>
                      <w:sz w:val="20"/>
                      <w:szCs w:val="20"/>
                    </w:rPr>
                  </w:pPr>
                  <w:r w:rsidRPr="008440D6">
                    <w:rPr>
                      <w:rFonts w:ascii="Helvetica Condensed" w:hAnsi="Helvetica Condensed"/>
                      <w:w w:val="100"/>
                      <w:sz w:val="20"/>
                      <w:szCs w:val="20"/>
                    </w:rPr>
                    <w:t xml:space="preserve">O </w:t>
                  </w:r>
                  <w:proofErr w:type="spellStart"/>
                  <w:r w:rsidRPr="008440D6">
                    <w:rPr>
                      <w:rFonts w:ascii="Helvetica Condensed" w:hAnsi="Helvetica Condensed"/>
                      <w:w w:val="100"/>
                      <w:sz w:val="20"/>
                      <w:szCs w:val="20"/>
                    </w:rPr>
                    <w:t>i</w:t>
                  </w:r>
                  <w:proofErr w:type="spellEnd"/>
                  <w:r w:rsidRPr="008440D6">
                    <w:rPr>
                      <w:rFonts w:ascii="Helvetica Condensed" w:hAnsi="Helvetica Condensed"/>
                      <w:w w:val="100"/>
                      <w:sz w:val="20"/>
                      <w:szCs w:val="20"/>
                    </w:rPr>
                    <w:t xml:space="preserve"> adult</w:t>
                  </w:r>
                </w:p>
              </w:tc>
              <w:tc>
                <w:tcPr>
                  <w:tcW w:w="990" w:type="dxa"/>
                  <w:tcBorders>
                    <w:top w:val="nil"/>
                    <w:left w:val="nil"/>
                    <w:bottom w:val="single" w:sz="4" w:space="0" w:color="000000"/>
                    <w:right w:val="nil"/>
                  </w:tcBorders>
                  <w:tcMar>
                    <w:top w:w="80" w:type="dxa"/>
                    <w:left w:w="80" w:type="dxa"/>
                    <w:bottom w:w="80" w:type="dxa"/>
                    <w:right w:w="80" w:type="dxa"/>
                  </w:tcMar>
                </w:tcPr>
                <w:p w14:paraId="13D1B0B5" w14:textId="77777777" w:rsidR="00A53926" w:rsidRPr="008440D6" w:rsidRDefault="00A53926" w:rsidP="00A53926">
                  <w:pPr>
                    <w:pStyle w:val="HeadingRunIn"/>
                    <w:keepNext w:val="0"/>
                    <w:spacing w:before="0" w:after="60"/>
                    <w:jc w:val="center"/>
                    <w:rPr>
                      <w:rFonts w:ascii="Helvetica Condensed" w:hAnsi="Helvetica Condensed"/>
                      <w:b w:val="0"/>
                      <w:bCs w:val="0"/>
                      <w:sz w:val="20"/>
                      <w:szCs w:val="20"/>
                    </w:rPr>
                  </w:pPr>
                  <w:r w:rsidRPr="008440D6">
                    <w:rPr>
                      <w:rFonts w:ascii="Helvetica Condensed" w:hAnsi="Helvetica Condensed"/>
                      <w:b w:val="0"/>
                      <w:bCs w:val="0"/>
                      <w:w w:val="100"/>
                      <w:sz w:val="20"/>
                      <w:szCs w:val="20"/>
                    </w:rPr>
                    <w:t>0/</w:t>
                  </w:r>
                  <w:r>
                    <w:rPr>
                      <w:rFonts w:ascii="Arial Narrow" w:hAnsi="Arial Narrow" w:cs="Symbol"/>
                      <w:b w:val="0"/>
                      <w:bCs w:val="0"/>
                      <w:w w:val="100"/>
                      <w:sz w:val="20"/>
                      <w:szCs w:val="20"/>
                    </w:rPr>
                    <w:t>↓</w:t>
                  </w:r>
                </w:p>
              </w:tc>
              <w:tc>
                <w:tcPr>
                  <w:tcW w:w="950" w:type="dxa"/>
                  <w:tcBorders>
                    <w:top w:val="nil"/>
                    <w:left w:val="nil"/>
                    <w:bottom w:val="single" w:sz="4" w:space="0" w:color="000000"/>
                    <w:right w:val="nil"/>
                  </w:tcBorders>
                  <w:tcMar>
                    <w:top w:w="80" w:type="dxa"/>
                    <w:left w:w="80" w:type="dxa"/>
                    <w:bottom w:w="80" w:type="dxa"/>
                    <w:right w:w="80" w:type="dxa"/>
                  </w:tcMar>
                </w:tcPr>
                <w:p w14:paraId="6E74B990" w14:textId="77777777" w:rsidR="00A53926" w:rsidRPr="008440D6" w:rsidRDefault="00A53926" w:rsidP="00A53926">
                  <w:pPr>
                    <w:pStyle w:val="HeadingRunIn"/>
                    <w:keepNext w:val="0"/>
                    <w:spacing w:before="0" w:after="60"/>
                    <w:jc w:val="center"/>
                    <w:rPr>
                      <w:rFonts w:ascii="Helvetica Condensed" w:hAnsi="Helvetica Condensed"/>
                      <w:b w:val="0"/>
                      <w:bCs w:val="0"/>
                      <w:sz w:val="20"/>
                      <w:szCs w:val="20"/>
                    </w:rPr>
                  </w:pPr>
                  <w:r w:rsidRPr="008440D6">
                    <w:rPr>
                      <w:rFonts w:ascii="Helvetica Condensed" w:hAnsi="Helvetica Condensed"/>
                      <w:b w:val="0"/>
                      <w:bCs w:val="0"/>
                      <w:w w:val="100"/>
                      <w:sz w:val="20"/>
                      <w:szCs w:val="20"/>
                    </w:rPr>
                    <w:t>+</w:t>
                  </w:r>
                </w:p>
              </w:tc>
              <w:tc>
                <w:tcPr>
                  <w:tcW w:w="940" w:type="dxa"/>
                  <w:tcBorders>
                    <w:top w:val="nil"/>
                    <w:left w:val="nil"/>
                    <w:bottom w:val="single" w:sz="4" w:space="0" w:color="000000"/>
                    <w:right w:val="nil"/>
                  </w:tcBorders>
                  <w:tcMar>
                    <w:top w:w="80" w:type="dxa"/>
                    <w:left w:w="80" w:type="dxa"/>
                    <w:bottom w:w="80" w:type="dxa"/>
                    <w:right w:w="80" w:type="dxa"/>
                  </w:tcMar>
                </w:tcPr>
                <w:p w14:paraId="0EFFB0CB" w14:textId="77777777" w:rsidR="00A53926" w:rsidRPr="008440D6" w:rsidRDefault="00A53926" w:rsidP="00A53926">
                  <w:pPr>
                    <w:pStyle w:val="HeadingRunIn"/>
                    <w:keepNext w:val="0"/>
                    <w:spacing w:before="0" w:after="60"/>
                    <w:jc w:val="center"/>
                    <w:rPr>
                      <w:rFonts w:ascii="Helvetica Condensed" w:hAnsi="Helvetica Condensed"/>
                      <w:b w:val="0"/>
                      <w:bCs w:val="0"/>
                      <w:sz w:val="20"/>
                      <w:szCs w:val="20"/>
                    </w:rPr>
                  </w:pPr>
                  <w:r w:rsidRPr="008440D6">
                    <w:rPr>
                      <w:rFonts w:ascii="Helvetica Condensed" w:hAnsi="Helvetica Condensed"/>
                      <w:b w:val="0"/>
                      <w:bCs w:val="0"/>
                      <w:w w:val="100"/>
                      <w:sz w:val="20"/>
                      <w:szCs w:val="20"/>
                    </w:rPr>
                    <w:t>0/</w:t>
                  </w:r>
                  <w:r>
                    <w:rPr>
                      <w:rFonts w:ascii="Arial Narrow" w:hAnsi="Arial Narrow" w:cs="Symbol"/>
                      <w:b w:val="0"/>
                      <w:bCs w:val="0"/>
                      <w:w w:val="100"/>
                      <w:sz w:val="20"/>
                      <w:szCs w:val="20"/>
                    </w:rPr>
                    <w:t>↓</w:t>
                  </w:r>
                </w:p>
              </w:tc>
              <w:tc>
                <w:tcPr>
                  <w:tcW w:w="1080" w:type="dxa"/>
                  <w:tcBorders>
                    <w:top w:val="nil"/>
                    <w:left w:val="nil"/>
                    <w:bottom w:val="single" w:sz="4" w:space="0" w:color="000000"/>
                    <w:right w:val="nil"/>
                  </w:tcBorders>
                  <w:tcMar>
                    <w:top w:w="80" w:type="dxa"/>
                    <w:left w:w="80" w:type="dxa"/>
                    <w:bottom w:w="80" w:type="dxa"/>
                    <w:right w:w="80" w:type="dxa"/>
                  </w:tcMar>
                </w:tcPr>
                <w:p w14:paraId="022E0962" w14:textId="77777777" w:rsidR="00A53926" w:rsidRPr="008440D6" w:rsidRDefault="00A53926" w:rsidP="00A53926">
                  <w:pPr>
                    <w:pStyle w:val="HeadingRunIn"/>
                    <w:keepNext w:val="0"/>
                    <w:spacing w:before="0" w:after="60" w:line="220" w:lineRule="atLeast"/>
                    <w:jc w:val="center"/>
                    <w:rPr>
                      <w:rFonts w:ascii="Helvetica Condensed" w:hAnsi="Helvetica Condensed" w:cs="Symbol"/>
                      <w:b w:val="0"/>
                      <w:bCs w:val="0"/>
                      <w:sz w:val="20"/>
                      <w:szCs w:val="20"/>
                    </w:rPr>
                  </w:pPr>
                  <w:r>
                    <w:rPr>
                      <w:rFonts w:ascii="Arial Narrow" w:hAnsi="Arial Narrow" w:cs="Symbol"/>
                      <w:b w:val="0"/>
                      <w:bCs w:val="0"/>
                      <w:w w:val="100"/>
                      <w:sz w:val="20"/>
                      <w:szCs w:val="20"/>
                    </w:rPr>
                    <w:t>↓</w:t>
                  </w:r>
                </w:p>
              </w:tc>
              <w:tc>
                <w:tcPr>
                  <w:tcW w:w="1080" w:type="dxa"/>
                  <w:tcBorders>
                    <w:top w:val="nil"/>
                    <w:left w:val="nil"/>
                    <w:bottom w:val="single" w:sz="4" w:space="0" w:color="000000"/>
                    <w:right w:val="nil"/>
                  </w:tcBorders>
                  <w:tcMar>
                    <w:top w:w="80" w:type="dxa"/>
                    <w:left w:w="80" w:type="dxa"/>
                    <w:bottom w:w="80" w:type="dxa"/>
                    <w:right w:w="80" w:type="dxa"/>
                  </w:tcMar>
                </w:tcPr>
                <w:p w14:paraId="3B2A9978" w14:textId="77777777" w:rsidR="00A53926" w:rsidRPr="008440D6" w:rsidRDefault="00A53926" w:rsidP="00A53926">
                  <w:pPr>
                    <w:pStyle w:val="HeadingRunIn"/>
                    <w:keepNext w:val="0"/>
                    <w:spacing w:before="0" w:after="60" w:line="220" w:lineRule="atLeast"/>
                    <w:jc w:val="center"/>
                    <w:rPr>
                      <w:rFonts w:ascii="Helvetica Condensed" w:hAnsi="Helvetica Condensed" w:cs="Helvetica Condensed"/>
                      <w:b w:val="0"/>
                      <w:bCs w:val="0"/>
                      <w:sz w:val="20"/>
                      <w:szCs w:val="20"/>
                    </w:rPr>
                  </w:pPr>
                  <w:r w:rsidRPr="008440D6">
                    <w:rPr>
                      <w:rFonts w:ascii="Helvetica Condensed" w:hAnsi="Helvetica Condensed" w:cs="Helvetica Condensed"/>
                      <w:b w:val="0"/>
                      <w:bCs w:val="0"/>
                      <w:w w:val="100"/>
                      <w:sz w:val="20"/>
                      <w:szCs w:val="20"/>
                    </w:rPr>
                    <w:t>+</w:t>
                  </w:r>
                </w:p>
              </w:tc>
            </w:tr>
            <w:tr w:rsidR="00A53926" w:rsidRPr="008440D6" w14:paraId="502900C0" w14:textId="77777777" w:rsidTr="00A53926">
              <w:trPr>
                <w:trHeight w:val="20"/>
              </w:trPr>
              <w:tc>
                <w:tcPr>
                  <w:tcW w:w="1530" w:type="dxa"/>
                  <w:tcBorders>
                    <w:top w:val="nil"/>
                    <w:left w:val="nil"/>
                    <w:bottom w:val="single" w:sz="4" w:space="0" w:color="000000"/>
                    <w:right w:val="nil"/>
                  </w:tcBorders>
                  <w:shd w:val="solid" w:color="FFFFFF" w:fill="auto"/>
                  <w:tcMar>
                    <w:top w:w="80" w:type="dxa"/>
                    <w:left w:w="80" w:type="dxa"/>
                    <w:bottom w:w="80" w:type="dxa"/>
                    <w:right w:w="80" w:type="dxa"/>
                  </w:tcMar>
                </w:tcPr>
                <w:p w14:paraId="13B2B6E7" w14:textId="77777777" w:rsidR="00A53926" w:rsidRPr="008440D6" w:rsidRDefault="00A53926" w:rsidP="00A53926">
                  <w:pPr>
                    <w:pStyle w:val="CellBody"/>
                    <w:spacing w:line="300" w:lineRule="atLeast"/>
                    <w:rPr>
                      <w:rFonts w:ascii="Helvetica Condensed" w:hAnsi="Helvetica Condensed"/>
                      <w:sz w:val="20"/>
                      <w:szCs w:val="20"/>
                    </w:rPr>
                  </w:pPr>
                  <w:r w:rsidRPr="008440D6">
                    <w:rPr>
                      <w:rFonts w:ascii="Helvetica Condensed" w:hAnsi="Helvetica Condensed"/>
                      <w:w w:val="100"/>
                      <w:sz w:val="20"/>
                      <w:szCs w:val="20"/>
                    </w:rPr>
                    <w:t>A</w:t>
                  </w:r>
                  <w:r w:rsidRPr="008440D6">
                    <w:rPr>
                      <w:rFonts w:ascii="Helvetica Condensed" w:hAnsi="Helvetica Condensed"/>
                      <w:w w:val="100"/>
                      <w:sz w:val="20"/>
                      <w:szCs w:val="20"/>
                      <w:vertAlign w:val="subscript"/>
                    </w:rPr>
                    <w:t>1</w:t>
                  </w:r>
                  <w:r w:rsidRPr="008440D6">
                    <w:rPr>
                      <w:rFonts w:ascii="Helvetica Condensed" w:hAnsi="Helvetica Condensed"/>
                      <w:w w:val="100"/>
                      <w:sz w:val="20"/>
                      <w:szCs w:val="20"/>
                    </w:rPr>
                    <w:t xml:space="preserve"> I adult</w:t>
                  </w:r>
                </w:p>
              </w:tc>
              <w:tc>
                <w:tcPr>
                  <w:tcW w:w="990" w:type="dxa"/>
                  <w:tcBorders>
                    <w:top w:val="nil"/>
                    <w:left w:val="nil"/>
                    <w:bottom w:val="single" w:sz="4" w:space="0" w:color="000000"/>
                    <w:right w:val="nil"/>
                  </w:tcBorders>
                  <w:shd w:val="solid" w:color="FFFFFF" w:fill="auto"/>
                  <w:tcMar>
                    <w:top w:w="80" w:type="dxa"/>
                    <w:left w:w="80" w:type="dxa"/>
                    <w:bottom w:w="80" w:type="dxa"/>
                    <w:right w:w="80" w:type="dxa"/>
                  </w:tcMar>
                </w:tcPr>
                <w:p w14:paraId="4A1F84D3" w14:textId="77777777" w:rsidR="00A53926" w:rsidRPr="008440D6" w:rsidRDefault="00A53926" w:rsidP="00A53926">
                  <w:pPr>
                    <w:pStyle w:val="HeadingRunIn"/>
                    <w:keepNext w:val="0"/>
                    <w:spacing w:before="0" w:after="60"/>
                    <w:jc w:val="center"/>
                    <w:rPr>
                      <w:rFonts w:ascii="Helvetica Condensed" w:hAnsi="Helvetica Condensed"/>
                      <w:b w:val="0"/>
                      <w:bCs w:val="0"/>
                      <w:sz w:val="20"/>
                      <w:szCs w:val="20"/>
                    </w:rPr>
                  </w:pPr>
                  <w:r w:rsidRPr="008440D6">
                    <w:rPr>
                      <w:rFonts w:ascii="Helvetica Condensed" w:hAnsi="Helvetica Condensed"/>
                      <w:b w:val="0"/>
                      <w:bCs w:val="0"/>
                      <w:w w:val="100"/>
                      <w:sz w:val="20"/>
                      <w:szCs w:val="20"/>
                    </w:rPr>
                    <w:t>+</w:t>
                  </w:r>
                </w:p>
              </w:tc>
              <w:tc>
                <w:tcPr>
                  <w:tcW w:w="950" w:type="dxa"/>
                  <w:tcBorders>
                    <w:top w:val="nil"/>
                    <w:left w:val="nil"/>
                    <w:bottom w:val="single" w:sz="4" w:space="0" w:color="000000"/>
                    <w:right w:val="nil"/>
                  </w:tcBorders>
                  <w:shd w:val="solid" w:color="FFFFFF" w:fill="auto"/>
                  <w:tcMar>
                    <w:top w:w="80" w:type="dxa"/>
                    <w:left w:w="80" w:type="dxa"/>
                    <w:bottom w:w="80" w:type="dxa"/>
                    <w:right w:w="80" w:type="dxa"/>
                  </w:tcMar>
                </w:tcPr>
                <w:p w14:paraId="36376261" w14:textId="77777777" w:rsidR="00A53926" w:rsidRPr="008440D6" w:rsidRDefault="00A53926" w:rsidP="00A53926">
                  <w:pPr>
                    <w:pStyle w:val="HeadingRunIn"/>
                    <w:keepNext w:val="0"/>
                    <w:spacing w:before="0" w:after="60"/>
                    <w:jc w:val="center"/>
                    <w:rPr>
                      <w:rFonts w:ascii="Helvetica Condensed" w:hAnsi="Helvetica Condensed"/>
                      <w:b w:val="0"/>
                      <w:bCs w:val="0"/>
                      <w:sz w:val="20"/>
                      <w:szCs w:val="20"/>
                    </w:rPr>
                  </w:pPr>
                  <w:r w:rsidRPr="008440D6">
                    <w:rPr>
                      <w:rFonts w:ascii="Helvetica Condensed" w:hAnsi="Helvetica Condensed"/>
                      <w:b w:val="0"/>
                      <w:bCs w:val="0"/>
                      <w:w w:val="100"/>
                      <w:sz w:val="20"/>
                      <w:szCs w:val="20"/>
                    </w:rPr>
                    <w:t>0/</w:t>
                  </w:r>
                  <w:r>
                    <w:rPr>
                      <w:rFonts w:ascii="Arial Narrow" w:hAnsi="Arial Narrow" w:cs="Symbol"/>
                      <w:b w:val="0"/>
                      <w:bCs w:val="0"/>
                      <w:w w:val="100"/>
                      <w:sz w:val="20"/>
                      <w:szCs w:val="20"/>
                    </w:rPr>
                    <w:t>↓</w:t>
                  </w:r>
                </w:p>
              </w:tc>
              <w:tc>
                <w:tcPr>
                  <w:tcW w:w="940" w:type="dxa"/>
                  <w:tcBorders>
                    <w:top w:val="nil"/>
                    <w:left w:val="nil"/>
                    <w:bottom w:val="single" w:sz="4" w:space="0" w:color="000000"/>
                    <w:right w:val="nil"/>
                  </w:tcBorders>
                  <w:shd w:val="solid" w:color="FFFFFF" w:fill="auto"/>
                  <w:tcMar>
                    <w:top w:w="80" w:type="dxa"/>
                    <w:left w:w="80" w:type="dxa"/>
                    <w:bottom w:w="80" w:type="dxa"/>
                    <w:right w:w="80" w:type="dxa"/>
                  </w:tcMar>
                </w:tcPr>
                <w:p w14:paraId="05C5E0E8" w14:textId="77777777" w:rsidR="00A53926" w:rsidRPr="008440D6" w:rsidRDefault="00A53926" w:rsidP="00A53926">
                  <w:pPr>
                    <w:pStyle w:val="HeadingRunIn"/>
                    <w:keepNext w:val="0"/>
                    <w:spacing w:before="0" w:after="60"/>
                    <w:jc w:val="center"/>
                    <w:rPr>
                      <w:rFonts w:ascii="Helvetica Condensed" w:hAnsi="Helvetica Condensed"/>
                      <w:b w:val="0"/>
                      <w:bCs w:val="0"/>
                      <w:sz w:val="20"/>
                      <w:szCs w:val="20"/>
                    </w:rPr>
                  </w:pPr>
                  <w:r w:rsidRPr="008440D6">
                    <w:rPr>
                      <w:rFonts w:ascii="Helvetica Condensed" w:hAnsi="Helvetica Condensed"/>
                      <w:b w:val="0"/>
                      <w:bCs w:val="0"/>
                      <w:w w:val="100"/>
                      <w:sz w:val="20"/>
                      <w:szCs w:val="20"/>
                    </w:rPr>
                    <w:t>0/</w:t>
                  </w:r>
                  <w:r>
                    <w:rPr>
                      <w:rFonts w:ascii="Arial Narrow" w:hAnsi="Arial Narrow" w:cs="Symbol"/>
                      <w:b w:val="0"/>
                      <w:bCs w:val="0"/>
                      <w:w w:val="100"/>
                      <w:sz w:val="20"/>
                      <w:szCs w:val="20"/>
                    </w:rPr>
                    <w:t>↓</w:t>
                  </w:r>
                </w:p>
              </w:tc>
              <w:tc>
                <w:tcPr>
                  <w:tcW w:w="1080" w:type="dxa"/>
                  <w:tcBorders>
                    <w:top w:val="nil"/>
                    <w:left w:val="nil"/>
                    <w:bottom w:val="single" w:sz="4" w:space="0" w:color="000000"/>
                    <w:right w:val="nil"/>
                  </w:tcBorders>
                  <w:shd w:val="solid" w:color="FFFFFF" w:fill="auto"/>
                  <w:tcMar>
                    <w:top w:w="80" w:type="dxa"/>
                    <w:left w:w="80" w:type="dxa"/>
                    <w:bottom w:w="80" w:type="dxa"/>
                    <w:right w:w="80" w:type="dxa"/>
                  </w:tcMar>
                </w:tcPr>
                <w:p w14:paraId="1351EA91" w14:textId="77777777" w:rsidR="00A53926" w:rsidRPr="008440D6" w:rsidRDefault="00A53926" w:rsidP="00A53926">
                  <w:pPr>
                    <w:pStyle w:val="HeadingRunIn"/>
                    <w:keepNext w:val="0"/>
                    <w:spacing w:before="0" w:after="60" w:line="220" w:lineRule="atLeast"/>
                    <w:jc w:val="center"/>
                    <w:rPr>
                      <w:rFonts w:ascii="Helvetica Condensed" w:hAnsi="Helvetica Condensed" w:cs="Symbol"/>
                      <w:b w:val="0"/>
                      <w:bCs w:val="0"/>
                      <w:sz w:val="20"/>
                      <w:szCs w:val="20"/>
                    </w:rPr>
                  </w:pPr>
                  <w:r>
                    <w:rPr>
                      <w:rFonts w:ascii="Arial Narrow" w:hAnsi="Arial Narrow" w:cs="Symbol"/>
                      <w:b w:val="0"/>
                      <w:bCs w:val="0"/>
                      <w:w w:val="100"/>
                      <w:sz w:val="20"/>
                      <w:szCs w:val="20"/>
                    </w:rPr>
                    <w:t>↓</w:t>
                  </w:r>
                </w:p>
              </w:tc>
              <w:tc>
                <w:tcPr>
                  <w:tcW w:w="1080" w:type="dxa"/>
                  <w:tcBorders>
                    <w:top w:val="nil"/>
                    <w:left w:val="nil"/>
                    <w:bottom w:val="single" w:sz="4" w:space="0" w:color="000000"/>
                    <w:right w:val="nil"/>
                  </w:tcBorders>
                  <w:shd w:val="solid" w:color="FFFFFF" w:fill="auto"/>
                  <w:tcMar>
                    <w:top w:w="80" w:type="dxa"/>
                    <w:left w:w="80" w:type="dxa"/>
                    <w:bottom w:w="80" w:type="dxa"/>
                    <w:right w:w="80" w:type="dxa"/>
                  </w:tcMar>
                </w:tcPr>
                <w:p w14:paraId="48A07EB0" w14:textId="77777777" w:rsidR="00A53926" w:rsidRPr="008440D6" w:rsidRDefault="00A53926" w:rsidP="00A53926">
                  <w:pPr>
                    <w:pStyle w:val="HeadingRunIn"/>
                    <w:keepNext w:val="0"/>
                    <w:spacing w:before="0" w:after="60" w:line="220" w:lineRule="atLeast"/>
                    <w:jc w:val="center"/>
                    <w:rPr>
                      <w:rFonts w:ascii="Helvetica Condensed" w:hAnsi="Helvetica Condensed" w:cs="Helvetica Condensed"/>
                      <w:b w:val="0"/>
                      <w:bCs w:val="0"/>
                      <w:sz w:val="20"/>
                      <w:szCs w:val="20"/>
                    </w:rPr>
                  </w:pPr>
                  <w:r w:rsidRPr="008440D6">
                    <w:rPr>
                      <w:rFonts w:ascii="Helvetica Condensed" w:hAnsi="Helvetica Condensed" w:cs="Helvetica Condensed"/>
                      <w:b w:val="0"/>
                      <w:bCs w:val="0"/>
                      <w:w w:val="100"/>
                      <w:sz w:val="20"/>
                      <w:szCs w:val="20"/>
                    </w:rPr>
                    <w:t>+</w:t>
                  </w:r>
                </w:p>
              </w:tc>
            </w:tr>
            <w:tr w:rsidR="00A53926" w:rsidRPr="008440D6" w14:paraId="268A399A" w14:textId="77777777" w:rsidTr="00A53926">
              <w:trPr>
                <w:trHeight w:val="20"/>
              </w:trPr>
              <w:tc>
                <w:tcPr>
                  <w:tcW w:w="1530" w:type="dxa"/>
                  <w:tcBorders>
                    <w:top w:val="nil"/>
                    <w:left w:val="nil"/>
                    <w:bottom w:val="single" w:sz="4" w:space="0" w:color="000000"/>
                    <w:right w:val="nil"/>
                  </w:tcBorders>
                  <w:shd w:val="solid" w:color="FFFFFF" w:fill="auto"/>
                  <w:tcMar>
                    <w:top w:w="80" w:type="dxa"/>
                    <w:left w:w="80" w:type="dxa"/>
                    <w:bottom w:w="80" w:type="dxa"/>
                    <w:right w:w="80" w:type="dxa"/>
                  </w:tcMar>
                </w:tcPr>
                <w:p w14:paraId="500EA548" w14:textId="77777777" w:rsidR="00A53926" w:rsidRPr="008440D6" w:rsidRDefault="00A53926" w:rsidP="00A53926">
                  <w:pPr>
                    <w:pStyle w:val="CellBody"/>
                    <w:spacing w:line="300" w:lineRule="atLeast"/>
                    <w:rPr>
                      <w:rFonts w:ascii="Helvetica Condensed" w:hAnsi="Helvetica Condensed"/>
                      <w:sz w:val="20"/>
                      <w:szCs w:val="20"/>
                    </w:rPr>
                  </w:pPr>
                  <w:r w:rsidRPr="008440D6">
                    <w:rPr>
                      <w:rFonts w:ascii="Helvetica Condensed" w:hAnsi="Helvetica Condensed"/>
                      <w:w w:val="100"/>
                      <w:sz w:val="20"/>
                      <w:szCs w:val="20"/>
                    </w:rPr>
                    <w:t>Autologous</w:t>
                  </w:r>
                </w:p>
              </w:tc>
              <w:tc>
                <w:tcPr>
                  <w:tcW w:w="990" w:type="dxa"/>
                  <w:tcBorders>
                    <w:top w:val="nil"/>
                    <w:left w:val="nil"/>
                    <w:bottom w:val="single" w:sz="4" w:space="0" w:color="000000"/>
                    <w:right w:val="nil"/>
                  </w:tcBorders>
                  <w:shd w:val="solid" w:color="FFFFFF" w:fill="auto"/>
                  <w:tcMar>
                    <w:top w:w="80" w:type="dxa"/>
                    <w:left w:w="80" w:type="dxa"/>
                    <w:bottom w:w="80" w:type="dxa"/>
                    <w:right w:w="80" w:type="dxa"/>
                  </w:tcMar>
                </w:tcPr>
                <w:p w14:paraId="5CE7ABB2" w14:textId="77777777" w:rsidR="00A53926" w:rsidRPr="008440D6" w:rsidRDefault="00A53926" w:rsidP="00A53926">
                  <w:pPr>
                    <w:pStyle w:val="HeadingRunIn"/>
                    <w:keepNext w:val="0"/>
                    <w:spacing w:before="0" w:after="60"/>
                    <w:jc w:val="center"/>
                    <w:rPr>
                      <w:rFonts w:ascii="Helvetica Condensed" w:hAnsi="Helvetica Condensed"/>
                      <w:b w:val="0"/>
                      <w:bCs w:val="0"/>
                      <w:sz w:val="20"/>
                      <w:szCs w:val="20"/>
                    </w:rPr>
                  </w:pPr>
                  <w:r w:rsidRPr="008440D6">
                    <w:rPr>
                      <w:rFonts w:ascii="Helvetica Condensed" w:hAnsi="Helvetica Condensed"/>
                      <w:b w:val="0"/>
                      <w:bCs w:val="0"/>
                      <w:w w:val="100"/>
                      <w:sz w:val="20"/>
                      <w:szCs w:val="20"/>
                    </w:rPr>
                    <w:t>+</w:t>
                  </w:r>
                </w:p>
              </w:tc>
              <w:tc>
                <w:tcPr>
                  <w:tcW w:w="950" w:type="dxa"/>
                  <w:tcBorders>
                    <w:top w:val="nil"/>
                    <w:left w:val="nil"/>
                    <w:bottom w:val="single" w:sz="4" w:space="0" w:color="000000"/>
                    <w:right w:val="nil"/>
                  </w:tcBorders>
                  <w:shd w:val="solid" w:color="FFFFFF" w:fill="auto"/>
                  <w:tcMar>
                    <w:top w:w="80" w:type="dxa"/>
                    <w:left w:w="80" w:type="dxa"/>
                    <w:bottom w:w="80" w:type="dxa"/>
                    <w:right w:w="80" w:type="dxa"/>
                  </w:tcMar>
                </w:tcPr>
                <w:p w14:paraId="3EB2C520" w14:textId="77777777" w:rsidR="00A53926" w:rsidRPr="008440D6" w:rsidRDefault="00A53926" w:rsidP="00A53926">
                  <w:pPr>
                    <w:pStyle w:val="HeadingRunIn"/>
                    <w:keepNext w:val="0"/>
                    <w:spacing w:before="0" w:after="60"/>
                    <w:jc w:val="center"/>
                    <w:rPr>
                      <w:rFonts w:ascii="Helvetica Condensed" w:hAnsi="Helvetica Condensed"/>
                      <w:b w:val="0"/>
                      <w:bCs w:val="0"/>
                      <w:sz w:val="20"/>
                      <w:szCs w:val="20"/>
                    </w:rPr>
                  </w:pPr>
                  <w:r w:rsidRPr="008440D6">
                    <w:rPr>
                      <w:rFonts w:ascii="Helvetica Condensed" w:hAnsi="Helvetica Condensed"/>
                      <w:b w:val="0"/>
                      <w:bCs w:val="0"/>
                      <w:w w:val="100"/>
                      <w:sz w:val="20"/>
                      <w:szCs w:val="20"/>
                    </w:rPr>
                    <w:t>0/</w:t>
                  </w:r>
                  <w:r>
                    <w:rPr>
                      <w:rFonts w:ascii="Arial Narrow" w:hAnsi="Arial Narrow" w:cs="Symbol"/>
                      <w:b w:val="0"/>
                      <w:bCs w:val="0"/>
                      <w:w w:val="100"/>
                      <w:sz w:val="20"/>
                      <w:szCs w:val="20"/>
                    </w:rPr>
                    <w:t>↓</w:t>
                  </w:r>
                </w:p>
              </w:tc>
              <w:tc>
                <w:tcPr>
                  <w:tcW w:w="940" w:type="dxa"/>
                  <w:tcBorders>
                    <w:top w:val="nil"/>
                    <w:left w:val="nil"/>
                    <w:bottom w:val="single" w:sz="4" w:space="0" w:color="000000"/>
                    <w:right w:val="nil"/>
                  </w:tcBorders>
                  <w:shd w:val="solid" w:color="FFFFFF" w:fill="auto"/>
                  <w:tcMar>
                    <w:top w:w="80" w:type="dxa"/>
                    <w:left w:w="80" w:type="dxa"/>
                    <w:bottom w:w="80" w:type="dxa"/>
                    <w:right w:w="80" w:type="dxa"/>
                  </w:tcMar>
                </w:tcPr>
                <w:p w14:paraId="6B4120F5" w14:textId="77777777" w:rsidR="00A53926" w:rsidRPr="008440D6" w:rsidRDefault="00A53926" w:rsidP="00A53926">
                  <w:pPr>
                    <w:pStyle w:val="HeadingRunIn"/>
                    <w:keepNext w:val="0"/>
                    <w:spacing w:before="0" w:after="60"/>
                    <w:jc w:val="center"/>
                    <w:rPr>
                      <w:rFonts w:ascii="Helvetica Condensed" w:hAnsi="Helvetica Condensed"/>
                      <w:b w:val="0"/>
                      <w:bCs w:val="0"/>
                      <w:sz w:val="20"/>
                      <w:szCs w:val="20"/>
                    </w:rPr>
                  </w:pPr>
                  <w:r w:rsidRPr="008440D6">
                    <w:rPr>
                      <w:rFonts w:ascii="Helvetica Condensed" w:hAnsi="Helvetica Condensed"/>
                      <w:b w:val="0"/>
                      <w:bCs w:val="0"/>
                      <w:w w:val="100"/>
                      <w:sz w:val="20"/>
                      <w:szCs w:val="20"/>
                    </w:rPr>
                    <w:t>0/</w:t>
                  </w:r>
                  <w:r>
                    <w:rPr>
                      <w:rFonts w:ascii="Arial Narrow" w:hAnsi="Arial Narrow" w:cs="Symbol"/>
                      <w:b w:val="0"/>
                      <w:bCs w:val="0"/>
                      <w:w w:val="100"/>
                      <w:sz w:val="20"/>
                      <w:szCs w:val="20"/>
                    </w:rPr>
                    <w:t>↓</w:t>
                  </w:r>
                </w:p>
              </w:tc>
              <w:tc>
                <w:tcPr>
                  <w:tcW w:w="1080" w:type="dxa"/>
                  <w:tcBorders>
                    <w:top w:val="nil"/>
                    <w:left w:val="nil"/>
                    <w:bottom w:val="single" w:sz="4" w:space="0" w:color="000000"/>
                    <w:right w:val="nil"/>
                  </w:tcBorders>
                  <w:shd w:val="solid" w:color="FFFFFF" w:fill="auto"/>
                  <w:tcMar>
                    <w:top w:w="80" w:type="dxa"/>
                    <w:left w:w="80" w:type="dxa"/>
                    <w:bottom w:w="80" w:type="dxa"/>
                    <w:right w:w="80" w:type="dxa"/>
                  </w:tcMar>
                </w:tcPr>
                <w:p w14:paraId="3C9A4A05" w14:textId="77777777" w:rsidR="00A53926" w:rsidRPr="008440D6" w:rsidRDefault="00A53926" w:rsidP="00A53926">
                  <w:pPr>
                    <w:pStyle w:val="HeadingRunIn"/>
                    <w:keepNext w:val="0"/>
                    <w:spacing w:before="0" w:after="60" w:line="220" w:lineRule="atLeast"/>
                    <w:jc w:val="center"/>
                    <w:rPr>
                      <w:rFonts w:ascii="Helvetica Condensed" w:hAnsi="Helvetica Condensed" w:cs="Symbol"/>
                      <w:b w:val="0"/>
                      <w:bCs w:val="0"/>
                      <w:sz w:val="20"/>
                      <w:szCs w:val="20"/>
                    </w:rPr>
                  </w:pPr>
                  <w:r>
                    <w:rPr>
                      <w:rFonts w:ascii="Arial Narrow" w:hAnsi="Arial Narrow" w:cs="Symbol"/>
                      <w:b w:val="0"/>
                      <w:bCs w:val="0"/>
                      <w:w w:val="100"/>
                      <w:sz w:val="20"/>
                      <w:szCs w:val="20"/>
                    </w:rPr>
                    <w:t>↓</w:t>
                  </w:r>
                </w:p>
              </w:tc>
              <w:tc>
                <w:tcPr>
                  <w:tcW w:w="1080" w:type="dxa"/>
                  <w:tcBorders>
                    <w:top w:val="nil"/>
                    <w:left w:val="nil"/>
                    <w:bottom w:val="single" w:sz="4" w:space="0" w:color="000000"/>
                    <w:right w:val="nil"/>
                  </w:tcBorders>
                  <w:shd w:val="solid" w:color="FFFFFF" w:fill="auto"/>
                  <w:tcMar>
                    <w:top w:w="80" w:type="dxa"/>
                    <w:left w:w="80" w:type="dxa"/>
                    <w:bottom w:w="80" w:type="dxa"/>
                    <w:right w:w="80" w:type="dxa"/>
                  </w:tcMar>
                </w:tcPr>
                <w:p w14:paraId="061674C4" w14:textId="77777777" w:rsidR="00A53926" w:rsidRPr="008440D6" w:rsidRDefault="00A53926" w:rsidP="00A53926">
                  <w:pPr>
                    <w:pStyle w:val="HeadingRunIn"/>
                    <w:keepNext w:val="0"/>
                    <w:spacing w:before="0" w:after="60" w:line="220" w:lineRule="atLeast"/>
                    <w:jc w:val="center"/>
                    <w:rPr>
                      <w:rFonts w:ascii="Helvetica Condensed" w:hAnsi="Helvetica Condensed" w:cs="Helvetica Condensed"/>
                      <w:b w:val="0"/>
                      <w:bCs w:val="0"/>
                      <w:sz w:val="20"/>
                      <w:szCs w:val="20"/>
                    </w:rPr>
                  </w:pPr>
                  <w:r w:rsidRPr="008440D6">
                    <w:rPr>
                      <w:rFonts w:ascii="Helvetica Condensed" w:hAnsi="Helvetica Condensed" w:cs="Helvetica Condensed"/>
                      <w:b w:val="0"/>
                      <w:bCs w:val="0"/>
                      <w:w w:val="100"/>
                      <w:sz w:val="20"/>
                      <w:szCs w:val="20"/>
                    </w:rPr>
                    <w:t>+</w:t>
                  </w:r>
                </w:p>
              </w:tc>
            </w:tr>
            <w:tr w:rsidR="00A53926" w:rsidRPr="008440D6" w14:paraId="4E89B3AE" w14:textId="77777777" w:rsidTr="00A53926">
              <w:trPr>
                <w:trHeight w:val="20"/>
              </w:trPr>
              <w:tc>
                <w:tcPr>
                  <w:tcW w:w="1530" w:type="dxa"/>
                  <w:tcBorders>
                    <w:top w:val="nil"/>
                    <w:left w:val="nil"/>
                    <w:bottom w:val="single" w:sz="8" w:space="0" w:color="000000"/>
                    <w:right w:val="nil"/>
                  </w:tcBorders>
                  <w:shd w:val="solid" w:color="FFFFFF" w:fill="auto"/>
                  <w:tcMar>
                    <w:top w:w="80" w:type="dxa"/>
                    <w:left w:w="80" w:type="dxa"/>
                    <w:bottom w:w="80" w:type="dxa"/>
                    <w:right w:w="80" w:type="dxa"/>
                  </w:tcMar>
                </w:tcPr>
                <w:p w14:paraId="1FD09DD7" w14:textId="77777777" w:rsidR="00A53926" w:rsidRPr="008440D6" w:rsidRDefault="00A53926" w:rsidP="00A53926">
                  <w:pPr>
                    <w:pStyle w:val="CellBody"/>
                    <w:spacing w:line="300" w:lineRule="atLeast"/>
                    <w:rPr>
                      <w:rFonts w:ascii="Helvetica Condensed" w:hAnsi="Helvetica Condensed"/>
                      <w:sz w:val="20"/>
                      <w:szCs w:val="20"/>
                    </w:rPr>
                  </w:pPr>
                  <w:r w:rsidRPr="008440D6">
                    <w:rPr>
                      <w:rFonts w:ascii="Helvetica Condensed" w:hAnsi="Helvetica Condensed"/>
                      <w:w w:val="100"/>
                      <w:sz w:val="20"/>
                      <w:szCs w:val="20"/>
                    </w:rPr>
                    <w:t>O I enzyme-treated</w:t>
                  </w:r>
                </w:p>
              </w:tc>
              <w:tc>
                <w:tcPr>
                  <w:tcW w:w="990" w:type="dxa"/>
                  <w:tcBorders>
                    <w:top w:val="nil"/>
                    <w:left w:val="nil"/>
                    <w:bottom w:val="single" w:sz="8" w:space="0" w:color="000000"/>
                    <w:right w:val="nil"/>
                  </w:tcBorders>
                  <w:shd w:val="solid" w:color="FFFFFF" w:fill="auto"/>
                  <w:tcMar>
                    <w:top w:w="80" w:type="dxa"/>
                    <w:left w:w="80" w:type="dxa"/>
                    <w:bottom w:w="80" w:type="dxa"/>
                    <w:right w:w="80" w:type="dxa"/>
                  </w:tcMar>
                </w:tcPr>
                <w:p w14:paraId="2144133B" w14:textId="77777777" w:rsidR="00A53926" w:rsidRPr="008440D6" w:rsidRDefault="00A53926" w:rsidP="00A53926">
                  <w:pPr>
                    <w:pStyle w:val="HeadingRunIn"/>
                    <w:keepNext w:val="0"/>
                    <w:spacing w:before="0" w:after="60" w:line="220" w:lineRule="atLeast"/>
                    <w:jc w:val="center"/>
                    <w:rPr>
                      <w:rFonts w:ascii="Helvetica Condensed" w:hAnsi="Helvetica Condensed" w:cs="Symbol"/>
                      <w:b w:val="0"/>
                      <w:bCs w:val="0"/>
                      <w:sz w:val="20"/>
                      <w:szCs w:val="20"/>
                    </w:rPr>
                  </w:pPr>
                  <w:r>
                    <w:rPr>
                      <w:rFonts w:ascii="Arial Narrow" w:hAnsi="Arial Narrow" w:cs="Arial Narrow"/>
                      <w:b w:val="0"/>
                      <w:bCs w:val="0"/>
                      <w:w w:val="100"/>
                      <w:sz w:val="20"/>
                      <w:szCs w:val="20"/>
                    </w:rPr>
                    <w:t>↑</w:t>
                  </w:r>
                </w:p>
              </w:tc>
              <w:tc>
                <w:tcPr>
                  <w:tcW w:w="950" w:type="dxa"/>
                  <w:tcBorders>
                    <w:top w:val="nil"/>
                    <w:left w:val="nil"/>
                    <w:bottom w:val="single" w:sz="8" w:space="0" w:color="000000"/>
                    <w:right w:val="nil"/>
                  </w:tcBorders>
                  <w:shd w:val="solid" w:color="FFFFFF" w:fill="auto"/>
                  <w:tcMar>
                    <w:top w:w="80" w:type="dxa"/>
                    <w:left w:w="80" w:type="dxa"/>
                    <w:bottom w:w="80" w:type="dxa"/>
                    <w:right w:w="80" w:type="dxa"/>
                  </w:tcMar>
                </w:tcPr>
                <w:p w14:paraId="4BA274E8" w14:textId="77777777" w:rsidR="00A53926" w:rsidRPr="008440D6" w:rsidRDefault="00A53926" w:rsidP="00A53926">
                  <w:pPr>
                    <w:pStyle w:val="HeadingRunIn"/>
                    <w:keepNext w:val="0"/>
                    <w:spacing w:before="0" w:after="60" w:line="220" w:lineRule="atLeast"/>
                    <w:jc w:val="center"/>
                    <w:rPr>
                      <w:rFonts w:ascii="Helvetica Condensed" w:hAnsi="Helvetica Condensed" w:cs="Symbol"/>
                      <w:b w:val="0"/>
                      <w:bCs w:val="0"/>
                      <w:sz w:val="20"/>
                      <w:szCs w:val="20"/>
                    </w:rPr>
                  </w:pPr>
                  <w:r>
                    <w:rPr>
                      <w:rFonts w:ascii="Arial Narrow" w:hAnsi="Arial Narrow" w:cs="Arial Narrow"/>
                      <w:b w:val="0"/>
                      <w:bCs w:val="0"/>
                      <w:w w:val="100"/>
                      <w:sz w:val="20"/>
                      <w:szCs w:val="20"/>
                    </w:rPr>
                    <w:t>↑</w:t>
                  </w:r>
                </w:p>
              </w:tc>
              <w:tc>
                <w:tcPr>
                  <w:tcW w:w="940" w:type="dxa"/>
                  <w:tcBorders>
                    <w:top w:val="nil"/>
                    <w:left w:val="nil"/>
                    <w:bottom w:val="single" w:sz="8" w:space="0" w:color="000000"/>
                    <w:right w:val="nil"/>
                  </w:tcBorders>
                  <w:shd w:val="solid" w:color="FFFFFF" w:fill="auto"/>
                  <w:tcMar>
                    <w:top w:w="80" w:type="dxa"/>
                    <w:left w:w="80" w:type="dxa"/>
                    <w:bottom w:w="80" w:type="dxa"/>
                    <w:right w:w="80" w:type="dxa"/>
                  </w:tcMar>
                </w:tcPr>
                <w:p w14:paraId="326BC425" w14:textId="77777777" w:rsidR="00A53926" w:rsidRPr="008440D6" w:rsidRDefault="00A53926" w:rsidP="00A53926">
                  <w:pPr>
                    <w:pStyle w:val="HeadingRunIn"/>
                    <w:keepNext w:val="0"/>
                    <w:spacing w:before="0" w:after="60" w:line="220" w:lineRule="atLeast"/>
                    <w:jc w:val="center"/>
                    <w:rPr>
                      <w:rFonts w:ascii="Helvetica Condensed" w:hAnsi="Helvetica Condensed" w:cs="Symbol"/>
                      <w:b w:val="0"/>
                      <w:bCs w:val="0"/>
                      <w:sz w:val="20"/>
                      <w:szCs w:val="20"/>
                    </w:rPr>
                  </w:pPr>
                  <w:r>
                    <w:rPr>
                      <w:rFonts w:ascii="Arial Narrow" w:hAnsi="Arial Narrow" w:cs="Arial Narrow"/>
                      <w:b w:val="0"/>
                      <w:bCs w:val="0"/>
                      <w:w w:val="100"/>
                      <w:sz w:val="20"/>
                      <w:szCs w:val="20"/>
                    </w:rPr>
                    <w:t>↑</w:t>
                  </w:r>
                </w:p>
              </w:tc>
              <w:tc>
                <w:tcPr>
                  <w:tcW w:w="1080" w:type="dxa"/>
                  <w:tcBorders>
                    <w:top w:val="nil"/>
                    <w:left w:val="nil"/>
                    <w:bottom w:val="single" w:sz="8" w:space="0" w:color="000000"/>
                    <w:right w:val="nil"/>
                  </w:tcBorders>
                  <w:shd w:val="solid" w:color="FFFFFF" w:fill="auto"/>
                  <w:tcMar>
                    <w:top w:w="80" w:type="dxa"/>
                    <w:left w:w="80" w:type="dxa"/>
                    <w:bottom w:w="80" w:type="dxa"/>
                    <w:right w:w="80" w:type="dxa"/>
                  </w:tcMar>
                </w:tcPr>
                <w:p w14:paraId="6B508D70" w14:textId="77777777" w:rsidR="00A53926" w:rsidRPr="008440D6" w:rsidRDefault="00A53926" w:rsidP="00A53926">
                  <w:pPr>
                    <w:pStyle w:val="HeadingRunIn"/>
                    <w:keepNext w:val="0"/>
                    <w:spacing w:before="0" w:after="60" w:line="220" w:lineRule="atLeast"/>
                    <w:jc w:val="center"/>
                    <w:rPr>
                      <w:rFonts w:ascii="Helvetica Condensed" w:hAnsi="Helvetica Condensed" w:cs="Symbol"/>
                      <w:b w:val="0"/>
                      <w:bCs w:val="0"/>
                      <w:sz w:val="20"/>
                      <w:szCs w:val="20"/>
                    </w:rPr>
                  </w:pPr>
                  <w:r>
                    <w:rPr>
                      <w:rFonts w:ascii="Arial Narrow" w:hAnsi="Arial Narrow" w:cs="Arial Narrow"/>
                      <w:b w:val="0"/>
                      <w:bCs w:val="0"/>
                      <w:w w:val="100"/>
                      <w:sz w:val="20"/>
                      <w:szCs w:val="20"/>
                    </w:rPr>
                    <w:t>↑</w:t>
                  </w:r>
                </w:p>
              </w:tc>
              <w:tc>
                <w:tcPr>
                  <w:tcW w:w="1080" w:type="dxa"/>
                  <w:tcBorders>
                    <w:top w:val="nil"/>
                    <w:left w:val="nil"/>
                    <w:bottom w:val="single" w:sz="8" w:space="0" w:color="000000"/>
                    <w:right w:val="nil"/>
                  </w:tcBorders>
                  <w:shd w:val="solid" w:color="FFFFFF" w:fill="auto"/>
                  <w:tcMar>
                    <w:top w:w="80" w:type="dxa"/>
                    <w:left w:w="80" w:type="dxa"/>
                    <w:bottom w:w="80" w:type="dxa"/>
                    <w:right w:w="80" w:type="dxa"/>
                  </w:tcMar>
                </w:tcPr>
                <w:p w14:paraId="0C4F0544" w14:textId="77777777" w:rsidR="00A53926" w:rsidRPr="008440D6" w:rsidRDefault="00A53926" w:rsidP="00A53926">
                  <w:pPr>
                    <w:pStyle w:val="HeadingRunIn"/>
                    <w:keepNext w:val="0"/>
                    <w:spacing w:before="0" w:after="60" w:line="220" w:lineRule="atLeast"/>
                    <w:jc w:val="center"/>
                    <w:rPr>
                      <w:rFonts w:ascii="Helvetica Condensed" w:hAnsi="Helvetica Condensed" w:cs="Helvetica Condensed"/>
                      <w:b w:val="0"/>
                      <w:bCs w:val="0"/>
                      <w:sz w:val="20"/>
                      <w:szCs w:val="20"/>
                    </w:rPr>
                  </w:pPr>
                  <w:r w:rsidRPr="008440D6">
                    <w:rPr>
                      <w:rFonts w:ascii="Helvetica Condensed" w:hAnsi="Helvetica Condensed" w:cs="Helvetica Condensed"/>
                      <w:b w:val="0"/>
                      <w:bCs w:val="0"/>
                      <w:w w:val="100"/>
                      <w:sz w:val="20"/>
                      <w:szCs w:val="20"/>
                    </w:rPr>
                    <w:t>0</w:t>
                  </w:r>
                </w:p>
              </w:tc>
            </w:tr>
            <w:tr w:rsidR="00A53926" w:rsidRPr="008440D6" w14:paraId="20887E2E" w14:textId="77777777" w:rsidTr="00A53926">
              <w:trPr>
                <w:trHeight w:val="300"/>
              </w:trPr>
              <w:tc>
                <w:tcPr>
                  <w:tcW w:w="6570" w:type="dxa"/>
                  <w:gridSpan w:val="6"/>
                  <w:tcBorders>
                    <w:top w:val="single" w:sz="8" w:space="0" w:color="000000"/>
                    <w:left w:val="nil"/>
                    <w:bottom w:val="nil"/>
                    <w:right w:val="nil"/>
                  </w:tcBorders>
                  <w:shd w:val="solid" w:color="FFFFFF" w:fill="auto"/>
                  <w:tcMar>
                    <w:top w:w="80" w:type="dxa"/>
                    <w:left w:w="80" w:type="dxa"/>
                    <w:bottom w:w="80" w:type="dxa"/>
                    <w:right w:w="80" w:type="dxa"/>
                  </w:tcMar>
                </w:tcPr>
                <w:p w14:paraId="13BEF9F9" w14:textId="77777777" w:rsidR="00A53926" w:rsidRPr="008440D6" w:rsidRDefault="00A53926" w:rsidP="00A53926">
                  <w:pPr>
                    <w:pStyle w:val="TableFootnote"/>
                    <w:spacing w:line="220" w:lineRule="atLeast"/>
                    <w:ind w:left="240"/>
                    <w:rPr>
                      <w:rFonts w:ascii="Helvetica Condensed" w:hAnsi="Helvetica Condensed"/>
                      <w:sz w:val="16"/>
                      <w:szCs w:val="16"/>
                    </w:rPr>
                  </w:pPr>
                  <w:r w:rsidRPr="008440D6">
                    <w:rPr>
                      <w:rFonts w:ascii="Helvetica Condensed" w:hAnsi="Helvetica Condensed" w:cs="Helvetica Condensed"/>
                      <w:w w:val="100"/>
                      <w:sz w:val="16"/>
                      <w:szCs w:val="16"/>
                    </w:rPr>
                    <w:t xml:space="preserve">+ = reactive; 0 = nonreactive; </w:t>
                  </w:r>
                  <w:r>
                    <w:rPr>
                      <w:rFonts w:ascii="Arial Narrow" w:hAnsi="Arial Narrow" w:cs="Symbol"/>
                      <w:w w:val="100"/>
                      <w:sz w:val="16"/>
                      <w:szCs w:val="16"/>
                    </w:rPr>
                    <w:t>↓</w:t>
                  </w:r>
                  <w:r w:rsidRPr="008440D6">
                    <w:rPr>
                      <w:rFonts w:ascii="Helvetica Condensed" w:hAnsi="Helvetica Condensed" w:cs="Helvetica Condensed"/>
                      <w:w w:val="100"/>
                      <w:sz w:val="16"/>
                      <w:szCs w:val="16"/>
                    </w:rPr>
                    <w:t xml:space="preserve"> = weaker reaction; </w:t>
                  </w:r>
                  <w:r>
                    <w:rPr>
                      <w:rFonts w:ascii="Arial Narrow" w:hAnsi="Arial Narrow" w:cs="Symbol"/>
                      <w:w w:val="100"/>
                      <w:sz w:val="16"/>
                      <w:szCs w:val="16"/>
                    </w:rPr>
                    <w:t>↑</w:t>
                  </w:r>
                  <w:r w:rsidRPr="008440D6">
                    <w:rPr>
                      <w:rFonts w:ascii="Arial" w:hAnsi="Arial" w:cs="Arial"/>
                      <w:w w:val="100"/>
                      <w:sz w:val="16"/>
                      <w:szCs w:val="16"/>
                    </w:rPr>
                    <w:t> </w:t>
                  </w:r>
                  <w:r w:rsidRPr="008440D6">
                    <w:rPr>
                      <w:rFonts w:ascii="Helvetica Condensed" w:hAnsi="Helvetica Condensed" w:cs="Helvetica Condensed"/>
                      <w:w w:val="100"/>
                      <w:sz w:val="16"/>
                      <w:szCs w:val="16"/>
                    </w:rPr>
                    <w:t>= stronger reaction.</w:t>
                  </w:r>
                </w:p>
              </w:tc>
            </w:tr>
          </w:tbl>
          <w:p w14:paraId="2F5D7172" w14:textId="77777777" w:rsidR="00A53926" w:rsidRDefault="00A53926" w:rsidP="00A53926">
            <w:pPr>
              <w:pStyle w:val="Default"/>
            </w:pPr>
          </w:p>
          <w:p w14:paraId="2ED5E7E0" w14:textId="77777777" w:rsidR="00A53926" w:rsidRPr="000C1C13" w:rsidRDefault="00A53926" w:rsidP="00A53926">
            <w:pPr>
              <w:pStyle w:val="Default"/>
            </w:pPr>
          </w:p>
          <w:p w14:paraId="5F2D3E76" w14:textId="77777777" w:rsidR="00A53926" w:rsidRDefault="00A53926" w:rsidP="00A53926">
            <w:pPr>
              <w:pStyle w:val="CM15"/>
              <w:numPr>
                <w:ilvl w:val="0"/>
                <w:numId w:val="178"/>
              </w:numPr>
              <w:spacing w:after="242" w:line="240" w:lineRule="auto"/>
              <w:rPr>
                <w:rFonts w:ascii="Times New Roman" w:hAnsi="Times New Roman" w:cs="Times New Roman"/>
                <w:sz w:val="20"/>
                <w:szCs w:val="20"/>
              </w:rPr>
            </w:pPr>
            <w:r w:rsidRPr="00D46E99">
              <w:rPr>
                <w:rFonts w:ascii="Times New Roman" w:hAnsi="Times New Roman" w:cs="Times New Roman"/>
                <w:sz w:val="20"/>
                <w:szCs w:val="20"/>
              </w:rPr>
              <w:t>In cold agglutinin syndrome, anti-I is seen most frequently, but anti-</w:t>
            </w:r>
            <w:proofErr w:type="spellStart"/>
            <w:r w:rsidRPr="00D46E99">
              <w:rPr>
                <w:rFonts w:ascii="Times New Roman" w:hAnsi="Times New Roman" w:cs="Times New Roman"/>
                <w:sz w:val="20"/>
                <w:szCs w:val="20"/>
              </w:rPr>
              <w:t>i</w:t>
            </w:r>
            <w:proofErr w:type="spellEnd"/>
            <w:r w:rsidRPr="00D46E99">
              <w:rPr>
                <w:rFonts w:ascii="Times New Roman" w:hAnsi="Times New Roman" w:cs="Times New Roman"/>
                <w:sz w:val="20"/>
                <w:szCs w:val="20"/>
              </w:rPr>
              <w:t xml:space="preserve"> may also be encountered. When cord cells react stronger than adult cells, the specificity may be anti-</w:t>
            </w:r>
            <w:proofErr w:type="spellStart"/>
            <w:r w:rsidRPr="00D46E99">
              <w:rPr>
                <w:rFonts w:ascii="Times New Roman" w:hAnsi="Times New Roman" w:cs="Times New Roman"/>
                <w:sz w:val="20"/>
                <w:szCs w:val="20"/>
              </w:rPr>
              <w:t>i</w:t>
            </w:r>
            <w:proofErr w:type="spellEnd"/>
            <w:r w:rsidRPr="00D46E99">
              <w:rPr>
                <w:rFonts w:ascii="Times New Roman" w:hAnsi="Times New Roman" w:cs="Times New Roman"/>
                <w:sz w:val="20"/>
                <w:szCs w:val="20"/>
              </w:rPr>
              <w:t xml:space="preserve">, but adult </w:t>
            </w:r>
            <w:proofErr w:type="spellStart"/>
            <w:r w:rsidRPr="00D46E99">
              <w:rPr>
                <w:rFonts w:ascii="Times New Roman" w:hAnsi="Times New Roman" w:cs="Times New Roman"/>
                <w:sz w:val="20"/>
                <w:szCs w:val="20"/>
              </w:rPr>
              <w:t>i</w:t>
            </w:r>
            <w:proofErr w:type="spellEnd"/>
            <w:r w:rsidRPr="00D46E99">
              <w:rPr>
                <w:rFonts w:ascii="Times New Roman" w:hAnsi="Times New Roman" w:cs="Times New Roman"/>
                <w:sz w:val="20"/>
                <w:szCs w:val="20"/>
              </w:rPr>
              <w:t xml:space="preserve"> red cells need to be tested to confirm that these reactions are due to anti-</w:t>
            </w:r>
            <w:proofErr w:type="spellStart"/>
            <w:r w:rsidRPr="00D46E99">
              <w:rPr>
                <w:rFonts w:ascii="Times New Roman" w:hAnsi="Times New Roman" w:cs="Times New Roman"/>
                <w:sz w:val="20"/>
                <w:szCs w:val="20"/>
              </w:rPr>
              <w:t>i</w:t>
            </w:r>
            <w:proofErr w:type="spellEnd"/>
            <w:r w:rsidRPr="00D46E99">
              <w:rPr>
                <w:rFonts w:ascii="Times New Roman" w:hAnsi="Times New Roman" w:cs="Times New Roman"/>
                <w:sz w:val="20"/>
                <w:szCs w:val="20"/>
              </w:rPr>
              <w:t xml:space="preserve"> and not anti-I</w:t>
            </w:r>
            <w:r w:rsidRPr="00D46E99">
              <w:rPr>
                <w:rFonts w:ascii="Times New Roman" w:hAnsi="Times New Roman" w:cs="Times New Roman"/>
                <w:sz w:val="20"/>
                <w:szCs w:val="20"/>
                <w:vertAlign w:val="superscript"/>
              </w:rPr>
              <w:t>T</w:t>
            </w:r>
            <w:r>
              <w:rPr>
                <w:rFonts w:ascii="Times New Roman" w:hAnsi="Times New Roman" w:cs="Times New Roman"/>
                <w:sz w:val="20"/>
                <w:szCs w:val="20"/>
              </w:rPr>
              <w:t>. Some examples of anti-I are</w:t>
            </w:r>
            <w:r w:rsidRPr="00D46E99">
              <w:rPr>
                <w:rFonts w:ascii="Times New Roman" w:hAnsi="Times New Roman" w:cs="Times New Roman"/>
                <w:sz w:val="20"/>
                <w:szCs w:val="20"/>
              </w:rPr>
              <w:t xml:space="preserve"> more strongly </w:t>
            </w:r>
            <w:r>
              <w:rPr>
                <w:rFonts w:ascii="Times New Roman" w:hAnsi="Times New Roman" w:cs="Times New Roman"/>
                <w:sz w:val="20"/>
                <w:szCs w:val="20"/>
              </w:rPr>
              <w:t xml:space="preserve">reactive </w:t>
            </w:r>
            <w:r w:rsidRPr="00D46E99">
              <w:rPr>
                <w:rFonts w:ascii="Times New Roman" w:hAnsi="Times New Roman" w:cs="Times New Roman"/>
                <w:sz w:val="20"/>
                <w:szCs w:val="20"/>
              </w:rPr>
              <w:t>with red cells that have a strong expression of H antigen (</w:t>
            </w:r>
            <w:proofErr w:type="spellStart"/>
            <w:r w:rsidRPr="00D46E99">
              <w:rPr>
                <w:rFonts w:ascii="Times New Roman" w:hAnsi="Times New Roman" w:cs="Times New Roman"/>
                <w:sz w:val="20"/>
                <w:szCs w:val="20"/>
              </w:rPr>
              <w:t>eg</w:t>
            </w:r>
            <w:proofErr w:type="spellEnd"/>
            <w:r w:rsidRPr="00D46E99">
              <w:rPr>
                <w:rFonts w:ascii="Times New Roman" w:hAnsi="Times New Roman" w:cs="Times New Roman"/>
                <w:sz w:val="20"/>
                <w:szCs w:val="20"/>
              </w:rPr>
              <w:t>, O and A</w:t>
            </w:r>
            <w:r w:rsidRPr="00D46E99">
              <w:rPr>
                <w:rFonts w:ascii="Times New Roman" w:hAnsi="Times New Roman" w:cs="Times New Roman"/>
                <w:sz w:val="20"/>
                <w:szCs w:val="20"/>
                <w:vertAlign w:val="subscript"/>
              </w:rPr>
              <w:t>2</w:t>
            </w:r>
            <w:r w:rsidRPr="00D46E99">
              <w:rPr>
                <w:rFonts w:ascii="Times New Roman" w:hAnsi="Times New Roman" w:cs="Times New Roman"/>
                <w:sz w:val="20"/>
                <w:szCs w:val="20"/>
              </w:rPr>
              <w:t xml:space="preserve"> cells); such antibodies are called anti-IH. </w:t>
            </w:r>
          </w:p>
          <w:p w14:paraId="65C216A6" w14:textId="77777777" w:rsidR="00A53926" w:rsidRPr="00D46E99" w:rsidRDefault="00A53926" w:rsidP="00A53926">
            <w:pPr>
              <w:pStyle w:val="CM15"/>
              <w:numPr>
                <w:ilvl w:val="0"/>
                <w:numId w:val="178"/>
              </w:numPr>
              <w:spacing w:after="242" w:line="240" w:lineRule="auto"/>
              <w:rPr>
                <w:rFonts w:ascii="Times New Roman" w:hAnsi="Times New Roman" w:cs="Times New Roman"/>
                <w:sz w:val="20"/>
                <w:szCs w:val="20"/>
              </w:rPr>
            </w:pPr>
            <w:r w:rsidRPr="00D46E99">
              <w:rPr>
                <w:rFonts w:ascii="Times New Roman" w:hAnsi="Times New Roman" w:cs="Times New Roman"/>
                <w:sz w:val="20"/>
                <w:szCs w:val="20"/>
              </w:rPr>
              <w:t>Rarely, the specificity may be anti-</w:t>
            </w:r>
            <w:proofErr w:type="spellStart"/>
            <w:r w:rsidRPr="00D46E99">
              <w:rPr>
                <w:rFonts w:ascii="Times New Roman" w:hAnsi="Times New Roman" w:cs="Times New Roman"/>
                <w:sz w:val="20"/>
                <w:szCs w:val="20"/>
              </w:rPr>
              <w:t>Pr</w:t>
            </w:r>
            <w:proofErr w:type="spellEnd"/>
            <w:r w:rsidRPr="00D46E99">
              <w:rPr>
                <w:rFonts w:ascii="Times New Roman" w:hAnsi="Times New Roman" w:cs="Times New Roman"/>
                <w:sz w:val="20"/>
                <w:szCs w:val="20"/>
              </w:rPr>
              <w:t xml:space="preserve">, which should be suspected if all the cells tested </w:t>
            </w:r>
            <w:r>
              <w:rPr>
                <w:rFonts w:ascii="Times New Roman" w:hAnsi="Times New Roman" w:cs="Times New Roman"/>
                <w:sz w:val="20"/>
                <w:szCs w:val="20"/>
              </w:rPr>
              <w:t xml:space="preserve">are </w:t>
            </w:r>
            <w:r w:rsidRPr="00D46E99">
              <w:rPr>
                <w:rFonts w:ascii="Times New Roman" w:hAnsi="Times New Roman" w:cs="Times New Roman"/>
                <w:sz w:val="20"/>
                <w:szCs w:val="20"/>
              </w:rPr>
              <w:t>equally</w:t>
            </w:r>
            <w:r>
              <w:rPr>
                <w:rFonts w:ascii="Times New Roman" w:hAnsi="Times New Roman" w:cs="Times New Roman"/>
                <w:sz w:val="20"/>
                <w:szCs w:val="20"/>
              </w:rPr>
              <w:t xml:space="preserve"> reactive</w:t>
            </w:r>
            <w:r w:rsidRPr="00D46E99">
              <w:rPr>
                <w:rFonts w:ascii="Times New Roman" w:hAnsi="Times New Roman" w:cs="Times New Roman"/>
                <w:sz w:val="20"/>
                <w:szCs w:val="20"/>
              </w:rPr>
              <w:t>. Anti-</w:t>
            </w:r>
            <w:proofErr w:type="spellStart"/>
            <w:r w:rsidRPr="00D46E99">
              <w:rPr>
                <w:rFonts w:ascii="Times New Roman" w:hAnsi="Times New Roman" w:cs="Times New Roman"/>
                <w:sz w:val="20"/>
                <w:szCs w:val="20"/>
              </w:rPr>
              <w:t>Pr</w:t>
            </w:r>
            <w:proofErr w:type="spellEnd"/>
            <w:r w:rsidRPr="00D46E99">
              <w:rPr>
                <w:rFonts w:ascii="Times New Roman" w:hAnsi="Times New Roman" w:cs="Times New Roman"/>
                <w:sz w:val="20"/>
                <w:szCs w:val="20"/>
              </w:rPr>
              <w:t xml:space="preserve"> can be confirmed by testing enzyme-treated cells; anti-</w:t>
            </w:r>
            <w:proofErr w:type="spellStart"/>
            <w:r w:rsidRPr="00D46E99">
              <w:rPr>
                <w:rFonts w:ascii="Times New Roman" w:hAnsi="Times New Roman" w:cs="Times New Roman"/>
                <w:sz w:val="20"/>
                <w:szCs w:val="20"/>
              </w:rPr>
              <w:t>Pr</w:t>
            </w:r>
            <w:proofErr w:type="spellEnd"/>
            <w:r>
              <w:rPr>
                <w:rFonts w:ascii="Times New Roman" w:hAnsi="Times New Roman" w:cs="Times New Roman"/>
                <w:sz w:val="20"/>
                <w:szCs w:val="20"/>
              </w:rPr>
              <w:t xml:space="preserve"> i</w:t>
            </w:r>
            <w:r w:rsidRPr="00D46E99">
              <w:rPr>
                <w:rFonts w:ascii="Times New Roman" w:hAnsi="Times New Roman" w:cs="Times New Roman"/>
                <w:sz w:val="20"/>
                <w:szCs w:val="20"/>
              </w:rPr>
              <w:t>s not react</w:t>
            </w:r>
            <w:r>
              <w:rPr>
                <w:rFonts w:ascii="Times New Roman" w:hAnsi="Times New Roman" w:cs="Times New Roman"/>
                <w:sz w:val="20"/>
                <w:szCs w:val="20"/>
              </w:rPr>
              <w:t>ive</w:t>
            </w:r>
            <w:r w:rsidRPr="00D46E99">
              <w:rPr>
                <w:rFonts w:ascii="Times New Roman" w:hAnsi="Times New Roman" w:cs="Times New Roman"/>
                <w:sz w:val="20"/>
                <w:szCs w:val="20"/>
              </w:rPr>
              <w:t xml:space="preserve"> with enzyme-treated cells, whereas anti-I and anti-</w:t>
            </w:r>
            <w:proofErr w:type="spellStart"/>
            <w:r w:rsidRPr="00D46E99">
              <w:rPr>
                <w:rFonts w:ascii="Times New Roman" w:hAnsi="Times New Roman" w:cs="Times New Roman"/>
                <w:sz w:val="20"/>
                <w:szCs w:val="20"/>
              </w:rPr>
              <w:t>i</w:t>
            </w:r>
            <w:proofErr w:type="spellEnd"/>
            <w:r w:rsidRPr="00D46E99">
              <w:rPr>
                <w:rFonts w:ascii="Times New Roman" w:hAnsi="Times New Roman" w:cs="Times New Roman"/>
                <w:sz w:val="20"/>
                <w:szCs w:val="20"/>
              </w:rPr>
              <w:t xml:space="preserve"> react better with enz</w:t>
            </w:r>
            <w:r>
              <w:rPr>
                <w:rFonts w:ascii="Times New Roman" w:hAnsi="Times New Roman" w:cs="Times New Roman"/>
                <w:sz w:val="20"/>
                <w:szCs w:val="20"/>
              </w:rPr>
              <w:t>yme-treated cells. Anti-</w:t>
            </w:r>
            <w:proofErr w:type="spellStart"/>
            <w:r>
              <w:rPr>
                <w:rFonts w:ascii="Times New Roman" w:hAnsi="Times New Roman" w:cs="Times New Roman"/>
                <w:sz w:val="20"/>
                <w:szCs w:val="20"/>
              </w:rPr>
              <w:t>Pr</w:t>
            </w:r>
            <w:proofErr w:type="spellEnd"/>
            <w:r>
              <w:rPr>
                <w:rFonts w:ascii="Times New Roman" w:hAnsi="Times New Roman" w:cs="Times New Roman"/>
                <w:sz w:val="20"/>
                <w:szCs w:val="20"/>
              </w:rPr>
              <w:t xml:space="preserve"> i</w:t>
            </w:r>
            <w:r w:rsidRPr="00D46E99">
              <w:rPr>
                <w:rFonts w:ascii="Times New Roman" w:hAnsi="Times New Roman" w:cs="Times New Roman"/>
                <w:sz w:val="20"/>
                <w:szCs w:val="20"/>
              </w:rPr>
              <w:t xml:space="preserve">s equally </w:t>
            </w:r>
            <w:r>
              <w:rPr>
                <w:rFonts w:ascii="Times New Roman" w:hAnsi="Times New Roman" w:cs="Times New Roman"/>
                <w:sz w:val="20"/>
                <w:szCs w:val="20"/>
              </w:rPr>
              <w:t xml:space="preserve">reactive </w:t>
            </w:r>
            <w:r w:rsidRPr="00D46E99">
              <w:rPr>
                <w:rFonts w:ascii="Times New Roman" w:hAnsi="Times New Roman" w:cs="Times New Roman"/>
                <w:sz w:val="20"/>
                <w:szCs w:val="20"/>
              </w:rPr>
              <w:t xml:space="preserve">with untreated red cells of I or </w:t>
            </w:r>
            <w:proofErr w:type="spellStart"/>
            <w:r w:rsidRPr="00D46E99">
              <w:rPr>
                <w:rFonts w:ascii="Times New Roman" w:hAnsi="Times New Roman" w:cs="Times New Roman"/>
                <w:sz w:val="20"/>
                <w:szCs w:val="20"/>
              </w:rPr>
              <w:t>i</w:t>
            </w:r>
            <w:proofErr w:type="spellEnd"/>
            <w:r w:rsidRPr="00D46E99">
              <w:rPr>
                <w:rFonts w:ascii="Times New Roman" w:hAnsi="Times New Roman" w:cs="Times New Roman"/>
                <w:sz w:val="20"/>
                <w:szCs w:val="20"/>
              </w:rPr>
              <w:t xml:space="preserve"> phenotypes.</w:t>
            </w:r>
          </w:p>
        </w:tc>
      </w:tr>
    </w:tbl>
    <w:p w14:paraId="2B409266"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032E32A8" w14:textId="77777777" w:rsidTr="00A53926">
        <w:trPr>
          <w:cantSplit/>
        </w:trPr>
        <w:tc>
          <w:tcPr>
            <w:tcW w:w="1728" w:type="dxa"/>
          </w:tcPr>
          <w:p w14:paraId="673D22A0" w14:textId="77777777" w:rsidR="00A53926" w:rsidRPr="00D46E99" w:rsidRDefault="00A53926" w:rsidP="00A53926">
            <w:pPr>
              <w:pStyle w:val="Heading5"/>
            </w:pPr>
            <w:r w:rsidRPr="00D46E99">
              <w:t>Notes</w:t>
            </w:r>
          </w:p>
        </w:tc>
        <w:tc>
          <w:tcPr>
            <w:tcW w:w="7740" w:type="dxa"/>
          </w:tcPr>
          <w:p w14:paraId="2F665095" w14:textId="77777777" w:rsidR="00A53926" w:rsidRPr="00D46E99" w:rsidRDefault="00A53926" w:rsidP="00A53926">
            <w:pPr>
              <w:pStyle w:val="Default"/>
              <w:numPr>
                <w:ilvl w:val="0"/>
                <w:numId w:val="176"/>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It is important to use separate pipettes or pipette tips for each tube when preparing serum dilutions because the serum carried from one tube to the next when a single pipette is used throughout may cause falsely high titration endpoints. The difference can convert a true titer of 4000 to an apparent titer of 100,000 when the use of separate pipettes is compared with the use of a single pipette. </w:t>
            </w:r>
          </w:p>
        </w:tc>
      </w:tr>
      <w:tr w:rsidR="00A53926" w:rsidRPr="00D46E99" w14:paraId="47E2F9D4" w14:textId="77777777" w:rsidTr="00A53926">
        <w:trPr>
          <w:cantSplit/>
        </w:trPr>
        <w:tc>
          <w:tcPr>
            <w:tcW w:w="1728" w:type="dxa"/>
          </w:tcPr>
          <w:p w14:paraId="1E5A184C" w14:textId="77777777" w:rsidR="00A53926" w:rsidRPr="00D46E99" w:rsidRDefault="00A53926" w:rsidP="00A53926">
            <w:pPr>
              <w:pStyle w:val="Heading5"/>
            </w:pPr>
          </w:p>
        </w:tc>
        <w:tc>
          <w:tcPr>
            <w:tcW w:w="7740" w:type="dxa"/>
          </w:tcPr>
          <w:p w14:paraId="0162D71C" w14:textId="77777777" w:rsidR="00A53926" w:rsidRPr="00D46E99" w:rsidRDefault="00A53926" w:rsidP="00A53926">
            <w:pPr>
              <w:pStyle w:val="Default"/>
              <w:numPr>
                <w:ilvl w:val="0"/>
                <w:numId w:val="176"/>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Serum dilutions can be prepared more accurately with large volumes (</w:t>
            </w:r>
            <w:proofErr w:type="spellStart"/>
            <w:r w:rsidRPr="00D46E99">
              <w:rPr>
                <w:rFonts w:ascii="Times New Roman" w:hAnsi="Times New Roman" w:cs="Times New Roman"/>
                <w:color w:val="auto"/>
                <w:sz w:val="20"/>
                <w:szCs w:val="20"/>
              </w:rPr>
              <w:t>eg</w:t>
            </w:r>
            <w:proofErr w:type="spellEnd"/>
            <w:r w:rsidRPr="00D46E99">
              <w:rPr>
                <w:rFonts w:ascii="Times New Roman" w:hAnsi="Times New Roman" w:cs="Times New Roman"/>
                <w:color w:val="auto"/>
                <w:sz w:val="20"/>
                <w:szCs w:val="20"/>
              </w:rPr>
              <w:t xml:space="preserve">, 0.5 mL) than with small volumes. </w:t>
            </w:r>
          </w:p>
        </w:tc>
      </w:tr>
      <w:tr w:rsidR="00A53926" w:rsidRPr="00D46E99" w14:paraId="3C87389B" w14:textId="77777777" w:rsidTr="00A53926">
        <w:trPr>
          <w:cantSplit/>
        </w:trPr>
        <w:tc>
          <w:tcPr>
            <w:tcW w:w="1728" w:type="dxa"/>
          </w:tcPr>
          <w:p w14:paraId="69971DBE" w14:textId="77777777" w:rsidR="00A53926" w:rsidRPr="00D46E99" w:rsidRDefault="00A53926" w:rsidP="00A53926">
            <w:pPr>
              <w:pStyle w:val="Heading5"/>
            </w:pPr>
          </w:p>
        </w:tc>
        <w:tc>
          <w:tcPr>
            <w:tcW w:w="7740" w:type="dxa"/>
          </w:tcPr>
          <w:p w14:paraId="655D049F" w14:textId="77777777" w:rsidR="00A53926" w:rsidRPr="00D46E99" w:rsidRDefault="00A53926" w:rsidP="00A53926">
            <w:pPr>
              <w:pStyle w:val="Default"/>
              <w:numPr>
                <w:ilvl w:val="0"/>
                <w:numId w:val="176"/>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Potent examples of cold-reactive autoantibodies generally do not show apparent specificity until titration studies are performed; this specificity may not even be apparent with dilutions at room temperature or 4 C. In such circumstances, tests can be incubated at 30 to 37 C. Differential reactivity may be more apparent if incubation times are prolonged and agglutination is evaluated after settling, without centrifugation. Settled readings are more accurate after a 2-hour incubation.</w:t>
            </w:r>
          </w:p>
        </w:tc>
      </w:tr>
      <w:tr w:rsidR="00A53926" w:rsidRPr="00D46E99" w14:paraId="758361DB" w14:textId="77777777" w:rsidTr="00A53926">
        <w:trPr>
          <w:cantSplit/>
        </w:trPr>
        <w:tc>
          <w:tcPr>
            <w:tcW w:w="1728" w:type="dxa"/>
          </w:tcPr>
          <w:p w14:paraId="2A935AEA" w14:textId="77777777" w:rsidR="00A53926" w:rsidRPr="00D46E99" w:rsidRDefault="00A53926" w:rsidP="00A53926">
            <w:pPr>
              <w:pStyle w:val="Heading5"/>
            </w:pPr>
          </w:p>
        </w:tc>
        <w:tc>
          <w:tcPr>
            <w:tcW w:w="7740" w:type="dxa"/>
          </w:tcPr>
          <w:p w14:paraId="72139D38" w14:textId="77777777" w:rsidR="00A53926" w:rsidRPr="00D46E99" w:rsidRDefault="00A53926" w:rsidP="00A53926">
            <w:pPr>
              <w:pStyle w:val="Default"/>
              <w:numPr>
                <w:ilvl w:val="0"/>
                <w:numId w:val="176"/>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This procedure can be used to determine both the titer and the specificity. If incubations are started at 37 C (set up prewarmed, </w:t>
            </w:r>
            <w:proofErr w:type="spellStart"/>
            <w:r w:rsidRPr="00D46E99">
              <w:rPr>
                <w:rFonts w:ascii="Times New Roman" w:hAnsi="Times New Roman" w:cs="Times New Roman"/>
                <w:color w:val="auto"/>
                <w:sz w:val="20"/>
                <w:szCs w:val="20"/>
              </w:rPr>
              <w:t>ie</w:t>
            </w:r>
            <w:proofErr w:type="spellEnd"/>
            <w:r w:rsidRPr="00D46E99">
              <w:rPr>
                <w:rFonts w:ascii="Times New Roman" w:hAnsi="Times New Roman" w:cs="Times New Roman"/>
                <w:color w:val="auto"/>
                <w:sz w:val="20"/>
                <w:szCs w:val="20"/>
              </w:rPr>
              <w:t>, all reactants at 37 C before combining) and readings are taken sequentially after incubation at each temperature (</w:t>
            </w:r>
            <w:proofErr w:type="spellStart"/>
            <w:r w:rsidRPr="00D46E99">
              <w:rPr>
                <w:rFonts w:ascii="Times New Roman" w:hAnsi="Times New Roman" w:cs="Times New Roman"/>
                <w:color w:val="auto"/>
                <w:sz w:val="20"/>
                <w:szCs w:val="20"/>
              </w:rPr>
              <w:t>eg</w:t>
            </w:r>
            <w:proofErr w:type="spellEnd"/>
            <w:r w:rsidRPr="00D46E99">
              <w:rPr>
                <w:rFonts w:ascii="Times New Roman" w:hAnsi="Times New Roman" w:cs="Times New Roman"/>
                <w:color w:val="auto"/>
                <w:sz w:val="20"/>
                <w:szCs w:val="20"/>
              </w:rPr>
              <w:t>, 37 C, 30 C, room temperature, 4 C), the specificity, titer, and thermal amplitude of the autoantibody can be determined with a single set of serum dilutions.</w:t>
            </w:r>
          </w:p>
        </w:tc>
      </w:tr>
      <w:tr w:rsidR="00A53926" w:rsidRPr="00D46E99" w14:paraId="15802978" w14:textId="77777777" w:rsidTr="00A53926">
        <w:trPr>
          <w:cantSplit/>
        </w:trPr>
        <w:tc>
          <w:tcPr>
            <w:tcW w:w="1728" w:type="dxa"/>
          </w:tcPr>
          <w:p w14:paraId="4C4DF9C8" w14:textId="77777777" w:rsidR="00A53926" w:rsidRPr="00D46E99" w:rsidRDefault="00A53926" w:rsidP="00A53926">
            <w:pPr>
              <w:pStyle w:val="Heading5"/>
            </w:pPr>
          </w:p>
        </w:tc>
        <w:tc>
          <w:tcPr>
            <w:tcW w:w="7740" w:type="dxa"/>
          </w:tcPr>
          <w:p w14:paraId="667444CC" w14:textId="77777777" w:rsidR="00A53926" w:rsidRPr="00D46E99" w:rsidRDefault="00A53926" w:rsidP="00A53926">
            <w:pPr>
              <w:pStyle w:val="Default"/>
              <w:numPr>
                <w:ilvl w:val="0"/>
                <w:numId w:val="176"/>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If testing will also be performed at 30 C and 37 C, include in parallel a test of the neat (undiluted) serum. </w:t>
            </w:r>
          </w:p>
        </w:tc>
      </w:tr>
    </w:tbl>
    <w:p w14:paraId="70C38E86"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31552E17" w14:textId="77777777" w:rsidTr="00A53926">
        <w:trPr>
          <w:cantSplit/>
        </w:trPr>
        <w:tc>
          <w:tcPr>
            <w:tcW w:w="1728" w:type="dxa"/>
          </w:tcPr>
          <w:p w14:paraId="193F91C9" w14:textId="77777777" w:rsidR="00A53926" w:rsidRPr="00D46E99" w:rsidRDefault="00A53926" w:rsidP="00A53926">
            <w:pPr>
              <w:pStyle w:val="Heading5"/>
            </w:pPr>
            <w:r w:rsidRPr="00D46E99">
              <w:t>Reference</w:t>
            </w:r>
          </w:p>
        </w:tc>
        <w:tc>
          <w:tcPr>
            <w:tcW w:w="7740" w:type="dxa"/>
          </w:tcPr>
          <w:p w14:paraId="36C87D19" w14:textId="77777777" w:rsidR="00A53926" w:rsidRPr="00C74FA8" w:rsidRDefault="00A53926" w:rsidP="00A53926">
            <w:pPr>
              <w:pStyle w:val="Default"/>
              <w:numPr>
                <w:ilvl w:val="0"/>
                <w:numId w:val="177"/>
              </w:numPr>
              <w:rPr>
                <w:rFonts w:ascii="Times New Roman" w:hAnsi="Times New Roman" w:cs="Times New Roman"/>
                <w:color w:val="auto"/>
                <w:sz w:val="20"/>
                <w:szCs w:val="20"/>
              </w:rPr>
            </w:pPr>
            <w:proofErr w:type="spellStart"/>
            <w:r w:rsidRPr="00D46E99">
              <w:rPr>
                <w:rFonts w:ascii="Times New Roman" w:hAnsi="Times New Roman" w:cs="Times New Roman"/>
                <w:sz w:val="20"/>
                <w:szCs w:val="20"/>
              </w:rPr>
              <w:t>Petz</w:t>
            </w:r>
            <w:proofErr w:type="spellEnd"/>
            <w:r w:rsidRPr="00D46E99">
              <w:rPr>
                <w:rFonts w:ascii="Times New Roman" w:hAnsi="Times New Roman" w:cs="Times New Roman"/>
                <w:sz w:val="20"/>
                <w:szCs w:val="20"/>
              </w:rPr>
              <w:t xml:space="preserve"> LD, </w:t>
            </w:r>
            <w:proofErr w:type="spellStart"/>
            <w:r w:rsidRPr="00D46E99">
              <w:rPr>
                <w:rFonts w:ascii="Times New Roman" w:hAnsi="Times New Roman" w:cs="Times New Roman"/>
                <w:sz w:val="20"/>
                <w:szCs w:val="20"/>
              </w:rPr>
              <w:t>Garratty</w:t>
            </w:r>
            <w:proofErr w:type="spellEnd"/>
            <w:r w:rsidRPr="00D46E99">
              <w:rPr>
                <w:rFonts w:ascii="Times New Roman" w:hAnsi="Times New Roman" w:cs="Times New Roman"/>
                <w:sz w:val="20"/>
                <w:szCs w:val="20"/>
              </w:rPr>
              <w:t xml:space="preserve"> G. Immune hemolytic anemias. 2nd ed. Philadelphia: Churchill Livingstone, 2004.</w:t>
            </w:r>
          </w:p>
          <w:p w14:paraId="447400F2" w14:textId="77777777" w:rsidR="00A53926" w:rsidRPr="002C232D" w:rsidRDefault="00A53926" w:rsidP="00A53926">
            <w:pPr>
              <w:pStyle w:val="Default"/>
              <w:numPr>
                <w:ilvl w:val="0"/>
                <w:numId w:val="177"/>
              </w:numPr>
              <w:rPr>
                <w:rFonts w:ascii="Times New Roman" w:hAnsi="Times New Roman" w:cs="Times New Roman"/>
                <w:color w:val="auto"/>
                <w:sz w:val="20"/>
                <w:szCs w:val="20"/>
              </w:rPr>
            </w:pPr>
            <w:r w:rsidRPr="002C232D">
              <w:rPr>
                <w:rFonts w:ascii="Times New Roman" w:hAnsi="Times New Roman" w:cs="Times New Roman"/>
                <w:sz w:val="20"/>
              </w:rPr>
              <w:t>Borge PD Jr</w:t>
            </w:r>
            <w:r>
              <w:rPr>
                <w:rFonts w:ascii="Times New Roman" w:hAnsi="Times New Roman" w:cs="Times New Roman"/>
                <w:sz w:val="20"/>
              </w:rPr>
              <w:t>, Mansfield PM</w:t>
            </w:r>
            <w:r w:rsidRPr="002C232D">
              <w:rPr>
                <w:rFonts w:ascii="Times New Roman" w:hAnsi="Times New Roman" w:cs="Times New Roman"/>
                <w:sz w:val="20"/>
              </w:rPr>
              <w:t xml:space="preserve">. The positive direct antiglobulin test and immune-mediated hemolysis. In: </w:t>
            </w:r>
            <w:r>
              <w:rPr>
                <w:rFonts w:ascii="Times New Roman" w:hAnsi="Times New Roman" w:cs="Times New Roman"/>
                <w:sz w:val="20"/>
              </w:rPr>
              <w:t>Cohn C, Delaney M, Johnson S, Katz L</w:t>
            </w:r>
            <w:r w:rsidRPr="002C232D">
              <w:rPr>
                <w:rFonts w:ascii="Times New Roman" w:hAnsi="Times New Roman" w:cs="Times New Roman"/>
                <w:sz w:val="20"/>
              </w:rPr>
              <w:t xml:space="preserve">, eds. Technical manual. </w:t>
            </w:r>
            <w:r>
              <w:rPr>
                <w:rFonts w:ascii="Times New Roman" w:hAnsi="Times New Roman" w:cs="Times New Roman"/>
                <w:sz w:val="20"/>
              </w:rPr>
              <w:t>20</w:t>
            </w:r>
            <w:r w:rsidRPr="002C232D">
              <w:rPr>
                <w:rFonts w:ascii="Times New Roman" w:hAnsi="Times New Roman" w:cs="Times New Roman"/>
                <w:sz w:val="20"/>
              </w:rPr>
              <w:t>th ed. Bethesda, MD: AABB, 20</w:t>
            </w:r>
            <w:r>
              <w:rPr>
                <w:rFonts w:ascii="Times New Roman" w:hAnsi="Times New Roman" w:cs="Times New Roman"/>
                <w:sz w:val="20"/>
              </w:rPr>
              <w:t>20</w:t>
            </w:r>
            <w:r w:rsidRPr="00002088">
              <w:rPr>
                <w:rFonts w:ascii="Times New Roman" w:hAnsi="Times New Roman" w:cs="Times New Roman"/>
                <w:sz w:val="20"/>
              </w:rPr>
              <w:t>:</w:t>
            </w:r>
            <w:r>
              <w:rPr>
                <w:rFonts w:ascii="Times New Roman" w:hAnsi="Times New Roman" w:cs="Times New Roman"/>
                <w:sz w:val="20"/>
              </w:rPr>
              <w:t>429-55</w:t>
            </w:r>
            <w:r w:rsidRPr="00002088">
              <w:rPr>
                <w:rFonts w:ascii="Times New Roman" w:hAnsi="Times New Roman" w:cs="Times New Roman"/>
                <w:sz w:val="20"/>
              </w:rPr>
              <w:t>.</w:t>
            </w:r>
          </w:p>
        </w:tc>
      </w:tr>
    </w:tbl>
    <w:p w14:paraId="2BD5EA98" w14:textId="77777777" w:rsidR="00A53926" w:rsidRDefault="00A53926" w:rsidP="00A53926">
      <w:pPr>
        <w:spacing w:line="240" w:lineRule="auto"/>
        <w:rPr>
          <w:b/>
          <w:bCs/>
          <w:color w:val="000000"/>
          <w:sz w:val="20"/>
          <w:szCs w:val="20"/>
        </w:rPr>
      </w:pPr>
    </w:p>
    <w:p w14:paraId="48959293" w14:textId="77777777" w:rsidR="00A53926" w:rsidRDefault="00A53926"/>
    <w:p w14:paraId="6CA90A65" w14:textId="77777777" w:rsidR="00AF0BF2" w:rsidRDefault="00AF0BF2">
      <w:pPr>
        <w:rPr>
          <w:b/>
          <w:bCs/>
        </w:rPr>
      </w:pPr>
      <w:r>
        <w:rPr>
          <w:b/>
          <w:bCs/>
        </w:rPr>
        <w:br w:type="page"/>
      </w:r>
    </w:p>
    <w:p w14:paraId="1EEC7235" w14:textId="130973B8" w:rsidR="00A53926" w:rsidRPr="00D46E99" w:rsidRDefault="00A53926" w:rsidP="00A53926">
      <w:pPr>
        <w:spacing w:line="240" w:lineRule="auto"/>
        <w:rPr>
          <w:b/>
          <w:bCs/>
        </w:rPr>
      </w:pPr>
      <w:r w:rsidRPr="00D46E99">
        <w:rPr>
          <w:b/>
          <w:bCs/>
        </w:rPr>
        <w:lastRenderedPageBreak/>
        <w:t>METHOD 4-7. COLD AGGLUTININ TITER PROCEDURE</w:t>
      </w:r>
    </w:p>
    <w:tbl>
      <w:tblPr>
        <w:tblW w:w="0" w:type="auto"/>
        <w:tblLayout w:type="fixed"/>
        <w:tblLook w:val="0000" w:firstRow="0" w:lastRow="0" w:firstColumn="0" w:lastColumn="0" w:noHBand="0" w:noVBand="0"/>
      </w:tblPr>
      <w:tblGrid>
        <w:gridCol w:w="1728"/>
        <w:gridCol w:w="7740"/>
      </w:tblGrid>
      <w:tr w:rsidR="00A53926" w:rsidRPr="00D46E99" w14:paraId="1A8003F6" w14:textId="77777777" w:rsidTr="00A53926">
        <w:trPr>
          <w:cantSplit/>
        </w:trPr>
        <w:tc>
          <w:tcPr>
            <w:tcW w:w="1728" w:type="dxa"/>
          </w:tcPr>
          <w:p w14:paraId="6FE62954" w14:textId="77777777" w:rsidR="00A53926" w:rsidRPr="00D46E99" w:rsidRDefault="00A53926" w:rsidP="00A53926">
            <w:pPr>
              <w:pStyle w:val="Heading5"/>
            </w:pPr>
            <w:r w:rsidRPr="00D46E99">
              <w:t>Principle</w:t>
            </w:r>
          </w:p>
        </w:tc>
        <w:tc>
          <w:tcPr>
            <w:tcW w:w="7740" w:type="dxa"/>
          </w:tcPr>
          <w:p w14:paraId="6BCC5FB1"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Cold-reactive autoantibodies, if present at very high titers, may suggest a pathologic cold agglutinin disease. This may result in overt hemolysis and systemic symptoms and may indicate underlying B-cell hematologic neoplasia.</w:t>
            </w:r>
          </w:p>
        </w:tc>
      </w:tr>
    </w:tbl>
    <w:p w14:paraId="3C24B52E"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681D06E9" w14:textId="77777777" w:rsidTr="00A53926">
        <w:trPr>
          <w:cantSplit/>
        </w:trPr>
        <w:tc>
          <w:tcPr>
            <w:tcW w:w="1728" w:type="dxa"/>
          </w:tcPr>
          <w:p w14:paraId="6747841E" w14:textId="77777777" w:rsidR="00A53926" w:rsidRPr="00D46E99" w:rsidRDefault="00A53926" w:rsidP="00A53926">
            <w:pPr>
              <w:pStyle w:val="Heading5"/>
            </w:pPr>
            <w:r w:rsidRPr="00D46E99">
              <w:t>Specimen</w:t>
            </w:r>
          </w:p>
        </w:tc>
        <w:tc>
          <w:tcPr>
            <w:tcW w:w="7740" w:type="dxa"/>
          </w:tcPr>
          <w:p w14:paraId="3DA46E02"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Serum or plasma, separated at 37 C from a sample maintained and/or allowed to clot at 37 C, or plasma, separated from an anticoagulated sample after periodic inversion at 37 C for approximately 15 minutes.</w:t>
            </w:r>
          </w:p>
        </w:tc>
      </w:tr>
    </w:tbl>
    <w:p w14:paraId="3C9EFDB9"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21665B49" w14:textId="77777777" w:rsidTr="00A53926">
        <w:trPr>
          <w:cantSplit/>
        </w:trPr>
        <w:tc>
          <w:tcPr>
            <w:tcW w:w="1728" w:type="dxa"/>
          </w:tcPr>
          <w:p w14:paraId="3A787D52" w14:textId="77777777" w:rsidR="00A53926" w:rsidRPr="00D46E99" w:rsidRDefault="00A53926" w:rsidP="00A53926">
            <w:pPr>
              <w:pStyle w:val="Heading5"/>
            </w:pPr>
            <w:r w:rsidRPr="00D46E99">
              <w:t>Reagents</w:t>
            </w:r>
          </w:p>
        </w:tc>
        <w:tc>
          <w:tcPr>
            <w:tcW w:w="7740" w:type="dxa"/>
          </w:tcPr>
          <w:p w14:paraId="3B6C87D5" w14:textId="77777777" w:rsidR="00A53926" w:rsidRPr="00D46E99" w:rsidRDefault="00A53926" w:rsidP="00A53926">
            <w:pPr>
              <w:pStyle w:val="Default"/>
              <w:numPr>
                <w:ilvl w:val="0"/>
                <w:numId w:val="179"/>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A pool of two or more examples of washed group O I adult red cells (</w:t>
            </w:r>
            <w:proofErr w:type="spellStart"/>
            <w:r w:rsidRPr="00D46E99">
              <w:rPr>
                <w:rFonts w:ascii="Times New Roman" w:hAnsi="Times New Roman" w:cs="Times New Roman"/>
                <w:color w:val="auto"/>
                <w:sz w:val="20"/>
                <w:szCs w:val="20"/>
              </w:rPr>
              <w:t>eg</w:t>
            </w:r>
            <w:proofErr w:type="spellEnd"/>
            <w:r w:rsidRPr="00D46E99">
              <w:rPr>
                <w:rFonts w:ascii="Times New Roman" w:hAnsi="Times New Roman" w:cs="Times New Roman"/>
                <w:color w:val="auto"/>
                <w:sz w:val="20"/>
                <w:szCs w:val="20"/>
              </w:rPr>
              <w:t xml:space="preserve">, antibody detection cells). </w:t>
            </w:r>
          </w:p>
          <w:p w14:paraId="4DA3D670" w14:textId="77777777" w:rsidR="00A53926" w:rsidRPr="00D46E99" w:rsidRDefault="00A53926" w:rsidP="00A53926">
            <w:pPr>
              <w:pStyle w:val="Default"/>
              <w:numPr>
                <w:ilvl w:val="0"/>
                <w:numId w:val="179"/>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Phosphate-buffered salin</w:t>
            </w:r>
            <w:r>
              <w:rPr>
                <w:rFonts w:ascii="Times New Roman" w:hAnsi="Times New Roman" w:cs="Times New Roman"/>
                <w:color w:val="auto"/>
                <w:sz w:val="20"/>
                <w:szCs w:val="20"/>
              </w:rPr>
              <w:t>e (PBS), pH 7.3</w:t>
            </w:r>
            <w:r w:rsidRPr="00D46E99">
              <w:rPr>
                <w:rFonts w:ascii="Times New Roman" w:hAnsi="Times New Roman" w:cs="Times New Roman"/>
                <w:color w:val="auto"/>
                <w:sz w:val="20"/>
                <w:szCs w:val="20"/>
              </w:rPr>
              <w:t>.</w:t>
            </w:r>
          </w:p>
        </w:tc>
      </w:tr>
    </w:tbl>
    <w:p w14:paraId="6EC8B5C4"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1170"/>
        <w:gridCol w:w="6570"/>
      </w:tblGrid>
      <w:tr w:rsidR="00A53926" w:rsidRPr="00D46E99" w14:paraId="7D189492" w14:textId="77777777" w:rsidTr="00A53926">
        <w:trPr>
          <w:cantSplit/>
          <w:trHeight w:val="252"/>
        </w:trPr>
        <w:tc>
          <w:tcPr>
            <w:tcW w:w="1728" w:type="dxa"/>
            <w:vMerge w:val="restart"/>
          </w:tcPr>
          <w:p w14:paraId="24F20D87" w14:textId="77777777" w:rsidR="00A53926" w:rsidRPr="00D46E99" w:rsidRDefault="00A53926" w:rsidP="00A53926">
            <w:pPr>
              <w:pStyle w:val="Heading5"/>
            </w:pPr>
            <w:r w:rsidRPr="00D46E99">
              <w:t>Procedure</w:t>
            </w:r>
          </w:p>
        </w:tc>
        <w:tc>
          <w:tcPr>
            <w:tcW w:w="1170" w:type="dxa"/>
            <w:tcBorders>
              <w:top w:val="single" w:sz="4" w:space="0" w:color="auto"/>
              <w:left w:val="single" w:sz="4" w:space="0" w:color="auto"/>
              <w:right w:val="single" w:sz="4" w:space="0" w:color="auto"/>
            </w:tcBorders>
          </w:tcPr>
          <w:p w14:paraId="74FDA81D" w14:textId="77777777" w:rsidR="00A53926" w:rsidRPr="00D46E99" w:rsidRDefault="00A53926" w:rsidP="00A53926">
            <w:pPr>
              <w:spacing w:line="240" w:lineRule="auto"/>
              <w:jc w:val="center"/>
              <w:rPr>
                <w:b/>
              </w:rPr>
            </w:pPr>
            <w:r w:rsidRPr="00D46E99">
              <w:rPr>
                <w:b/>
              </w:rPr>
              <w:t>Step</w:t>
            </w:r>
          </w:p>
        </w:tc>
        <w:tc>
          <w:tcPr>
            <w:tcW w:w="6570" w:type="dxa"/>
            <w:tcBorders>
              <w:top w:val="single" w:sz="4" w:space="0" w:color="auto"/>
              <w:left w:val="single" w:sz="4" w:space="0" w:color="auto"/>
              <w:right w:val="single" w:sz="4" w:space="0" w:color="auto"/>
            </w:tcBorders>
          </w:tcPr>
          <w:p w14:paraId="422769F4" w14:textId="77777777" w:rsidR="00A53926" w:rsidRPr="00D46E99" w:rsidRDefault="00A53926" w:rsidP="00A53926">
            <w:pPr>
              <w:spacing w:line="240" w:lineRule="auto"/>
              <w:jc w:val="center"/>
              <w:rPr>
                <w:b/>
              </w:rPr>
            </w:pPr>
            <w:r w:rsidRPr="00D46E99">
              <w:rPr>
                <w:b/>
              </w:rPr>
              <w:t>Action</w:t>
            </w:r>
          </w:p>
        </w:tc>
      </w:tr>
      <w:tr w:rsidR="00A53926" w:rsidRPr="00D46E99" w14:paraId="38D943A9" w14:textId="77777777" w:rsidTr="00A53926">
        <w:trPr>
          <w:cantSplit/>
          <w:trHeight w:val="296"/>
        </w:trPr>
        <w:tc>
          <w:tcPr>
            <w:tcW w:w="1728" w:type="dxa"/>
            <w:vMerge/>
          </w:tcPr>
          <w:p w14:paraId="3308AA90"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6E842429" w14:textId="77777777" w:rsidR="00A53926" w:rsidRPr="00602BCC" w:rsidRDefault="00A53926" w:rsidP="00A53926">
            <w:pPr>
              <w:spacing w:line="240" w:lineRule="auto"/>
              <w:jc w:val="center"/>
              <w:rPr>
                <w:sz w:val="20"/>
                <w:szCs w:val="20"/>
              </w:rPr>
            </w:pPr>
            <w:r w:rsidRPr="00602BCC">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5E6C2E88" w14:textId="77777777" w:rsidR="00A53926" w:rsidRPr="00D46E99" w:rsidRDefault="00A53926" w:rsidP="00A53926">
            <w:pPr>
              <w:pStyle w:val="TableText"/>
              <w:rPr>
                <w:sz w:val="20"/>
              </w:rPr>
            </w:pPr>
            <w:r w:rsidRPr="00D46E99">
              <w:rPr>
                <w:sz w:val="20"/>
              </w:rPr>
              <w:t>Prepare serial twofold dilutions of the patient’s serum or plasma in PBS. The dilution range should be from 1 in 2 to 1 in 4096 (12 tubes). Se</w:t>
            </w:r>
            <w:r>
              <w:rPr>
                <w:sz w:val="20"/>
              </w:rPr>
              <w:t xml:space="preserve">e Notes 1 and 2. </w:t>
            </w:r>
          </w:p>
          <w:p w14:paraId="7741F823" w14:textId="77777777" w:rsidR="00A53926" w:rsidRPr="00D46E99" w:rsidRDefault="00A53926" w:rsidP="00A53926">
            <w:pPr>
              <w:pStyle w:val="TableText"/>
            </w:pPr>
          </w:p>
        </w:tc>
      </w:tr>
      <w:tr w:rsidR="00A53926" w:rsidRPr="00D46E99" w14:paraId="3B2AFCB8" w14:textId="77777777" w:rsidTr="00A53926">
        <w:trPr>
          <w:cantSplit/>
          <w:trHeight w:val="296"/>
        </w:trPr>
        <w:tc>
          <w:tcPr>
            <w:tcW w:w="1728" w:type="dxa"/>
          </w:tcPr>
          <w:p w14:paraId="0205886F"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294FBC3A" w14:textId="77777777" w:rsidR="00A53926" w:rsidRPr="00602BCC" w:rsidRDefault="00A53926" w:rsidP="00A53926">
            <w:pPr>
              <w:spacing w:line="240" w:lineRule="auto"/>
              <w:jc w:val="center"/>
              <w:rPr>
                <w:sz w:val="20"/>
                <w:szCs w:val="20"/>
              </w:rPr>
            </w:pPr>
            <w:r w:rsidRPr="00602BCC">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72F4D5DC"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color w:val="auto"/>
                <w:sz w:val="20"/>
                <w:szCs w:val="20"/>
              </w:rPr>
              <w:t>Mix 2 drops of each dilution with 1 drop of a 3% to 5% suspension of red cells.</w:t>
            </w:r>
          </w:p>
          <w:p w14:paraId="35BD5322" w14:textId="77777777" w:rsidR="00A53926" w:rsidRPr="00D46E99" w:rsidRDefault="00A53926" w:rsidP="00A53926">
            <w:pPr>
              <w:pStyle w:val="Default"/>
              <w:rPr>
                <w:rFonts w:ascii="Times New Roman" w:hAnsi="Times New Roman" w:cs="Times New Roman"/>
              </w:rPr>
            </w:pPr>
          </w:p>
        </w:tc>
      </w:tr>
      <w:tr w:rsidR="00A53926" w:rsidRPr="00D46E99" w14:paraId="4589C65B" w14:textId="77777777" w:rsidTr="00A53926">
        <w:trPr>
          <w:cantSplit/>
          <w:trHeight w:val="296"/>
        </w:trPr>
        <w:tc>
          <w:tcPr>
            <w:tcW w:w="1728" w:type="dxa"/>
          </w:tcPr>
          <w:p w14:paraId="7B2DEF9D"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2C4E52E5" w14:textId="77777777" w:rsidR="00A53926" w:rsidRPr="00602BCC" w:rsidRDefault="00A53926" w:rsidP="00A53926">
            <w:pPr>
              <w:spacing w:line="240" w:lineRule="auto"/>
              <w:jc w:val="center"/>
              <w:rPr>
                <w:sz w:val="20"/>
                <w:szCs w:val="20"/>
              </w:rPr>
            </w:pPr>
            <w:r w:rsidRPr="00602BCC">
              <w:rPr>
                <w:sz w:val="20"/>
                <w:szCs w:val="20"/>
              </w:rPr>
              <w:t>3</w:t>
            </w:r>
          </w:p>
        </w:tc>
        <w:tc>
          <w:tcPr>
            <w:tcW w:w="6570" w:type="dxa"/>
            <w:tcBorders>
              <w:top w:val="single" w:sz="4" w:space="0" w:color="auto"/>
              <w:left w:val="single" w:sz="4" w:space="0" w:color="auto"/>
              <w:bottom w:val="single" w:sz="4" w:space="0" w:color="auto"/>
              <w:right w:val="single" w:sz="4" w:space="0" w:color="auto"/>
            </w:tcBorders>
          </w:tcPr>
          <w:p w14:paraId="53CEF494" w14:textId="77777777" w:rsidR="00A53926" w:rsidRPr="00D46E99" w:rsidRDefault="00A53926" w:rsidP="00A53926">
            <w:pPr>
              <w:pStyle w:val="TableText"/>
            </w:pPr>
            <w:r w:rsidRPr="00D46E99">
              <w:rPr>
                <w:sz w:val="20"/>
              </w:rPr>
              <w:t>Mix and incubate at 4 C for 1 to 2 hours.</w:t>
            </w:r>
          </w:p>
        </w:tc>
      </w:tr>
      <w:tr w:rsidR="00A53926" w:rsidRPr="00D46E99" w14:paraId="4CCAF51A" w14:textId="77777777" w:rsidTr="00A53926">
        <w:trPr>
          <w:cantSplit/>
          <w:trHeight w:val="296"/>
        </w:trPr>
        <w:tc>
          <w:tcPr>
            <w:tcW w:w="1728" w:type="dxa"/>
          </w:tcPr>
          <w:p w14:paraId="518B5CCF"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6A74638A" w14:textId="77777777" w:rsidR="00A53926" w:rsidRPr="00602BCC" w:rsidRDefault="00A53926" w:rsidP="00A53926">
            <w:pPr>
              <w:spacing w:line="240" w:lineRule="auto"/>
              <w:jc w:val="center"/>
              <w:rPr>
                <w:sz w:val="20"/>
                <w:szCs w:val="20"/>
              </w:rPr>
            </w:pPr>
            <w:r w:rsidRPr="00602BCC">
              <w:rPr>
                <w:sz w:val="20"/>
                <w:szCs w:val="20"/>
              </w:rPr>
              <w:t>4</w:t>
            </w:r>
          </w:p>
        </w:tc>
        <w:tc>
          <w:tcPr>
            <w:tcW w:w="6570" w:type="dxa"/>
            <w:tcBorders>
              <w:top w:val="single" w:sz="4" w:space="0" w:color="auto"/>
              <w:left w:val="single" w:sz="4" w:space="0" w:color="auto"/>
              <w:bottom w:val="single" w:sz="4" w:space="0" w:color="auto"/>
              <w:right w:val="single" w:sz="4" w:space="0" w:color="auto"/>
            </w:tcBorders>
          </w:tcPr>
          <w:p w14:paraId="0E1B8605" w14:textId="77777777" w:rsidR="00A53926" w:rsidRPr="00D46E99" w:rsidRDefault="00A53926" w:rsidP="00A53926">
            <w:pPr>
              <w:pStyle w:val="TableText"/>
              <w:rPr>
                <w:sz w:val="20"/>
              </w:rPr>
            </w:pPr>
            <w:r w:rsidRPr="00D46E99">
              <w:rPr>
                <w:sz w:val="20"/>
              </w:rPr>
              <w:t xml:space="preserve">Centrifuge the tubes for 15 to 20 seconds at 900 to 1000 × </w:t>
            </w:r>
            <w:r w:rsidRPr="00D46E99">
              <w:rPr>
                <w:i/>
                <w:iCs/>
                <w:sz w:val="20"/>
              </w:rPr>
              <w:t>g</w:t>
            </w:r>
            <w:r w:rsidRPr="00D46E99">
              <w:rPr>
                <w:sz w:val="20"/>
              </w:rPr>
              <w:t xml:space="preserve">, then place the tubes in a rack in an ice </w:t>
            </w:r>
            <w:proofErr w:type="spellStart"/>
            <w:r w:rsidRPr="00D46E99">
              <w:rPr>
                <w:sz w:val="20"/>
              </w:rPr>
              <w:t>waterbath</w:t>
            </w:r>
            <w:proofErr w:type="spellEnd"/>
            <w:r w:rsidRPr="00D46E99">
              <w:rPr>
                <w:sz w:val="20"/>
              </w:rPr>
              <w:t>. Examine the tubes one by one macroscopically for agglutination, starting with the tube at the highest dilution. Grade and record the results.</w:t>
            </w:r>
          </w:p>
          <w:p w14:paraId="50F11BF9" w14:textId="77777777" w:rsidR="00A53926" w:rsidRPr="00D46E99" w:rsidRDefault="00A53926" w:rsidP="00A53926">
            <w:pPr>
              <w:pStyle w:val="TableText"/>
            </w:pPr>
          </w:p>
        </w:tc>
      </w:tr>
    </w:tbl>
    <w:p w14:paraId="2129B187"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6BA1ED9A" w14:textId="77777777" w:rsidTr="00A53926">
        <w:trPr>
          <w:cantSplit/>
        </w:trPr>
        <w:tc>
          <w:tcPr>
            <w:tcW w:w="1728" w:type="dxa"/>
          </w:tcPr>
          <w:p w14:paraId="578C3BAB" w14:textId="77777777" w:rsidR="00A53926" w:rsidRPr="00D46E99" w:rsidRDefault="00A53926" w:rsidP="00A53926">
            <w:pPr>
              <w:pStyle w:val="Heading5"/>
            </w:pPr>
            <w:r w:rsidRPr="00D46E99">
              <w:t>Interpretation</w:t>
            </w:r>
          </w:p>
        </w:tc>
        <w:tc>
          <w:tcPr>
            <w:tcW w:w="7740" w:type="dxa"/>
          </w:tcPr>
          <w:p w14:paraId="39D9EEBB" w14:textId="77777777" w:rsidR="00A53926" w:rsidRPr="00E259BD" w:rsidRDefault="00A53926" w:rsidP="00A53926">
            <w:pPr>
              <w:pStyle w:val="Default"/>
              <w:numPr>
                <w:ilvl w:val="0"/>
                <w:numId w:val="182"/>
              </w:numPr>
              <w:rPr>
                <w:rFonts w:ascii="Times New Roman" w:hAnsi="Times New Roman" w:cs="Times New Roman"/>
                <w:color w:val="auto"/>
                <w:sz w:val="20"/>
                <w:szCs w:val="20"/>
              </w:rPr>
            </w:pPr>
            <w:r w:rsidRPr="00D46E99">
              <w:rPr>
                <w:rFonts w:ascii="Times New Roman" w:hAnsi="Times New Roman" w:cs="Times New Roman"/>
                <w:sz w:val="20"/>
                <w:szCs w:val="20"/>
              </w:rPr>
              <w:t xml:space="preserve">The titer is the reciprocal of the highest serum dilution at which macroscopic agglutination is observed. Titers above 64 are considered elevated, but hemolytic anemia resulting from cold-reactive </w:t>
            </w:r>
            <w:proofErr w:type="spellStart"/>
            <w:r w:rsidRPr="00D46E99">
              <w:rPr>
                <w:rFonts w:ascii="Times New Roman" w:hAnsi="Times New Roman" w:cs="Times New Roman"/>
                <w:sz w:val="20"/>
                <w:szCs w:val="20"/>
              </w:rPr>
              <w:t>autoagglutinins</w:t>
            </w:r>
            <w:proofErr w:type="spellEnd"/>
            <w:r w:rsidRPr="00D46E99">
              <w:rPr>
                <w:rFonts w:ascii="Times New Roman" w:hAnsi="Times New Roman" w:cs="Times New Roman"/>
                <w:sz w:val="20"/>
                <w:szCs w:val="20"/>
              </w:rPr>
              <w:t xml:space="preserve"> rarely occurs unless the titer is ≥1000. Titers below 1000 may be obtained when the autoantibody has a different specificity (</w:t>
            </w:r>
            <w:proofErr w:type="spellStart"/>
            <w:r w:rsidRPr="00D46E99">
              <w:rPr>
                <w:rFonts w:ascii="Times New Roman" w:hAnsi="Times New Roman" w:cs="Times New Roman"/>
                <w:sz w:val="20"/>
                <w:szCs w:val="20"/>
              </w:rPr>
              <w:t>eg</w:t>
            </w:r>
            <w:proofErr w:type="spellEnd"/>
            <w:r w:rsidRPr="00D46E99">
              <w:rPr>
                <w:rFonts w:ascii="Times New Roman" w:hAnsi="Times New Roman" w:cs="Times New Roman"/>
                <w:sz w:val="20"/>
                <w:szCs w:val="20"/>
              </w:rPr>
              <w:t>, anti-</w:t>
            </w:r>
            <w:proofErr w:type="spellStart"/>
            <w:r w:rsidRPr="00D46E99">
              <w:rPr>
                <w:rFonts w:ascii="Times New Roman" w:hAnsi="Times New Roman" w:cs="Times New Roman"/>
                <w:sz w:val="20"/>
                <w:szCs w:val="20"/>
              </w:rPr>
              <w:t>i</w:t>
            </w:r>
            <w:proofErr w:type="spellEnd"/>
            <w:r w:rsidRPr="00D46E99">
              <w:rPr>
                <w:rFonts w:ascii="Times New Roman" w:hAnsi="Times New Roman" w:cs="Times New Roman"/>
                <w:sz w:val="20"/>
                <w:szCs w:val="20"/>
              </w:rPr>
              <w:t xml:space="preserve">) or if the cold agglutinin is of the less-common low-titer, high-thermal-amplitude type. </w:t>
            </w:r>
          </w:p>
          <w:p w14:paraId="78A84D14" w14:textId="77777777" w:rsidR="00A53926" w:rsidRPr="00D46E99" w:rsidRDefault="00A53926" w:rsidP="00A53926">
            <w:pPr>
              <w:pStyle w:val="Default"/>
              <w:numPr>
                <w:ilvl w:val="0"/>
                <w:numId w:val="182"/>
              </w:numPr>
              <w:rPr>
                <w:rFonts w:ascii="Times New Roman" w:hAnsi="Times New Roman" w:cs="Times New Roman"/>
                <w:color w:val="auto"/>
                <w:sz w:val="20"/>
                <w:szCs w:val="20"/>
              </w:rPr>
            </w:pPr>
            <w:r w:rsidRPr="00D46E99">
              <w:rPr>
                <w:rFonts w:ascii="Times New Roman" w:hAnsi="Times New Roman" w:cs="Times New Roman"/>
                <w:sz w:val="20"/>
                <w:szCs w:val="20"/>
              </w:rPr>
              <w:t xml:space="preserve">If the patient has a positive direct antiglobulin test (DAT) </w:t>
            </w:r>
            <w:r>
              <w:rPr>
                <w:rFonts w:ascii="Times New Roman" w:hAnsi="Times New Roman" w:cs="Times New Roman"/>
                <w:sz w:val="20"/>
                <w:szCs w:val="20"/>
              </w:rPr>
              <w:t xml:space="preserve">result </w:t>
            </w:r>
            <w:r w:rsidRPr="00D46E99">
              <w:rPr>
                <w:rFonts w:ascii="Times New Roman" w:hAnsi="Times New Roman" w:cs="Times New Roman"/>
                <w:sz w:val="20"/>
                <w:szCs w:val="20"/>
              </w:rPr>
              <w:t>because of complement only and has clinical signs of hemolytic anemia, specificity and thermal amplitude studies shou</w:t>
            </w:r>
            <w:r>
              <w:rPr>
                <w:rFonts w:ascii="Times New Roman" w:hAnsi="Times New Roman" w:cs="Times New Roman"/>
                <w:sz w:val="20"/>
                <w:szCs w:val="20"/>
              </w:rPr>
              <w:t>ld be performed</w:t>
            </w:r>
            <w:r w:rsidRPr="00D46E99">
              <w:rPr>
                <w:rFonts w:ascii="Times New Roman" w:hAnsi="Times New Roman" w:cs="Times New Roman"/>
                <w:sz w:val="20"/>
                <w:szCs w:val="20"/>
              </w:rPr>
              <w:t>.</w:t>
            </w:r>
          </w:p>
        </w:tc>
      </w:tr>
    </w:tbl>
    <w:p w14:paraId="3E25182B"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5CF9359B" w14:textId="77777777" w:rsidTr="00A53926">
        <w:trPr>
          <w:cantSplit/>
        </w:trPr>
        <w:tc>
          <w:tcPr>
            <w:tcW w:w="1728" w:type="dxa"/>
          </w:tcPr>
          <w:p w14:paraId="301D00C4" w14:textId="77777777" w:rsidR="00A53926" w:rsidRPr="00D46E99" w:rsidRDefault="00A53926" w:rsidP="00A53926">
            <w:pPr>
              <w:pStyle w:val="Heading5"/>
            </w:pPr>
            <w:r w:rsidRPr="00D46E99">
              <w:t>Notes</w:t>
            </w:r>
          </w:p>
        </w:tc>
        <w:tc>
          <w:tcPr>
            <w:tcW w:w="7740" w:type="dxa"/>
          </w:tcPr>
          <w:p w14:paraId="63B31C31" w14:textId="77777777" w:rsidR="00A53926" w:rsidRPr="00D46E99" w:rsidRDefault="00A53926" w:rsidP="00A53926">
            <w:pPr>
              <w:pStyle w:val="Default"/>
              <w:numPr>
                <w:ilvl w:val="0"/>
                <w:numId w:val="180"/>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It is important to use separate pipettes for each tube when preparing serum dilutions because the serum carried from one tube to the next when a single pipette is used throughout may cause falsely high titration endpoints. </w:t>
            </w:r>
          </w:p>
          <w:p w14:paraId="694D7E75" w14:textId="77777777" w:rsidR="00A53926" w:rsidRPr="00D46E99" w:rsidRDefault="00A53926" w:rsidP="00A53926">
            <w:pPr>
              <w:pStyle w:val="Default"/>
              <w:numPr>
                <w:ilvl w:val="0"/>
                <w:numId w:val="180"/>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Serum dilutions can be prepared more accurately with large volumes (</w:t>
            </w:r>
            <w:proofErr w:type="spellStart"/>
            <w:r w:rsidRPr="00D46E99">
              <w:rPr>
                <w:rFonts w:ascii="Times New Roman" w:hAnsi="Times New Roman" w:cs="Times New Roman"/>
                <w:color w:val="auto"/>
                <w:sz w:val="20"/>
                <w:szCs w:val="20"/>
              </w:rPr>
              <w:t>eg</w:t>
            </w:r>
            <w:proofErr w:type="spellEnd"/>
            <w:r w:rsidRPr="00D46E99">
              <w:rPr>
                <w:rFonts w:ascii="Times New Roman" w:hAnsi="Times New Roman" w:cs="Times New Roman"/>
                <w:color w:val="auto"/>
                <w:sz w:val="20"/>
                <w:szCs w:val="20"/>
              </w:rPr>
              <w:t>, 0.5 mL) than with small volumes.</w:t>
            </w:r>
          </w:p>
        </w:tc>
      </w:tr>
    </w:tbl>
    <w:p w14:paraId="5F8A52C0"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532E8EDA" w14:textId="77777777" w:rsidTr="00A53926">
        <w:trPr>
          <w:cantSplit/>
        </w:trPr>
        <w:tc>
          <w:tcPr>
            <w:tcW w:w="1728" w:type="dxa"/>
          </w:tcPr>
          <w:p w14:paraId="5895689D" w14:textId="77777777" w:rsidR="00A53926" w:rsidRPr="00D46E99" w:rsidRDefault="00A53926" w:rsidP="00A53926">
            <w:pPr>
              <w:pStyle w:val="Heading5"/>
            </w:pPr>
            <w:r w:rsidRPr="00D46E99">
              <w:t>Reference</w:t>
            </w:r>
          </w:p>
        </w:tc>
        <w:tc>
          <w:tcPr>
            <w:tcW w:w="7740" w:type="dxa"/>
          </w:tcPr>
          <w:p w14:paraId="76DB3935" w14:textId="77777777" w:rsidR="00A53926" w:rsidRPr="00D46E99" w:rsidRDefault="00A53926" w:rsidP="00A53926">
            <w:pPr>
              <w:pStyle w:val="Default"/>
              <w:numPr>
                <w:ilvl w:val="0"/>
                <w:numId w:val="181"/>
              </w:numPr>
              <w:rPr>
                <w:rFonts w:ascii="Times New Roman" w:hAnsi="Times New Roman" w:cs="Times New Roman"/>
                <w:color w:val="auto"/>
                <w:sz w:val="20"/>
                <w:szCs w:val="20"/>
              </w:rPr>
            </w:pPr>
            <w:proofErr w:type="spellStart"/>
            <w:r w:rsidRPr="00D46E99">
              <w:rPr>
                <w:rFonts w:ascii="Times New Roman" w:hAnsi="Times New Roman" w:cs="Times New Roman"/>
                <w:sz w:val="20"/>
                <w:szCs w:val="20"/>
              </w:rPr>
              <w:t>Petz</w:t>
            </w:r>
            <w:proofErr w:type="spellEnd"/>
            <w:r w:rsidRPr="00D46E99">
              <w:rPr>
                <w:rFonts w:ascii="Times New Roman" w:hAnsi="Times New Roman" w:cs="Times New Roman"/>
                <w:sz w:val="20"/>
                <w:szCs w:val="20"/>
              </w:rPr>
              <w:t xml:space="preserve"> LD, </w:t>
            </w:r>
            <w:proofErr w:type="spellStart"/>
            <w:r w:rsidRPr="00D46E99">
              <w:rPr>
                <w:rFonts w:ascii="Times New Roman" w:hAnsi="Times New Roman" w:cs="Times New Roman"/>
                <w:sz w:val="20"/>
                <w:szCs w:val="20"/>
              </w:rPr>
              <w:t>Garratty</w:t>
            </w:r>
            <w:proofErr w:type="spellEnd"/>
            <w:r w:rsidRPr="00D46E99">
              <w:rPr>
                <w:rFonts w:ascii="Times New Roman" w:hAnsi="Times New Roman" w:cs="Times New Roman"/>
                <w:sz w:val="20"/>
                <w:szCs w:val="20"/>
              </w:rPr>
              <w:t xml:space="preserve"> G. Immune hemolytic anemias. 2nd ed. Philadelphia: Churchill Livingstone, 2004.</w:t>
            </w:r>
          </w:p>
        </w:tc>
      </w:tr>
    </w:tbl>
    <w:p w14:paraId="3C2B30EA" w14:textId="77777777" w:rsidR="00A53926" w:rsidRDefault="00A53926"/>
    <w:p w14:paraId="32D96A99" w14:textId="77777777" w:rsidR="00AF0BF2" w:rsidRDefault="00AF0BF2">
      <w:pPr>
        <w:rPr>
          <w:rFonts w:eastAsiaTheme="minorEastAsia"/>
          <w:b/>
          <w:bCs/>
          <w:sz w:val="22"/>
          <w:szCs w:val="22"/>
        </w:rPr>
      </w:pPr>
      <w:r>
        <w:rPr>
          <w:b/>
          <w:bCs/>
          <w:sz w:val="22"/>
          <w:szCs w:val="22"/>
        </w:rPr>
        <w:br w:type="page"/>
      </w:r>
    </w:p>
    <w:p w14:paraId="5BCD4136" w14:textId="2C00B982" w:rsidR="00A53926" w:rsidRDefault="00A53926" w:rsidP="00A53926">
      <w:pPr>
        <w:pStyle w:val="CM16"/>
        <w:spacing w:after="120"/>
        <w:ind w:right="692"/>
        <w:rPr>
          <w:rFonts w:ascii="Times New Roman" w:hAnsi="Times New Roman" w:cs="Times New Roman"/>
          <w:b/>
          <w:bCs/>
          <w:sz w:val="22"/>
          <w:szCs w:val="22"/>
        </w:rPr>
      </w:pPr>
      <w:r>
        <w:rPr>
          <w:rFonts w:ascii="Times New Roman" w:hAnsi="Times New Roman" w:cs="Times New Roman"/>
          <w:b/>
          <w:bCs/>
          <w:sz w:val="22"/>
          <w:szCs w:val="22"/>
        </w:rPr>
        <w:lastRenderedPageBreak/>
        <w:t>METHOD 4-8. ADSORBING WARM-REACTIVE AUTOANTIBODIES USING AUTOLOGOUS RED CELLS</w:t>
      </w:r>
    </w:p>
    <w:p w14:paraId="6C4B94AC" w14:textId="77777777" w:rsidR="00A53926" w:rsidRPr="00E259BD" w:rsidRDefault="00A53926" w:rsidP="00A53926">
      <w:pPr>
        <w:pStyle w:val="Default"/>
      </w:pPr>
    </w:p>
    <w:tbl>
      <w:tblPr>
        <w:tblW w:w="0" w:type="auto"/>
        <w:tblLayout w:type="fixed"/>
        <w:tblLook w:val="0000" w:firstRow="0" w:lastRow="0" w:firstColumn="0" w:lastColumn="0" w:noHBand="0" w:noVBand="0"/>
      </w:tblPr>
      <w:tblGrid>
        <w:gridCol w:w="1638"/>
        <w:gridCol w:w="7830"/>
      </w:tblGrid>
      <w:tr w:rsidR="00A53926" w:rsidRPr="00D46E99" w14:paraId="73224C95" w14:textId="77777777" w:rsidTr="00A53926">
        <w:trPr>
          <w:cantSplit/>
        </w:trPr>
        <w:tc>
          <w:tcPr>
            <w:tcW w:w="1638" w:type="dxa"/>
          </w:tcPr>
          <w:p w14:paraId="2A938571" w14:textId="77777777" w:rsidR="00A53926" w:rsidRPr="00D46E99" w:rsidRDefault="00A53926" w:rsidP="00A53926">
            <w:pPr>
              <w:pStyle w:val="Heading5"/>
            </w:pPr>
            <w:r w:rsidRPr="00D46E99">
              <w:t>Principle</w:t>
            </w:r>
          </w:p>
        </w:tc>
        <w:tc>
          <w:tcPr>
            <w:tcW w:w="7830" w:type="dxa"/>
          </w:tcPr>
          <w:p w14:paraId="78731CBC"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 xml:space="preserve">Warm-reactive autoantibodies in serum may mask the concomitant presence of clinically significant alloantibodies. Adsorption of the serum with autologous red cells can remove autoantibody from the serum, permitting detection of underlying alloantibodies. However, autologous red cells in the circulation are coated with autoantibody. Autologous adsorption of warm-reactive autoantibodies can be facilitated by dissociating autoantibody from the red cell membrane, thereby uncovering antigen sites that can bind free autoantibody to remove it from the serum. </w:t>
            </w:r>
          </w:p>
        </w:tc>
      </w:tr>
    </w:tbl>
    <w:p w14:paraId="05E0ECBD"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5FEEA595" w14:textId="77777777" w:rsidTr="00A53926">
        <w:trPr>
          <w:cantSplit/>
        </w:trPr>
        <w:tc>
          <w:tcPr>
            <w:tcW w:w="1728" w:type="dxa"/>
          </w:tcPr>
          <w:p w14:paraId="20E6C4D6" w14:textId="77777777" w:rsidR="00A53926" w:rsidRPr="00D46E99" w:rsidRDefault="00A53926" w:rsidP="00A53926">
            <w:pPr>
              <w:pStyle w:val="Heading5"/>
            </w:pPr>
            <w:r w:rsidRPr="00D46E99">
              <w:t>Specimens</w:t>
            </w:r>
          </w:p>
        </w:tc>
        <w:tc>
          <w:tcPr>
            <w:tcW w:w="7740" w:type="dxa"/>
          </w:tcPr>
          <w:p w14:paraId="501A05BB" w14:textId="77777777" w:rsidR="00A53926" w:rsidRPr="00D46E99" w:rsidRDefault="00A53926" w:rsidP="00A53926">
            <w:pPr>
              <w:pStyle w:val="Default"/>
              <w:numPr>
                <w:ilvl w:val="0"/>
                <w:numId w:val="183"/>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1 mL of serum or plasma (or eluate) to be adsorbed. </w:t>
            </w:r>
          </w:p>
          <w:p w14:paraId="115AB56C" w14:textId="77777777" w:rsidR="00A53926" w:rsidRPr="00D46E99" w:rsidRDefault="00A53926" w:rsidP="00A53926">
            <w:pPr>
              <w:pStyle w:val="Default"/>
              <w:numPr>
                <w:ilvl w:val="0"/>
                <w:numId w:val="183"/>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One or more 1-mL aliquots of autologous red cells. See Note 3. </w:t>
            </w:r>
          </w:p>
        </w:tc>
      </w:tr>
    </w:tbl>
    <w:p w14:paraId="61532B8E"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09B9A8F6" w14:textId="77777777" w:rsidTr="00A53926">
        <w:trPr>
          <w:cantSplit/>
        </w:trPr>
        <w:tc>
          <w:tcPr>
            <w:tcW w:w="1728" w:type="dxa"/>
          </w:tcPr>
          <w:p w14:paraId="4EBACC0A" w14:textId="77777777" w:rsidR="00A53926" w:rsidRPr="00D46E99" w:rsidRDefault="00A53926" w:rsidP="00A53926">
            <w:pPr>
              <w:pStyle w:val="Heading5"/>
            </w:pPr>
            <w:r w:rsidRPr="00D46E99">
              <w:t>Reagents</w:t>
            </w:r>
          </w:p>
        </w:tc>
        <w:tc>
          <w:tcPr>
            <w:tcW w:w="7740" w:type="dxa"/>
          </w:tcPr>
          <w:p w14:paraId="6F327339" w14:textId="77777777" w:rsidR="00A53926" w:rsidRPr="00D46E99" w:rsidRDefault="00A53926" w:rsidP="00A53926">
            <w:pPr>
              <w:pStyle w:val="Default"/>
              <w:numPr>
                <w:ilvl w:val="0"/>
                <w:numId w:val="184"/>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1% cysteine-activated papain o</w:t>
            </w:r>
            <w:r>
              <w:rPr>
                <w:rFonts w:ascii="Times New Roman" w:hAnsi="Times New Roman" w:cs="Times New Roman"/>
                <w:color w:val="auto"/>
                <w:sz w:val="20"/>
                <w:szCs w:val="20"/>
              </w:rPr>
              <w:t>r 1% ficin</w:t>
            </w:r>
            <w:r w:rsidRPr="00D46E99">
              <w:rPr>
                <w:rFonts w:ascii="Times New Roman" w:hAnsi="Times New Roman" w:cs="Times New Roman"/>
                <w:color w:val="auto"/>
                <w:sz w:val="20"/>
                <w:szCs w:val="20"/>
              </w:rPr>
              <w:t xml:space="preserve">. </w:t>
            </w:r>
          </w:p>
          <w:p w14:paraId="7D7B3881" w14:textId="77777777" w:rsidR="00A53926" w:rsidRPr="00D46E99" w:rsidRDefault="00A53926" w:rsidP="00A53926">
            <w:pPr>
              <w:pStyle w:val="Default"/>
              <w:numPr>
                <w:ilvl w:val="0"/>
                <w:numId w:val="184"/>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Phosphate-buffered salin</w:t>
            </w:r>
            <w:r>
              <w:rPr>
                <w:rFonts w:ascii="Times New Roman" w:hAnsi="Times New Roman" w:cs="Times New Roman"/>
                <w:color w:val="auto"/>
                <w:sz w:val="20"/>
                <w:szCs w:val="20"/>
              </w:rPr>
              <w:t>e (PBS), pH 7.3</w:t>
            </w:r>
            <w:r w:rsidRPr="00D46E99">
              <w:rPr>
                <w:rFonts w:ascii="Times New Roman" w:hAnsi="Times New Roman" w:cs="Times New Roman"/>
                <w:color w:val="auto"/>
                <w:sz w:val="20"/>
                <w:szCs w:val="20"/>
              </w:rPr>
              <w:t xml:space="preserve">. </w:t>
            </w:r>
          </w:p>
          <w:p w14:paraId="7B33B528" w14:textId="77777777" w:rsidR="00A53926" w:rsidRPr="00D46E99" w:rsidRDefault="00A53926" w:rsidP="00A53926">
            <w:pPr>
              <w:pStyle w:val="Default"/>
              <w:numPr>
                <w:ilvl w:val="0"/>
                <w:numId w:val="184"/>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0.2 M DTT prepared by dissolving 1 g of DTT in 32.4 mL of pH 7.3 PBS. Dispense into 3-mL aliquots and store at –18 C or colder.</w:t>
            </w:r>
          </w:p>
        </w:tc>
      </w:tr>
    </w:tbl>
    <w:p w14:paraId="3293885C"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810"/>
        <w:gridCol w:w="6930"/>
      </w:tblGrid>
      <w:tr w:rsidR="00A53926" w:rsidRPr="00D46E99" w14:paraId="6219E9DD" w14:textId="77777777" w:rsidTr="00A53926">
        <w:trPr>
          <w:cantSplit/>
          <w:trHeight w:val="252"/>
        </w:trPr>
        <w:tc>
          <w:tcPr>
            <w:tcW w:w="1728" w:type="dxa"/>
            <w:vMerge w:val="restart"/>
          </w:tcPr>
          <w:p w14:paraId="60E30497" w14:textId="77777777" w:rsidR="00A53926" w:rsidRPr="00D46E99" w:rsidRDefault="00A53926" w:rsidP="00A53926">
            <w:pPr>
              <w:pStyle w:val="Heading5"/>
            </w:pPr>
            <w:r w:rsidRPr="00D46E99">
              <w:t>Procedure</w:t>
            </w:r>
          </w:p>
        </w:tc>
        <w:tc>
          <w:tcPr>
            <w:tcW w:w="810" w:type="dxa"/>
            <w:tcBorders>
              <w:top w:val="single" w:sz="4" w:space="0" w:color="auto"/>
              <w:left w:val="single" w:sz="4" w:space="0" w:color="auto"/>
              <w:right w:val="single" w:sz="4" w:space="0" w:color="auto"/>
            </w:tcBorders>
          </w:tcPr>
          <w:p w14:paraId="00340687" w14:textId="77777777" w:rsidR="00A53926" w:rsidRPr="00D46E99" w:rsidRDefault="00A53926" w:rsidP="00A53926">
            <w:pPr>
              <w:spacing w:line="240" w:lineRule="auto"/>
              <w:jc w:val="center"/>
              <w:rPr>
                <w:b/>
              </w:rPr>
            </w:pPr>
            <w:r w:rsidRPr="00D46E99">
              <w:rPr>
                <w:b/>
              </w:rPr>
              <w:t>Step</w:t>
            </w:r>
          </w:p>
        </w:tc>
        <w:tc>
          <w:tcPr>
            <w:tcW w:w="6930" w:type="dxa"/>
            <w:tcBorders>
              <w:top w:val="single" w:sz="4" w:space="0" w:color="auto"/>
              <w:left w:val="single" w:sz="4" w:space="0" w:color="auto"/>
              <w:right w:val="single" w:sz="4" w:space="0" w:color="auto"/>
            </w:tcBorders>
          </w:tcPr>
          <w:p w14:paraId="66EB0B35" w14:textId="77777777" w:rsidR="00A53926" w:rsidRPr="00D46E99" w:rsidRDefault="00A53926" w:rsidP="00A53926">
            <w:pPr>
              <w:spacing w:line="240" w:lineRule="auto"/>
              <w:jc w:val="center"/>
              <w:rPr>
                <w:b/>
              </w:rPr>
            </w:pPr>
            <w:r w:rsidRPr="00D46E99">
              <w:rPr>
                <w:b/>
              </w:rPr>
              <w:t>Action</w:t>
            </w:r>
          </w:p>
        </w:tc>
      </w:tr>
      <w:tr w:rsidR="00A53926" w:rsidRPr="00D46E99" w14:paraId="75F60466" w14:textId="77777777" w:rsidTr="00A53926">
        <w:trPr>
          <w:cantSplit/>
          <w:trHeight w:val="296"/>
        </w:trPr>
        <w:tc>
          <w:tcPr>
            <w:tcW w:w="1728" w:type="dxa"/>
            <w:vMerge/>
          </w:tcPr>
          <w:p w14:paraId="172DA3F2"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CF73A87" w14:textId="77777777" w:rsidR="00A53926" w:rsidRPr="003201F9" w:rsidRDefault="00A53926" w:rsidP="00A53926">
            <w:pPr>
              <w:spacing w:line="240" w:lineRule="auto"/>
              <w:jc w:val="center"/>
              <w:rPr>
                <w:sz w:val="20"/>
                <w:szCs w:val="20"/>
              </w:rPr>
            </w:pPr>
            <w:r w:rsidRPr="003201F9">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438D2F0D" w14:textId="77777777" w:rsidR="00A53926" w:rsidRPr="00D46E99" w:rsidRDefault="00A53926" w:rsidP="00A53926">
            <w:pPr>
              <w:pStyle w:val="TableText"/>
              <w:rPr>
                <w:sz w:val="20"/>
              </w:rPr>
            </w:pPr>
            <w:r w:rsidRPr="00D46E99">
              <w:rPr>
                <w:sz w:val="20"/>
              </w:rPr>
              <w:t>Prepare ZZAP reagent by mixing 0.5 mL of 1% cysteine-activated papain with 2.5 mL of 0.2 M DTT and 2 mL of pH 7.3 PBS. Alternatively, use 1 mL of 1% ficin, 2.5 mL of 0.2 M DTT, and 1.5 mL of pH 7.3 PBS.</w:t>
            </w:r>
          </w:p>
          <w:p w14:paraId="1A52CFAE" w14:textId="77777777" w:rsidR="00A53926" w:rsidRPr="00D46E99" w:rsidRDefault="00A53926" w:rsidP="00A53926">
            <w:pPr>
              <w:pStyle w:val="TableText"/>
            </w:pPr>
          </w:p>
        </w:tc>
      </w:tr>
      <w:tr w:rsidR="00A53926" w:rsidRPr="00D46E99" w14:paraId="7DC376A7" w14:textId="77777777" w:rsidTr="00A53926">
        <w:trPr>
          <w:cantSplit/>
          <w:trHeight w:val="296"/>
        </w:trPr>
        <w:tc>
          <w:tcPr>
            <w:tcW w:w="1728" w:type="dxa"/>
          </w:tcPr>
          <w:p w14:paraId="7A13B41D"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0F1AE80" w14:textId="77777777" w:rsidR="00A53926" w:rsidRPr="003201F9" w:rsidRDefault="00A53926" w:rsidP="00A53926">
            <w:pPr>
              <w:spacing w:line="240" w:lineRule="auto"/>
              <w:jc w:val="center"/>
              <w:rPr>
                <w:sz w:val="20"/>
                <w:szCs w:val="20"/>
              </w:rPr>
            </w:pPr>
            <w:r w:rsidRPr="003201F9">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32C048FB"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color w:val="auto"/>
                <w:sz w:val="20"/>
                <w:szCs w:val="20"/>
              </w:rPr>
              <w:t>Add 2 mL of ZZAP reagent to each of two tubes containing 1 mL of packed red cells. There is no need to wash the red cells before treatment. Mix and incubate at 37 C for 30 minutes with periodic mixing.</w:t>
            </w:r>
          </w:p>
          <w:p w14:paraId="15BC8EEA" w14:textId="77777777" w:rsidR="00A53926" w:rsidRPr="00D46E99" w:rsidRDefault="00A53926" w:rsidP="00A53926">
            <w:pPr>
              <w:pStyle w:val="Default"/>
              <w:rPr>
                <w:rFonts w:ascii="Times New Roman" w:hAnsi="Times New Roman" w:cs="Times New Roman"/>
              </w:rPr>
            </w:pPr>
          </w:p>
        </w:tc>
      </w:tr>
      <w:tr w:rsidR="00A53926" w:rsidRPr="00D46E99" w14:paraId="1ABCAF08" w14:textId="77777777" w:rsidTr="00A53926">
        <w:trPr>
          <w:cantSplit/>
          <w:trHeight w:val="296"/>
        </w:trPr>
        <w:tc>
          <w:tcPr>
            <w:tcW w:w="1728" w:type="dxa"/>
          </w:tcPr>
          <w:p w14:paraId="4EABE817"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3F3AB46" w14:textId="77777777" w:rsidR="00A53926" w:rsidRPr="003201F9" w:rsidRDefault="00A53926" w:rsidP="00A53926">
            <w:pPr>
              <w:spacing w:line="240" w:lineRule="auto"/>
              <w:jc w:val="center"/>
              <w:rPr>
                <w:sz w:val="20"/>
                <w:szCs w:val="20"/>
              </w:rPr>
            </w:pPr>
            <w:r w:rsidRPr="003201F9">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25FE6C01" w14:textId="77777777" w:rsidR="00A53926" w:rsidRPr="00D46E99" w:rsidRDefault="00A53926" w:rsidP="00A53926">
            <w:pPr>
              <w:pStyle w:val="TableText"/>
              <w:rPr>
                <w:sz w:val="20"/>
              </w:rPr>
            </w:pPr>
            <w:r w:rsidRPr="00D46E99">
              <w:rPr>
                <w:sz w:val="20"/>
              </w:rPr>
              <w:t xml:space="preserve">Wash the red cells three times in saline. Centrifuge the last wash for at least 5 minutes at 900 to 1000 × </w:t>
            </w:r>
            <w:r w:rsidRPr="00D46E99">
              <w:rPr>
                <w:i/>
                <w:iCs/>
                <w:sz w:val="20"/>
              </w:rPr>
              <w:t>g</w:t>
            </w:r>
            <w:r w:rsidRPr="00D46E99">
              <w:rPr>
                <w:sz w:val="20"/>
              </w:rPr>
              <w:t xml:space="preserve"> and remove as much supernatant saline as possible.</w:t>
            </w:r>
          </w:p>
          <w:p w14:paraId="2C823875" w14:textId="77777777" w:rsidR="00A53926" w:rsidRPr="00D46E99" w:rsidRDefault="00A53926" w:rsidP="00A53926">
            <w:pPr>
              <w:pStyle w:val="TableText"/>
            </w:pPr>
          </w:p>
        </w:tc>
      </w:tr>
      <w:tr w:rsidR="00A53926" w:rsidRPr="00D46E99" w14:paraId="026BA19B" w14:textId="77777777" w:rsidTr="00A53926">
        <w:trPr>
          <w:cantSplit/>
          <w:trHeight w:val="296"/>
        </w:trPr>
        <w:tc>
          <w:tcPr>
            <w:tcW w:w="1728" w:type="dxa"/>
          </w:tcPr>
          <w:p w14:paraId="5393872B"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DB55E7A" w14:textId="77777777" w:rsidR="00A53926" w:rsidRPr="003201F9" w:rsidRDefault="00A53926" w:rsidP="00A53926">
            <w:pPr>
              <w:spacing w:line="240" w:lineRule="auto"/>
              <w:jc w:val="center"/>
              <w:rPr>
                <w:sz w:val="20"/>
                <w:szCs w:val="20"/>
              </w:rPr>
            </w:pPr>
            <w:r w:rsidRPr="003201F9">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11F650B4" w14:textId="77777777" w:rsidR="00A53926" w:rsidRPr="00D46E99" w:rsidRDefault="00A53926" w:rsidP="00A53926">
            <w:pPr>
              <w:pStyle w:val="TableText"/>
              <w:rPr>
                <w:sz w:val="20"/>
              </w:rPr>
            </w:pPr>
            <w:r w:rsidRPr="00D46E99">
              <w:rPr>
                <w:sz w:val="20"/>
              </w:rPr>
              <w:t>Add serum to an equal volume of ZZAP-treated red cells, mix, and incubate at 37 C for approximately 30 to 45 minutes.</w:t>
            </w:r>
          </w:p>
          <w:p w14:paraId="3182CFD3" w14:textId="77777777" w:rsidR="00A53926" w:rsidRPr="00D46E99" w:rsidRDefault="00A53926" w:rsidP="00A53926">
            <w:pPr>
              <w:pStyle w:val="TableText"/>
            </w:pPr>
          </w:p>
        </w:tc>
      </w:tr>
      <w:tr w:rsidR="00A53926" w:rsidRPr="00D46E99" w14:paraId="037E6E29" w14:textId="77777777" w:rsidTr="00A53926">
        <w:trPr>
          <w:cantSplit/>
          <w:trHeight w:val="296"/>
        </w:trPr>
        <w:tc>
          <w:tcPr>
            <w:tcW w:w="1728" w:type="dxa"/>
          </w:tcPr>
          <w:p w14:paraId="76236383"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6AD9F3D" w14:textId="77777777" w:rsidR="00A53926" w:rsidRPr="003201F9" w:rsidRDefault="00A53926" w:rsidP="00A53926">
            <w:pPr>
              <w:spacing w:line="240" w:lineRule="auto"/>
              <w:jc w:val="center"/>
              <w:rPr>
                <w:sz w:val="20"/>
                <w:szCs w:val="20"/>
              </w:rPr>
            </w:pPr>
            <w:r w:rsidRPr="003201F9">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0DC2C14D" w14:textId="77777777" w:rsidR="00A53926" w:rsidRPr="00D46E99" w:rsidRDefault="00A53926" w:rsidP="00A53926">
            <w:pPr>
              <w:pStyle w:val="TableText"/>
              <w:rPr>
                <w:sz w:val="20"/>
              </w:rPr>
            </w:pPr>
            <w:r w:rsidRPr="00D46E99">
              <w:rPr>
                <w:sz w:val="20"/>
              </w:rPr>
              <w:t>Centrifuge and carefully remove serum.</w:t>
            </w:r>
          </w:p>
        </w:tc>
      </w:tr>
      <w:tr w:rsidR="00A53926" w:rsidRPr="00D46E99" w14:paraId="71FAE203" w14:textId="77777777" w:rsidTr="00A53926">
        <w:trPr>
          <w:cantSplit/>
          <w:trHeight w:val="296"/>
        </w:trPr>
        <w:tc>
          <w:tcPr>
            <w:tcW w:w="1728" w:type="dxa"/>
          </w:tcPr>
          <w:p w14:paraId="2454BD70"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1F44169" w14:textId="77777777" w:rsidR="00A53926" w:rsidRPr="003201F9" w:rsidRDefault="00A53926" w:rsidP="00A53926">
            <w:pPr>
              <w:spacing w:line="240" w:lineRule="auto"/>
              <w:jc w:val="center"/>
              <w:rPr>
                <w:sz w:val="20"/>
                <w:szCs w:val="20"/>
              </w:rPr>
            </w:pPr>
            <w:r w:rsidRPr="003201F9">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727E3D2C" w14:textId="77777777" w:rsidR="00A53926" w:rsidRPr="00D46E99" w:rsidRDefault="00A53926" w:rsidP="00A53926">
            <w:pPr>
              <w:pStyle w:val="TableText"/>
              <w:rPr>
                <w:sz w:val="20"/>
              </w:rPr>
            </w:pPr>
            <w:r w:rsidRPr="00D46E99">
              <w:rPr>
                <w:sz w:val="20"/>
              </w:rPr>
              <w:t xml:space="preserve">If the original serum reactivity was only 1+, proceed to step 7; otherwise, repeat </w:t>
            </w:r>
            <w:r>
              <w:rPr>
                <w:sz w:val="20"/>
              </w:rPr>
              <w:t>S</w:t>
            </w:r>
            <w:r w:rsidRPr="00D46E99">
              <w:rPr>
                <w:sz w:val="20"/>
              </w:rPr>
              <w:t>teps 4 and 5 once more using the once</w:t>
            </w:r>
            <w:r>
              <w:rPr>
                <w:sz w:val="20"/>
              </w:rPr>
              <w:t xml:space="preserve"> </w:t>
            </w:r>
            <w:r w:rsidRPr="00D46E99">
              <w:rPr>
                <w:sz w:val="20"/>
              </w:rPr>
              <w:softHyphen/>
              <w:t>adsorbed patient’s serum and a second aliquot of ZZAP-treated cells. See Note 3.</w:t>
            </w:r>
          </w:p>
          <w:p w14:paraId="6FFDADA1" w14:textId="77777777" w:rsidR="00A53926" w:rsidRPr="00D46E99" w:rsidRDefault="00A53926" w:rsidP="00A53926">
            <w:pPr>
              <w:pStyle w:val="TableText"/>
              <w:rPr>
                <w:sz w:val="20"/>
              </w:rPr>
            </w:pPr>
          </w:p>
        </w:tc>
      </w:tr>
      <w:tr w:rsidR="00A53926" w:rsidRPr="00D46E99" w14:paraId="0513AB02" w14:textId="77777777" w:rsidTr="00A53926">
        <w:trPr>
          <w:cantSplit/>
          <w:trHeight w:val="296"/>
        </w:trPr>
        <w:tc>
          <w:tcPr>
            <w:tcW w:w="1728" w:type="dxa"/>
          </w:tcPr>
          <w:p w14:paraId="40BD75EA"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F617058" w14:textId="77777777" w:rsidR="00A53926" w:rsidRPr="003201F9" w:rsidRDefault="00A53926" w:rsidP="00A53926">
            <w:pPr>
              <w:spacing w:line="240" w:lineRule="auto"/>
              <w:jc w:val="center"/>
              <w:rPr>
                <w:sz w:val="20"/>
                <w:szCs w:val="20"/>
              </w:rPr>
            </w:pPr>
            <w:r w:rsidRPr="003201F9">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181FADBF" w14:textId="77777777" w:rsidR="00A53926" w:rsidRPr="00D46E99" w:rsidRDefault="00A53926" w:rsidP="00A53926">
            <w:pPr>
              <w:pStyle w:val="TableText"/>
              <w:rPr>
                <w:sz w:val="20"/>
              </w:rPr>
            </w:pPr>
            <w:r w:rsidRPr="00D46E99">
              <w:rPr>
                <w:sz w:val="20"/>
              </w:rPr>
              <w:t xml:space="preserve">Test the adsorbed serum against group O reagent cells. </w:t>
            </w:r>
            <w:r>
              <w:rPr>
                <w:sz w:val="20"/>
              </w:rPr>
              <w:t>If reactivity persists, repeat S</w:t>
            </w:r>
            <w:r w:rsidRPr="00D46E99">
              <w:rPr>
                <w:sz w:val="20"/>
              </w:rPr>
              <w:t>teps 4 and 5.</w:t>
            </w:r>
          </w:p>
          <w:p w14:paraId="125940B2" w14:textId="77777777" w:rsidR="00A53926" w:rsidRPr="00D46E99" w:rsidRDefault="00A53926" w:rsidP="00A53926">
            <w:pPr>
              <w:pStyle w:val="TableText"/>
              <w:rPr>
                <w:sz w:val="20"/>
              </w:rPr>
            </w:pPr>
          </w:p>
        </w:tc>
      </w:tr>
    </w:tbl>
    <w:p w14:paraId="5E9423FF"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626284AA" w14:textId="77777777" w:rsidTr="00A53926">
        <w:trPr>
          <w:cantSplit/>
        </w:trPr>
        <w:tc>
          <w:tcPr>
            <w:tcW w:w="1728" w:type="dxa"/>
          </w:tcPr>
          <w:p w14:paraId="7435D748" w14:textId="77777777" w:rsidR="00A53926" w:rsidRPr="00D46E99" w:rsidRDefault="00A53926" w:rsidP="00A53926">
            <w:pPr>
              <w:pStyle w:val="Heading5"/>
            </w:pPr>
            <w:r w:rsidRPr="00D46E99">
              <w:t>Interpretation</w:t>
            </w:r>
          </w:p>
        </w:tc>
        <w:tc>
          <w:tcPr>
            <w:tcW w:w="7740" w:type="dxa"/>
          </w:tcPr>
          <w:p w14:paraId="5090E9B4"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One or two adsorptions ordinarily remove sufficient autoantibody so that alloantibody reactivity, if present, is readily apparent. If the twice-</w:t>
            </w:r>
            <w:proofErr w:type="spellStart"/>
            <w:r w:rsidRPr="00D46E99">
              <w:rPr>
                <w:rFonts w:ascii="Times New Roman" w:hAnsi="Times New Roman" w:cs="Times New Roman"/>
                <w:sz w:val="20"/>
                <w:szCs w:val="20"/>
              </w:rPr>
              <w:t>autoadsorbed</w:t>
            </w:r>
            <w:proofErr w:type="spellEnd"/>
            <w:r w:rsidRPr="00D46E99">
              <w:rPr>
                <w:rFonts w:ascii="Times New Roman" w:hAnsi="Times New Roman" w:cs="Times New Roman"/>
                <w:sz w:val="20"/>
                <w:szCs w:val="20"/>
              </w:rPr>
              <w:t xml:space="preserve"> serum reacts with defined specificity, as shown by testing against a small antibody identification panel, then the defined specificity of the antibody is probably an alloantibody. If the serum reacts with all cells on the panel, 1) additional </w:t>
            </w:r>
            <w:proofErr w:type="spellStart"/>
            <w:r w:rsidRPr="00D46E99">
              <w:rPr>
                <w:rFonts w:ascii="Times New Roman" w:hAnsi="Times New Roman" w:cs="Times New Roman"/>
                <w:sz w:val="20"/>
                <w:szCs w:val="20"/>
              </w:rPr>
              <w:t>autoadsorptions</w:t>
            </w:r>
            <w:proofErr w:type="spellEnd"/>
            <w:r w:rsidRPr="00D46E99">
              <w:rPr>
                <w:rFonts w:ascii="Times New Roman" w:hAnsi="Times New Roman" w:cs="Times New Roman"/>
                <w:sz w:val="20"/>
                <w:szCs w:val="20"/>
              </w:rPr>
              <w:t xml:space="preserve"> are necessary, 2) the serum contains antibody to a high-prevalence antigen, or 3) the serum contains an autoantibody (</w:t>
            </w:r>
            <w:proofErr w:type="spellStart"/>
            <w:r w:rsidRPr="00D46E99">
              <w:rPr>
                <w:rFonts w:ascii="Times New Roman" w:hAnsi="Times New Roman" w:cs="Times New Roman"/>
                <w:sz w:val="20"/>
                <w:szCs w:val="20"/>
              </w:rPr>
              <w:t>eg</w:t>
            </w:r>
            <w:proofErr w:type="spellEnd"/>
            <w:r w:rsidRPr="00D46E99">
              <w:rPr>
                <w:rFonts w:ascii="Times New Roman" w:hAnsi="Times New Roman" w:cs="Times New Roman"/>
                <w:sz w:val="20"/>
                <w:szCs w:val="20"/>
              </w:rPr>
              <w:t>, anti-</w:t>
            </w:r>
            <w:proofErr w:type="spellStart"/>
            <w:r w:rsidRPr="00D46E99">
              <w:rPr>
                <w:rFonts w:ascii="Times New Roman" w:hAnsi="Times New Roman" w:cs="Times New Roman"/>
                <w:sz w:val="20"/>
                <w:szCs w:val="20"/>
              </w:rPr>
              <w:t>Kp</w:t>
            </w:r>
            <w:r w:rsidRPr="00D46E99">
              <w:rPr>
                <w:rFonts w:ascii="Times New Roman" w:hAnsi="Times New Roman" w:cs="Times New Roman"/>
                <w:sz w:val="20"/>
                <w:szCs w:val="20"/>
                <w:vertAlign w:val="superscript"/>
              </w:rPr>
              <w:t>b</w:t>
            </w:r>
            <w:proofErr w:type="spellEnd"/>
            <w:r w:rsidRPr="00D46E99">
              <w:rPr>
                <w:rFonts w:ascii="Times New Roman" w:hAnsi="Times New Roman" w:cs="Times New Roman"/>
                <w:sz w:val="20"/>
                <w:szCs w:val="20"/>
              </w:rPr>
              <w:t xml:space="preserve">) that does not react with ZZAP-treated cells and thus will not be adsorbed by this procedure. To check this latter possibility, test the reactive </w:t>
            </w:r>
            <w:proofErr w:type="spellStart"/>
            <w:r w:rsidRPr="00D46E99">
              <w:rPr>
                <w:rFonts w:ascii="Times New Roman" w:hAnsi="Times New Roman" w:cs="Times New Roman"/>
                <w:sz w:val="20"/>
                <w:szCs w:val="20"/>
              </w:rPr>
              <w:t>autoadsorbed</w:t>
            </w:r>
            <w:proofErr w:type="spellEnd"/>
            <w:r w:rsidRPr="00D46E99">
              <w:rPr>
                <w:rFonts w:ascii="Times New Roman" w:hAnsi="Times New Roman" w:cs="Times New Roman"/>
                <w:sz w:val="20"/>
                <w:szCs w:val="20"/>
              </w:rPr>
              <w:t xml:space="preserve"> serum against reagent cells that have been pretreated with the ZZAP reagent.</w:t>
            </w:r>
          </w:p>
        </w:tc>
      </w:tr>
    </w:tbl>
    <w:p w14:paraId="78886BA2"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0A46BAFE" w14:textId="77777777" w:rsidTr="00A53926">
        <w:trPr>
          <w:cantSplit/>
        </w:trPr>
        <w:tc>
          <w:tcPr>
            <w:tcW w:w="1728" w:type="dxa"/>
          </w:tcPr>
          <w:p w14:paraId="24962C0D" w14:textId="77777777" w:rsidR="00A53926" w:rsidRPr="00D46E99" w:rsidRDefault="00A53926" w:rsidP="00A53926">
            <w:pPr>
              <w:pStyle w:val="Heading5"/>
            </w:pPr>
            <w:r w:rsidRPr="00D46E99">
              <w:t>Notes</w:t>
            </w:r>
          </w:p>
        </w:tc>
        <w:tc>
          <w:tcPr>
            <w:tcW w:w="7740" w:type="dxa"/>
          </w:tcPr>
          <w:p w14:paraId="3024AE7D" w14:textId="77777777" w:rsidR="00A53926" w:rsidRPr="00D46E99" w:rsidRDefault="00A53926" w:rsidP="00A53926">
            <w:pPr>
              <w:pStyle w:val="Default"/>
              <w:numPr>
                <w:ilvl w:val="0"/>
                <w:numId w:val="185"/>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ZZAP treatment destroys all </w:t>
            </w:r>
            <w:r>
              <w:rPr>
                <w:rFonts w:ascii="Times New Roman" w:hAnsi="Times New Roman" w:cs="Times New Roman"/>
                <w:color w:val="auto"/>
                <w:sz w:val="20"/>
                <w:szCs w:val="20"/>
              </w:rPr>
              <w:t>KEL</w:t>
            </w:r>
            <w:r w:rsidRPr="00D46E99">
              <w:rPr>
                <w:rFonts w:ascii="Times New Roman" w:hAnsi="Times New Roman" w:cs="Times New Roman"/>
                <w:color w:val="auto"/>
                <w:sz w:val="20"/>
                <w:szCs w:val="20"/>
              </w:rPr>
              <w:t xml:space="preserve"> system antigens and all other antigens that are destroyed by proteases (</w:t>
            </w:r>
            <w:proofErr w:type="spellStart"/>
            <w:r w:rsidRPr="00D46E99">
              <w:rPr>
                <w:rFonts w:ascii="Times New Roman" w:hAnsi="Times New Roman" w:cs="Times New Roman"/>
                <w:color w:val="auto"/>
                <w:sz w:val="20"/>
                <w:szCs w:val="20"/>
              </w:rPr>
              <w:t>eg</w:t>
            </w:r>
            <w:proofErr w:type="spellEnd"/>
            <w:r w:rsidRPr="00D46E99">
              <w:rPr>
                <w:rFonts w:ascii="Times New Roman" w:hAnsi="Times New Roman" w:cs="Times New Roman"/>
                <w:color w:val="auto"/>
                <w:sz w:val="20"/>
                <w:szCs w:val="20"/>
              </w:rPr>
              <w:t xml:space="preserve">, M, N, </w:t>
            </w:r>
            <w:proofErr w:type="spellStart"/>
            <w:r w:rsidRPr="00D46E99">
              <w:rPr>
                <w:rFonts w:ascii="Times New Roman" w:hAnsi="Times New Roman" w:cs="Times New Roman"/>
                <w:color w:val="auto"/>
                <w:sz w:val="20"/>
                <w:szCs w:val="20"/>
              </w:rPr>
              <w:t>Fy</w:t>
            </w:r>
            <w:r w:rsidRPr="00D46E99">
              <w:rPr>
                <w:rFonts w:ascii="Times New Roman" w:hAnsi="Times New Roman" w:cs="Times New Roman"/>
                <w:color w:val="auto"/>
                <w:sz w:val="20"/>
                <w:szCs w:val="20"/>
                <w:vertAlign w:val="superscript"/>
              </w:rPr>
              <w:t>a</w:t>
            </w:r>
            <w:proofErr w:type="spellEnd"/>
            <w:r w:rsidRPr="00D46E99">
              <w:rPr>
                <w:rFonts w:ascii="Times New Roman" w:hAnsi="Times New Roman" w:cs="Times New Roman"/>
                <w:color w:val="auto"/>
                <w:sz w:val="20"/>
                <w:szCs w:val="20"/>
              </w:rPr>
              <w:t xml:space="preserve">, and </w:t>
            </w:r>
            <w:proofErr w:type="spellStart"/>
            <w:r w:rsidRPr="00D46E99">
              <w:rPr>
                <w:rFonts w:ascii="Times New Roman" w:hAnsi="Times New Roman" w:cs="Times New Roman"/>
                <w:color w:val="auto"/>
                <w:sz w:val="20"/>
                <w:szCs w:val="20"/>
              </w:rPr>
              <w:t>Fy</w:t>
            </w:r>
            <w:r w:rsidRPr="00D46E99">
              <w:rPr>
                <w:rFonts w:ascii="Times New Roman" w:hAnsi="Times New Roman" w:cs="Times New Roman"/>
                <w:color w:val="auto"/>
                <w:sz w:val="20"/>
                <w:szCs w:val="20"/>
                <w:vertAlign w:val="superscript"/>
              </w:rPr>
              <w:t>b</w:t>
            </w:r>
            <w:proofErr w:type="spellEnd"/>
            <w:r w:rsidRPr="00D46E99">
              <w:rPr>
                <w:rFonts w:ascii="Times New Roman" w:hAnsi="Times New Roman" w:cs="Times New Roman"/>
                <w:color w:val="auto"/>
                <w:sz w:val="20"/>
                <w:szCs w:val="20"/>
              </w:rPr>
              <w:t xml:space="preserve">), as well as the antigens of the LW, </w:t>
            </w:r>
            <w:r>
              <w:rPr>
                <w:rFonts w:ascii="Times New Roman" w:hAnsi="Times New Roman" w:cs="Times New Roman"/>
                <w:color w:val="auto"/>
                <w:sz w:val="20"/>
                <w:szCs w:val="20"/>
              </w:rPr>
              <w:t>YT</w:t>
            </w:r>
            <w:r w:rsidRPr="00D46E99">
              <w:rPr>
                <w:rFonts w:ascii="Times New Roman" w:hAnsi="Times New Roman" w:cs="Times New Roman"/>
                <w:color w:val="auto"/>
                <w:sz w:val="20"/>
                <w:szCs w:val="20"/>
              </w:rPr>
              <w:t xml:space="preserve">, </w:t>
            </w:r>
            <w:r>
              <w:rPr>
                <w:rFonts w:ascii="Times New Roman" w:hAnsi="Times New Roman" w:cs="Times New Roman"/>
                <w:color w:val="auto"/>
                <w:sz w:val="20"/>
                <w:szCs w:val="20"/>
              </w:rPr>
              <w:t>DO</w:t>
            </w:r>
            <w:r w:rsidRPr="00D46E99">
              <w:rPr>
                <w:rFonts w:ascii="Times New Roman" w:hAnsi="Times New Roman" w:cs="Times New Roman"/>
                <w:color w:val="auto"/>
                <w:sz w:val="20"/>
                <w:szCs w:val="20"/>
              </w:rPr>
              <w:t xml:space="preserve">, and </w:t>
            </w:r>
            <w:r>
              <w:rPr>
                <w:rFonts w:ascii="Times New Roman" w:hAnsi="Times New Roman" w:cs="Times New Roman"/>
                <w:color w:val="auto"/>
                <w:sz w:val="20"/>
                <w:szCs w:val="20"/>
              </w:rPr>
              <w:t>KN</w:t>
            </w:r>
            <w:r w:rsidRPr="00D46E99">
              <w:rPr>
                <w:rFonts w:ascii="Times New Roman" w:hAnsi="Times New Roman" w:cs="Times New Roman"/>
                <w:color w:val="auto"/>
                <w:sz w:val="20"/>
                <w:szCs w:val="20"/>
              </w:rPr>
              <w:t xml:space="preserve"> systems. If the autoantibody is suspected to have specificity to a high-prevalence antigen in any of these blood groups, an alternative procedure is to perform </w:t>
            </w:r>
            <w:proofErr w:type="spellStart"/>
            <w:r w:rsidRPr="00D46E99">
              <w:rPr>
                <w:rFonts w:ascii="Times New Roman" w:hAnsi="Times New Roman" w:cs="Times New Roman"/>
                <w:color w:val="auto"/>
                <w:sz w:val="20"/>
                <w:szCs w:val="20"/>
              </w:rPr>
              <w:t>autoadsorption</w:t>
            </w:r>
            <w:proofErr w:type="spellEnd"/>
            <w:r w:rsidRPr="00D46E99">
              <w:rPr>
                <w:rFonts w:ascii="Times New Roman" w:hAnsi="Times New Roman" w:cs="Times New Roman"/>
                <w:color w:val="auto"/>
                <w:sz w:val="20"/>
                <w:szCs w:val="20"/>
              </w:rPr>
              <w:t xml:space="preserve"> with untreated autologous cells or autologous cells treated only with 1% ficin or 1% cysteine-activated papain. </w:t>
            </w:r>
          </w:p>
        </w:tc>
      </w:tr>
      <w:tr w:rsidR="00A53926" w:rsidRPr="00D46E99" w14:paraId="126937DA" w14:textId="77777777" w:rsidTr="00A53926">
        <w:trPr>
          <w:cantSplit/>
        </w:trPr>
        <w:tc>
          <w:tcPr>
            <w:tcW w:w="1728" w:type="dxa"/>
          </w:tcPr>
          <w:p w14:paraId="568063FC" w14:textId="77777777" w:rsidR="00A53926" w:rsidRPr="00D46E99" w:rsidRDefault="00A53926" w:rsidP="00A53926">
            <w:pPr>
              <w:pStyle w:val="Heading5"/>
            </w:pPr>
          </w:p>
        </w:tc>
        <w:tc>
          <w:tcPr>
            <w:tcW w:w="7740" w:type="dxa"/>
          </w:tcPr>
          <w:p w14:paraId="16889FDA" w14:textId="77777777" w:rsidR="00A53926" w:rsidRPr="00D46E99" w:rsidRDefault="00A53926" w:rsidP="00A53926">
            <w:pPr>
              <w:pStyle w:val="Default"/>
              <w:numPr>
                <w:ilvl w:val="0"/>
                <w:numId w:val="185"/>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Cold autoantibodies reactive at room temperature can also be present in the serum of about 35% of patients with warm-reactive autoantibodies. Removal of these cold antibodies can be facilitated by placing the serum and cell mixture at 4 C for about 15 minutes after incubation at 37 C. </w:t>
            </w:r>
          </w:p>
        </w:tc>
      </w:tr>
      <w:tr w:rsidR="00A53926" w:rsidRPr="00D46E99" w14:paraId="7589FFFA" w14:textId="77777777" w:rsidTr="00A53926">
        <w:trPr>
          <w:cantSplit/>
        </w:trPr>
        <w:tc>
          <w:tcPr>
            <w:tcW w:w="1728" w:type="dxa"/>
          </w:tcPr>
          <w:p w14:paraId="69906EE0" w14:textId="77777777" w:rsidR="00A53926" w:rsidRPr="00D46E99" w:rsidRDefault="00A53926" w:rsidP="00A53926">
            <w:pPr>
              <w:pStyle w:val="Heading5"/>
            </w:pPr>
          </w:p>
        </w:tc>
        <w:tc>
          <w:tcPr>
            <w:tcW w:w="7740" w:type="dxa"/>
          </w:tcPr>
          <w:p w14:paraId="64FA688E" w14:textId="77777777" w:rsidR="00A53926" w:rsidRPr="00D46E99" w:rsidRDefault="00A53926" w:rsidP="00A53926">
            <w:pPr>
              <w:pStyle w:val="Default"/>
              <w:numPr>
                <w:ilvl w:val="0"/>
                <w:numId w:val="185"/>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As a guide, when the original serum reactivity is 1+ in the low-ionic-strength saline indirect antiglobulin test (LISS-IAT), usually only one adsorption is required. Antibodies with 2+ to 3+ reactivity will generally be removed in two to three adsorptions. Performing greater than four adsorptions increases the risk of diluting alloantibody reactivity. </w:t>
            </w:r>
          </w:p>
        </w:tc>
      </w:tr>
      <w:tr w:rsidR="00A53926" w:rsidRPr="00D46E99" w14:paraId="41D01FA2" w14:textId="77777777" w:rsidTr="00A53926">
        <w:trPr>
          <w:cantSplit/>
        </w:trPr>
        <w:tc>
          <w:tcPr>
            <w:tcW w:w="1728" w:type="dxa"/>
          </w:tcPr>
          <w:p w14:paraId="4A2E0558" w14:textId="77777777" w:rsidR="00A53926" w:rsidRPr="00D46E99" w:rsidRDefault="00A53926" w:rsidP="00A53926">
            <w:pPr>
              <w:pStyle w:val="Heading5"/>
            </w:pPr>
          </w:p>
        </w:tc>
        <w:tc>
          <w:tcPr>
            <w:tcW w:w="7740" w:type="dxa"/>
          </w:tcPr>
          <w:p w14:paraId="628FCD9E" w14:textId="77777777" w:rsidR="00A53926" w:rsidRPr="00D46E99" w:rsidRDefault="00A53926" w:rsidP="00A53926">
            <w:pPr>
              <w:pStyle w:val="Default"/>
              <w:numPr>
                <w:ilvl w:val="0"/>
                <w:numId w:val="185"/>
              </w:numPr>
              <w:ind w:left="360" w:hanging="360"/>
              <w:rPr>
                <w:rFonts w:ascii="Times New Roman" w:hAnsi="Times New Roman" w:cs="Times New Roman"/>
                <w:color w:val="auto"/>
                <w:sz w:val="20"/>
                <w:szCs w:val="20"/>
              </w:rPr>
            </w:pPr>
            <w:r w:rsidRPr="00D46E99">
              <w:rPr>
                <w:rFonts w:ascii="Times New Roman" w:hAnsi="Times New Roman" w:cs="Times New Roman"/>
                <w:sz w:val="20"/>
                <w:szCs w:val="20"/>
              </w:rPr>
              <w:t>Some autoantibody can be dissociated by a gentle heat elution for 3 to 5 minutes at 56 C. Subsequent treatment of the cells with enzymes enhances the adsorption process by removing membrane structures that otherwise hinder the association between antigen and antibody. The most effective procedure involves the use of ZZAP reagent,</w:t>
            </w:r>
            <w:r w:rsidRPr="00D46E99">
              <w:rPr>
                <w:rFonts w:ascii="Times New Roman" w:hAnsi="Times New Roman" w:cs="Times New Roman"/>
                <w:sz w:val="20"/>
                <w:szCs w:val="20"/>
                <w:vertAlign w:val="superscript"/>
              </w:rPr>
              <w:t>1</w:t>
            </w:r>
            <w:r w:rsidRPr="00D46E99">
              <w:rPr>
                <w:rFonts w:ascii="Times New Roman" w:hAnsi="Times New Roman" w:cs="Times New Roman"/>
                <w:sz w:val="20"/>
                <w:szCs w:val="20"/>
              </w:rPr>
              <w:t xml:space="preserve"> a mixture of a proteolytic enzyme and the sulfhydryl reagent dithiothreitol (DTT). ZZAP removes immunoglobulins and complement from the red cells and enhances the adsorption process. </w:t>
            </w:r>
          </w:p>
        </w:tc>
      </w:tr>
      <w:tr w:rsidR="00A53926" w:rsidRPr="00D46E99" w14:paraId="139B29C1" w14:textId="77777777" w:rsidTr="00A53926">
        <w:trPr>
          <w:cantSplit/>
        </w:trPr>
        <w:tc>
          <w:tcPr>
            <w:tcW w:w="1728" w:type="dxa"/>
          </w:tcPr>
          <w:p w14:paraId="685A5FA4" w14:textId="77777777" w:rsidR="00A53926" w:rsidRPr="00D46E99" w:rsidRDefault="00A53926" w:rsidP="00A53926">
            <w:pPr>
              <w:pStyle w:val="Heading5"/>
            </w:pPr>
          </w:p>
        </w:tc>
        <w:tc>
          <w:tcPr>
            <w:tcW w:w="7740" w:type="dxa"/>
          </w:tcPr>
          <w:p w14:paraId="6E1415F4" w14:textId="77777777" w:rsidR="00A53926" w:rsidRPr="00D46E99" w:rsidRDefault="00A53926" w:rsidP="00A53926">
            <w:pPr>
              <w:pStyle w:val="Default"/>
              <w:numPr>
                <w:ilvl w:val="0"/>
                <w:numId w:val="185"/>
              </w:numPr>
              <w:ind w:left="360" w:hanging="360"/>
              <w:rPr>
                <w:rFonts w:ascii="Times New Roman" w:hAnsi="Times New Roman" w:cs="Times New Roman"/>
                <w:color w:val="auto"/>
                <w:sz w:val="20"/>
                <w:szCs w:val="20"/>
              </w:rPr>
            </w:pPr>
            <w:r w:rsidRPr="00D46E99">
              <w:rPr>
                <w:rFonts w:ascii="Times New Roman" w:hAnsi="Times New Roman" w:cs="Times New Roman"/>
                <w:sz w:val="20"/>
                <w:szCs w:val="20"/>
              </w:rPr>
              <w:t xml:space="preserve">Red cells from patients transfused within the last 3 months should not be used for </w:t>
            </w:r>
            <w:proofErr w:type="spellStart"/>
            <w:r w:rsidRPr="00D46E99">
              <w:rPr>
                <w:rFonts w:ascii="Times New Roman" w:hAnsi="Times New Roman" w:cs="Times New Roman"/>
                <w:sz w:val="20"/>
                <w:szCs w:val="20"/>
              </w:rPr>
              <w:t>autoadsorption</w:t>
            </w:r>
            <w:proofErr w:type="spellEnd"/>
            <w:r w:rsidRPr="00D46E99">
              <w:rPr>
                <w:rFonts w:ascii="Times New Roman" w:hAnsi="Times New Roman" w:cs="Times New Roman"/>
                <w:sz w:val="20"/>
                <w:szCs w:val="20"/>
              </w:rPr>
              <w:t xml:space="preserve"> because transfused red cells present in the circulation are likely to adsorb the alloantibodies that are being sought.</w:t>
            </w:r>
          </w:p>
        </w:tc>
      </w:tr>
    </w:tbl>
    <w:p w14:paraId="429D8B2F"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31875C65" w14:textId="77777777" w:rsidTr="00A53926">
        <w:trPr>
          <w:cantSplit/>
        </w:trPr>
        <w:tc>
          <w:tcPr>
            <w:tcW w:w="1728" w:type="dxa"/>
          </w:tcPr>
          <w:p w14:paraId="30F15B26" w14:textId="77777777" w:rsidR="00A53926" w:rsidRPr="00D46E99" w:rsidRDefault="00A53926" w:rsidP="00A53926">
            <w:pPr>
              <w:pStyle w:val="Heading5"/>
            </w:pPr>
            <w:r w:rsidRPr="00D46E99">
              <w:t>Reference</w:t>
            </w:r>
          </w:p>
        </w:tc>
        <w:tc>
          <w:tcPr>
            <w:tcW w:w="7740" w:type="dxa"/>
          </w:tcPr>
          <w:p w14:paraId="364288D0" w14:textId="77777777" w:rsidR="00A53926" w:rsidRPr="00D46E99" w:rsidRDefault="00A53926" w:rsidP="00A53926">
            <w:pPr>
              <w:pStyle w:val="Default"/>
              <w:numPr>
                <w:ilvl w:val="0"/>
                <w:numId w:val="186"/>
              </w:numPr>
              <w:rPr>
                <w:rFonts w:ascii="Times New Roman" w:hAnsi="Times New Roman" w:cs="Times New Roman"/>
                <w:color w:val="auto"/>
                <w:sz w:val="20"/>
                <w:szCs w:val="20"/>
              </w:rPr>
            </w:pPr>
            <w:r w:rsidRPr="00D46E99">
              <w:rPr>
                <w:rFonts w:ascii="Times New Roman" w:hAnsi="Times New Roman" w:cs="Times New Roman"/>
                <w:sz w:val="20"/>
                <w:szCs w:val="20"/>
              </w:rPr>
              <w:t xml:space="preserve">Branch DR, </w:t>
            </w:r>
            <w:proofErr w:type="spellStart"/>
            <w:r w:rsidRPr="00D46E99">
              <w:rPr>
                <w:rFonts w:ascii="Times New Roman" w:hAnsi="Times New Roman" w:cs="Times New Roman"/>
                <w:sz w:val="20"/>
                <w:szCs w:val="20"/>
              </w:rPr>
              <w:t>Petz</w:t>
            </w:r>
            <w:proofErr w:type="spellEnd"/>
            <w:r w:rsidRPr="00D46E99">
              <w:rPr>
                <w:rFonts w:ascii="Times New Roman" w:hAnsi="Times New Roman" w:cs="Times New Roman"/>
                <w:sz w:val="20"/>
                <w:szCs w:val="20"/>
              </w:rPr>
              <w:t xml:space="preserve"> LD. A new reagent (ZZAP) having multiple applications in immunohematology. Am J Clin </w:t>
            </w:r>
            <w:proofErr w:type="spellStart"/>
            <w:r w:rsidRPr="00D46E99">
              <w:rPr>
                <w:rFonts w:ascii="Times New Roman" w:hAnsi="Times New Roman" w:cs="Times New Roman"/>
                <w:sz w:val="20"/>
                <w:szCs w:val="20"/>
              </w:rPr>
              <w:t>Pathol</w:t>
            </w:r>
            <w:proofErr w:type="spellEnd"/>
            <w:r w:rsidRPr="00D46E99">
              <w:rPr>
                <w:rFonts w:ascii="Times New Roman" w:hAnsi="Times New Roman" w:cs="Times New Roman"/>
                <w:sz w:val="20"/>
                <w:szCs w:val="20"/>
              </w:rPr>
              <w:t xml:space="preserve"> 1982;78:161-7.</w:t>
            </w:r>
          </w:p>
        </w:tc>
      </w:tr>
    </w:tbl>
    <w:p w14:paraId="30F05773" w14:textId="77777777" w:rsidR="00A53926" w:rsidRPr="00D46E99" w:rsidRDefault="00A53926" w:rsidP="00A53926">
      <w:pPr>
        <w:spacing w:line="240" w:lineRule="auto"/>
        <w:rPr>
          <w:b/>
          <w:bCs/>
          <w:color w:val="000000"/>
          <w:sz w:val="20"/>
          <w:szCs w:val="20"/>
        </w:rPr>
      </w:pPr>
    </w:p>
    <w:p w14:paraId="0F579891" w14:textId="77777777" w:rsidR="00A53926" w:rsidRDefault="00A53926"/>
    <w:p w14:paraId="49B9C725" w14:textId="77777777" w:rsidR="00AF0BF2" w:rsidRDefault="00AF0BF2">
      <w:pPr>
        <w:rPr>
          <w:b/>
          <w:bCs/>
        </w:rPr>
      </w:pPr>
      <w:r>
        <w:rPr>
          <w:b/>
          <w:bCs/>
        </w:rPr>
        <w:br w:type="page"/>
      </w:r>
    </w:p>
    <w:p w14:paraId="4B1D7B16" w14:textId="59DB362A" w:rsidR="00A53926" w:rsidRPr="00D46E99" w:rsidRDefault="00A53926" w:rsidP="00A53926">
      <w:pPr>
        <w:spacing w:line="240" w:lineRule="auto"/>
        <w:rPr>
          <w:b/>
          <w:bCs/>
        </w:rPr>
      </w:pPr>
      <w:r w:rsidRPr="00D46E99">
        <w:rPr>
          <w:b/>
          <w:bCs/>
        </w:rPr>
        <w:lastRenderedPageBreak/>
        <w:t>METHOD 4-9. ADSORBING WARM-REACTIVE AUTOANTIBODIES USING ALLOGENEIC RED CELLS</w:t>
      </w:r>
    </w:p>
    <w:tbl>
      <w:tblPr>
        <w:tblW w:w="0" w:type="auto"/>
        <w:tblLayout w:type="fixed"/>
        <w:tblLook w:val="0000" w:firstRow="0" w:lastRow="0" w:firstColumn="0" w:lastColumn="0" w:noHBand="0" w:noVBand="0"/>
      </w:tblPr>
      <w:tblGrid>
        <w:gridCol w:w="1728"/>
        <w:gridCol w:w="7740"/>
      </w:tblGrid>
      <w:tr w:rsidR="00A53926" w:rsidRPr="00D46E99" w14:paraId="42C2ADBA" w14:textId="77777777" w:rsidTr="00A53926">
        <w:trPr>
          <w:cantSplit/>
        </w:trPr>
        <w:tc>
          <w:tcPr>
            <w:tcW w:w="1728" w:type="dxa"/>
          </w:tcPr>
          <w:p w14:paraId="4507E0BF" w14:textId="77777777" w:rsidR="00A53926" w:rsidRPr="00D46E99" w:rsidRDefault="00A53926" w:rsidP="00A53926">
            <w:pPr>
              <w:pStyle w:val="Heading5"/>
            </w:pPr>
            <w:r w:rsidRPr="00D46E99">
              <w:t>Principle</w:t>
            </w:r>
          </w:p>
        </w:tc>
        <w:tc>
          <w:tcPr>
            <w:tcW w:w="7740" w:type="dxa"/>
          </w:tcPr>
          <w:p w14:paraId="5A45CC7D"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 xml:space="preserve">Adsorption of serum with selected red cells of known phenotypes will remove autoantibody and leave alloantibodies to most common blood group antigens. The specificity of the antibodies that remain after adsorption can be confirmed by testing against a panel of reagent red cells. This procedure can be used to detect underlying alloantibodies if the patient has been recently transfused, or if insufficient autologous red cells are available. </w:t>
            </w:r>
          </w:p>
        </w:tc>
      </w:tr>
    </w:tbl>
    <w:p w14:paraId="418F9C00"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0710399C" w14:textId="77777777" w:rsidTr="00A53926">
        <w:trPr>
          <w:cantSplit/>
        </w:trPr>
        <w:tc>
          <w:tcPr>
            <w:tcW w:w="1728" w:type="dxa"/>
          </w:tcPr>
          <w:p w14:paraId="3D608743" w14:textId="77777777" w:rsidR="00A53926" w:rsidRPr="00D46E99" w:rsidRDefault="00A53926" w:rsidP="00A53926">
            <w:pPr>
              <w:pStyle w:val="Heading5"/>
            </w:pPr>
            <w:r w:rsidRPr="00D46E99">
              <w:t>Specimen</w:t>
            </w:r>
          </w:p>
        </w:tc>
        <w:tc>
          <w:tcPr>
            <w:tcW w:w="7740" w:type="dxa"/>
          </w:tcPr>
          <w:p w14:paraId="3B31F852"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Serum/plasma containing warm-reactive autoantibodies or eluate from direct antiglobulin test (DAT)-positive cells.</w:t>
            </w:r>
          </w:p>
        </w:tc>
      </w:tr>
    </w:tbl>
    <w:p w14:paraId="147EC4A8"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48BA4634" w14:textId="77777777" w:rsidTr="00A53926">
        <w:trPr>
          <w:cantSplit/>
        </w:trPr>
        <w:tc>
          <w:tcPr>
            <w:tcW w:w="1728" w:type="dxa"/>
          </w:tcPr>
          <w:p w14:paraId="5E4B103C" w14:textId="77777777" w:rsidR="00A53926" w:rsidRPr="00D46E99" w:rsidRDefault="00A53926" w:rsidP="00A53926">
            <w:pPr>
              <w:pStyle w:val="Heading5"/>
            </w:pPr>
            <w:r w:rsidRPr="00D46E99">
              <w:t>Reagents</w:t>
            </w:r>
          </w:p>
        </w:tc>
        <w:tc>
          <w:tcPr>
            <w:tcW w:w="7740" w:type="dxa"/>
          </w:tcPr>
          <w:p w14:paraId="00BAB846" w14:textId="77777777" w:rsidR="00A53926" w:rsidRPr="00D46E99" w:rsidRDefault="00A53926" w:rsidP="00A53926">
            <w:pPr>
              <w:pStyle w:val="Default"/>
              <w:numPr>
                <w:ilvl w:val="0"/>
                <w:numId w:val="187"/>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1% cysteine-activated papain or 1% fic</w:t>
            </w:r>
            <w:r>
              <w:rPr>
                <w:rFonts w:ascii="Times New Roman" w:hAnsi="Times New Roman" w:cs="Times New Roman"/>
                <w:color w:val="auto"/>
                <w:sz w:val="20"/>
                <w:szCs w:val="20"/>
              </w:rPr>
              <w:t>in</w:t>
            </w:r>
            <w:r w:rsidRPr="00D46E99">
              <w:rPr>
                <w:rFonts w:ascii="Times New Roman" w:hAnsi="Times New Roman" w:cs="Times New Roman"/>
                <w:color w:val="auto"/>
                <w:sz w:val="20"/>
                <w:szCs w:val="20"/>
              </w:rPr>
              <w:t xml:space="preserve">. </w:t>
            </w:r>
          </w:p>
          <w:p w14:paraId="163C0D2E" w14:textId="77777777" w:rsidR="00A53926" w:rsidRPr="00D46E99" w:rsidRDefault="00A53926" w:rsidP="00A53926">
            <w:pPr>
              <w:pStyle w:val="Default"/>
              <w:numPr>
                <w:ilvl w:val="0"/>
                <w:numId w:val="187"/>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ZZAP reagent (papain or ficin</w:t>
            </w:r>
            <w:r>
              <w:rPr>
                <w:rFonts w:ascii="Times New Roman" w:hAnsi="Times New Roman" w:cs="Times New Roman"/>
                <w:color w:val="auto"/>
                <w:sz w:val="20"/>
                <w:szCs w:val="20"/>
              </w:rPr>
              <w:t xml:space="preserve"> plus 0.2 M DTT). </w:t>
            </w:r>
            <w:r w:rsidRPr="00D46E99">
              <w:rPr>
                <w:rFonts w:ascii="Times New Roman" w:hAnsi="Times New Roman" w:cs="Times New Roman"/>
                <w:color w:val="auto"/>
                <w:sz w:val="20"/>
                <w:szCs w:val="20"/>
              </w:rPr>
              <w:t xml:space="preserve"> </w:t>
            </w:r>
          </w:p>
          <w:p w14:paraId="18D25696" w14:textId="77777777" w:rsidR="00A53926" w:rsidRPr="00D46E99" w:rsidRDefault="00A53926" w:rsidP="00A53926">
            <w:pPr>
              <w:pStyle w:val="Default"/>
              <w:numPr>
                <w:ilvl w:val="0"/>
                <w:numId w:val="187"/>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Phosphate-buffered salin</w:t>
            </w:r>
            <w:r>
              <w:rPr>
                <w:rFonts w:ascii="Times New Roman" w:hAnsi="Times New Roman" w:cs="Times New Roman"/>
                <w:color w:val="auto"/>
                <w:sz w:val="20"/>
                <w:szCs w:val="20"/>
              </w:rPr>
              <w:t>e (PBS), pH 7.3</w:t>
            </w:r>
            <w:r w:rsidRPr="00D46E99">
              <w:rPr>
                <w:rFonts w:ascii="Times New Roman" w:hAnsi="Times New Roman" w:cs="Times New Roman"/>
                <w:color w:val="auto"/>
                <w:sz w:val="20"/>
                <w:szCs w:val="20"/>
              </w:rPr>
              <w:t xml:space="preserve">. </w:t>
            </w:r>
          </w:p>
          <w:p w14:paraId="5850724C" w14:textId="77777777" w:rsidR="00A53926" w:rsidRDefault="00A53926" w:rsidP="00A53926">
            <w:pPr>
              <w:pStyle w:val="Default"/>
              <w:numPr>
                <w:ilvl w:val="0"/>
                <w:numId w:val="187"/>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Adsorbing red cells </w:t>
            </w:r>
            <w:r w:rsidRPr="00D46E99">
              <w:rPr>
                <w:rFonts w:ascii="Times New Roman" w:hAnsi="Times New Roman" w:cs="Times New Roman"/>
                <w:i/>
                <w:iCs/>
                <w:color w:val="auto"/>
                <w:sz w:val="20"/>
                <w:szCs w:val="20"/>
              </w:rPr>
              <w:t>when the patient’s phenotype is unknown:</w:t>
            </w:r>
            <w:r w:rsidRPr="00D46E99">
              <w:rPr>
                <w:rFonts w:ascii="Times New Roman" w:hAnsi="Times New Roman" w:cs="Times New Roman"/>
                <w:color w:val="auto"/>
                <w:sz w:val="20"/>
                <w:szCs w:val="20"/>
              </w:rPr>
              <w:t xml:space="preserve"> Group O red cells of the phenotypes R</w:t>
            </w:r>
            <w:r w:rsidRPr="00D46E99">
              <w:rPr>
                <w:rFonts w:ascii="Times New Roman" w:hAnsi="Times New Roman" w:cs="Times New Roman"/>
                <w:color w:val="auto"/>
                <w:sz w:val="20"/>
                <w:szCs w:val="20"/>
                <w:vertAlign w:val="subscript"/>
              </w:rPr>
              <w:t>1</w:t>
            </w:r>
            <w:r w:rsidRPr="00D46E99">
              <w:rPr>
                <w:rFonts w:ascii="Times New Roman" w:hAnsi="Times New Roman" w:cs="Times New Roman"/>
                <w:color w:val="auto"/>
                <w:sz w:val="20"/>
                <w:szCs w:val="20"/>
              </w:rPr>
              <w:t>R</w:t>
            </w:r>
            <w:r w:rsidRPr="00D46E99">
              <w:rPr>
                <w:rFonts w:ascii="Times New Roman" w:hAnsi="Times New Roman" w:cs="Times New Roman"/>
                <w:color w:val="auto"/>
                <w:sz w:val="20"/>
                <w:szCs w:val="20"/>
                <w:vertAlign w:val="subscript"/>
              </w:rPr>
              <w:t>1</w:t>
            </w:r>
            <w:r w:rsidRPr="00D46E99">
              <w:rPr>
                <w:rFonts w:ascii="Times New Roman" w:hAnsi="Times New Roman" w:cs="Times New Roman"/>
                <w:color w:val="auto"/>
                <w:sz w:val="20"/>
                <w:szCs w:val="20"/>
              </w:rPr>
              <w:t>, R</w:t>
            </w:r>
            <w:r w:rsidRPr="00D46E99">
              <w:rPr>
                <w:rFonts w:ascii="Times New Roman" w:hAnsi="Times New Roman" w:cs="Times New Roman"/>
                <w:color w:val="auto"/>
                <w:sz w:val="20"/>
                <w:szCs w:val="20"/>
                <w:vertAlign w:val="subscript"/>
              </w:rPr>
              <w:t>2</w:t>
            </w:r>
            <w:r w:rsidRPr="00D46E99">
              <w:rPr>
                <w:rFonts w:ascii="Times New Roman" w:hAnsi="Times New Roman" w:cs="Times New Roman"/>
                <w:color w:val="auto"/>
                <w:sz w:val="20"/>
                <w:szCs w:val="20"/>
              </w:rPr>
              <w:t>R</w:t>
            </w:r>
            <w:r w:rsidRPr="00D46E99">
              <w:rPr>
                <w:rFonts w:ascii="Times New Roman" w:hAnsi="Times New Roman" w:cs="Times New Roman"/>
                <w:color w:val="auto"/>
                <w:sz w:val="20"/>
                <w:szCs w:val="20"/>
                <w:vertAlign w:val="subscript"/>
              </w:rPr>
              <w:t>2</w:t>
            </w:r>
            <w:r w:rsidRPr="00D46E99">
              <w:rPr>
                <w:rFonts w:ascii="Times New Roman" w:hAnsi="Times New Roman" w:cs="Times New Roman"/>
                <w:color w:val="auto"/>
                <w:sz w:val="20"/>
                <w:szCs w:val="20"/>
              </w:rPr>
              <w:t xml:space="preserve">, and </w:t>
            </w:r>
            <w:proofErr w:type="spellStart"/>
            <w:r w:rsidRPr="00D46E99">
              <w:rPr>
                <w:rFonts w:ascii="Times New Roman" w:hAnsi="Times New Roman" w:cs="Times New Roman"/>
                <w:color w:val="auto"/>
                <w:sz w:val="20"/>
                <w:szCs w:val="20"/>
              </w:rPr>
              <w:t>rr</w:t>
            </w:r>
            <w:proofErr w:type="spellEnd"/>
            <w:r w:rsidRPr="00D46E99">
              <w:rPr>
                <w:rFonts w:ascii="Times New Roman" w:hAnsi="Times New Roman" w:cs="Times New Roman"/>
                <w:color w:val="auto"/>
                <w:sz w:val="20"/>
                <w:szCs w:val="20"/>
              </w:rPr>
              <w:t xml:space="preserve">; one of these cells should be </w:t>
            </w:r>
            <w:proofErr w:type="spellStart"/>
            <w:r w:rsidRPr="00D46E99">
              <w:rPr>
                <w:rFonts w:ascii="Times New Roman" w:hAnsi="Times New Roman" w:cs="Times New Roman"/>
                <w:color w:val="auto"/>
                <w:sz w:val="20"/>
                <w:szCs w:val="20"/>
              </w:rPr>
              <w:t>Jk</w:t>
            </w:r>
            <w:proofErr w:type="spellEnd"/>
            <w:r w:rsidRPr="00D46E99">
              <w:rPr>
                <w:rFonts w:ascii="Times New Roman" w:hAnsi="Times New Roman" w:cs="Times New Roman"/>
                <w:color w:val="auto"/>
                <w:sz w:val="20"/>
                <w:szCs w:val="20"/>
              </w:rPr>
              <w:t xml:space="preserve">(a–), and one should be </w:t>
            </w:r>
            <w:proofErr w:type="spellStart"/>
            <w:r w:rsidRPr="00D46E99">
              <w:rPr>
                <w:rFonts w:ascii="Times New Roman" w:hAnsi="Times New Roman" w:cs="Times New Roman"/>
                <w:color w:val="auto"/>
                <w:sz w:val="20"/>
                <w:szCs w:val="20"/>
              </w:rPr>
              <w:t>Jk</w:t>
            </w:r>
            <w:proofErr w:type="spellEnd"/>
            <w:r w:rsidRPr="00D46E99">
              <w:rPr>
                <w:rFonts w:ascii="Times New Roman" w:hAnsi="Times New Roman" w:cs="Times New Roman"/>
                <w:color w:val="auto"/>
                <w:sz w:val="20"/>
                <w:szCs w:val="20"/>
              </w:rPr>
              <w:t>(b–). Additionally, if the red cells are to be enzyme-treated only, at least one of the samples should also be K–; the cells can be treated with enzyme or ZZAP to denatur</w:t>
            </w:r>
            <w:r>
              <w:rPr>
                <w:rFonts w:ascii="Times New Roman" w:hAnsi="Times New Roman" w:cs="Times New Roman"/>
                <w:color w:val="auto"/>
                <w:sz w:val="20"/>
                <w:szCs w:val="20"/>
              </w:rPr>
              <w:t>e other antigens (see table below and Note 1</w:t>
            </w:r>
            <w:r w:rsidRPr="00D46E99">
              <w:rPr>
                <w:rFonts w:ascii="Times New Roman" w:hAnsi="Times New Roman" w:cs="Times New Roman"/>
                <w:color w:val="auto"/>
                <w:sz w:val="20"/>
                <w:szCs w:val="20"/>
              </w:rPr>
              <w:t xml:space="preserve">). </w:t>
            </w:r>
          </w:p>
          <w:p w14:paraId="213DBFD7" w14:textId="77777777" w:rsidR="00A53926" w:rsidRDefault="00A53926" w:rsidP="00A53926">
            <w:pPr>
              <w:pStyle w:val="Default"/>
              <w:rPr>
                <w:rFonts w:ascii="Times New Roman" w:hAnsi="Times New Roman" w:cs="Times New Roman"/>
                <w:color w:val="auto"/>
                <w:sz w:val="20"/>
                <w:szCs w:val="20"/>
              </w:rPr>
            </w:pPr>
          </w:p>
          <w:p w14:paraId="58F55E64" w14:textId="77777777" w:rsidR="00A53926" w:rsidRDefault="00A53926" w:rsidP="00A53926">
            <w:pPr>
              <w:pStyle w:val="Default"/>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0F37015D" wp14:editId="4C3C0B20">
                  <wp:extent cx="4251960" cy="33512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7T5 for methods.jpg"/>
                          <pic:cNvPicPr/>
                        </pic:nvPicPr>
                        <pic:blipFill>
                          <a:blip r:embed="rId23">
                            <a:extLst>
                              <a:ext uri="{28A0092B-C50C-407E-A947-70E740481C1C}">
                                <a14:useLocalDpi xmlns:a14="http://schemas.microsoft.com/office/drawing/2010/main" val="0"/>
                              </a:ext>
                            </a:extLst>
                          </a:blip>
                          <a:stretch>
                            <a:fillRect/>
                          </a:stretch>
                        </pic:blipFill>
                        <pic:spPr>
                          <a:xfrm>
                            <a:off x="0" y="0"/>
                            <a:ext cx="4251960" cy="3351276"/>
                          </a:xfrm>
                          <a:prstGeom prst="rect">
                            <a:avLst/>
                          </a:prstGeom>
                        </pic:spPr>
                      </pic:pic>
                    </a:graphicData>
                  </a:graphic>
                </wp:inline>
              </w:drawing>
            </w:r>
          </w:p>
          <w:p w14:paraId="58330083" w14:textId="77777777" w:rsidR="00A53926" w:rsidRDefault="00A53926" w:rsidP="00A53926">
            <w:pPr>
              <w:pStyle w:val="Default"/>
              <w:rPr>
                <w:rFonts w:ascii="Times New Roman" w:hAnsi="Times New Roman" w:cs="Times New Roman"/>
                <w:color w:val="auto"/>
                <w:sz w:val="20"/>
                <w:szCs w:val="20"/>
              </w:rPr>
            </w:pPr>
          </w:p>
          <w:p w14:paraId="37A787CB" w14:textId="77777777" w:rsidR="00A53926" w:rsidRPr="00D46E99" w:rsidRDefault="00A53926" w:rsidP="00A53926">
            <w:pPr>
              <w:pStyle w:val="Default"/>
              <w:pageBreakBefore/>
              <w:ind w:left="360"/>
              <w:jc w:val="both"/>
              <w:rPr>
                <w:rFonts w:ascii="Times New Roman" w:hAnsi="Times New Roman" w:cs="Times New Roman"/>
                <w:color w:val="auto"/>
                <w:sz w:val="20"/>
                <w:szCs w:val="20"/>
              </w:rPr>
            </w:pPr>
            <w:r w:rsidRPr="00D46E99">
              <w:rPr>
                <w:rFonts w:ascii="Times New Roman" w:hAnsi="Times New Roman" w:cs="Times New Roman"/>
                <w:sz w:val="20"/>
                <w:szCs w:val="20"/>
              </w:rPr>
              <w:t xml:space="preserve">Adsorbing red cells </w:t>
            </w:r>
            <w:r w:rsidRPr="00D46E99">
              <w:rPr>
                <w:rFonts w:ascii="Times New Roman" w:hAnsi="Times New Roman" w:cs="Times New Roman"/>
                <w:i/>
                <w:iCs/>
                <w:sz w:val="20"/>
                <w:szCs w:val="20"/>
              </w:rPr>
              <w:t xml:space="preserve">when the patient’s phenotype is known: </w:t>
            </w:r>
            <w:r w:rsidRPr="00D46E99">
              <w:rPr>
                <w:rFonts w:ascii="Times New Roman" w:hAnsi="Times New Roman" w:cs="Times New Roman"/>
                <w:sz w:val="20"/>
                <w:szCs w:val="20"/>
              </w:rPr>
              <w:t xml:space="preserve">The red cells can be selected to match the patient’s phenotype, or at least they should have the </w:t>
            </w:r>
            <w:r w:rsidRPr="00D46E99">
              <w:rPr>
                <w:rFonts w:ascii="Times New Roman" w:hAnsi="Times New Roman" w:cs="Times New Roman"/>
                <w:color w:val="auto"/>
                <w:sz w:val="20"/>
                <w:szCs w:val="20"/>
              </w:rPr>
              <w:t xml:space="preserve">same </w:t>
            </w:r>
            <w:r>
              <w:rPr>
                <w:rFonts w:ascii="Times New Roman" w:hAnsi="Times New Roman" w:cs="Times New Roman"/>
                <w:color w:val="auto"/>
                <w:sz w:val="20"/>
                <w:szCs w:val="20"/>
              </w:rPr>
              <w:t>RH</w:t>
            </w:r>
            <w:r w:rsidRPr="00D46E99">
              <w:rPr>
                <w:rFonts w:ascii="Times New Roman" w:hAnsi="Times New Roman" w:cs="Times New Roman"/>
                <w:color w:val="auto"/>
                <w:sz w:val="20"/>
                <w:szCs w:val="20"/>
              </w:rPr>
              <w:t xml:space="preserve"> and </w:t>
            </w:r>
            <w:r>
              <w:rPr>
                <w:rFonts w:ascii="Times New Roman" w:hAnsi="Times New Roman" w:cs="Times New Roman"/>
                <w:color w:val="auto"/>
                <w:sz w:val="20"/>
                <w:szCs w:val="20"/>
              </w:rPr>
              <w:t>JK</w:t>
            </w:r>
            <w:r w:rsidRPr="00D46E99">
              <w:rPr>
                <w:rFonts w:ascii="Times New Roman" w:hAnsi="Times New Roman" w:cs="Times New Roman"/>
                <w:color w:val="auto"/>
                <w:sz w:val="20"/>
                <w:szCs w:val="20"/>
              </w:rPr>
              <w:t xml:space="preserve"> phenotypes if the cells can be treated with enzyme or ZZAP to denature other antigens. </w:t>
            </w:r>
          </w:p>
          <w:p w14:paraId="3111474C" w14:textId="77777777" w:rsidR="00A53926" w:rsidRPr="00D46E99" w:rsidRDefault="00A53926" w:rsidP="00A53926">
            <w:pPr>
              <w:pStyle w:val="Default"/>
              <w:ind w:left="360"/>
              <w:rPr>
                <w:rFonts w:ascii="Times New Roman" w:hAnsi="Times New Roman" w:cs="Times New Roman"/>
                <w:sz w:val="20"/>
                <w:szCs w:val="20"/>
              </w:rPr>
            </w:pPr>
          </w:p>
          <w:p w14:paraId="7EE8EC32" w14:textId="77777777" w:rsidR="00A53926" w:rsidRPr="00D46E99" w:rsidRDefault="00A53926" w:rsidP="00A53926">
            <w:pPr>
              <w:pStyle w:val="Default"/>
              <w:ind w:left="360"/>
              <w:rPr>
                <w:rFonts w:ascii="Times New Roman" w:hAnsi="Times New Roman" w:cs="Times New Roman"/>
                <w:color w:val="auto"/>
                <w:sz w:val="20"/>
                <w:szCs w:val="20"/>
              </w:rPr>
            </w:pPr>
            <w:r w:rsidRPr="00D46E99">
              <w:rPr>
                <w:rFonts w:ascii="Times New Roman" w:hAnsi="Times New Roman" w:cs="Times New Roman"/>
                <w:sz w:val="20"/>
                <w:szCs w:val="20"/>
              </w:rPr>
              <w:t>The red cells can be reagent cells or from any blood specimen that will yield a sufficient volume of red cells. See Note 2. Reserve a sample of these red cells to test f</w:t>
            </w:r>
            <w:r>
              <w:rPr>
                <w:rFonts w:ascii="Times New Roman" w:hAnsi="Times New Roman" w:cs="Times New Roman"/>
                <w:sz w:val="20"/>
                <w:szCs w:val="20"/>
              </w:rPr>
              <w:t>or completeness of adsorption (S</w:t>
            </w:r>
            <w:r w:rsidRPr="00D46E99">
              <w:rPr>
                <w:rFonts w:ascii="Times New Roman" w:hAnsi="Times New Roman" w:cs="Times New Roman"/>
                <w:sz w:val="20"/>
                <w:szCs w:val="20"/>
              </w:rPr>
              <w:t>tep 7).</w:t>
            </w:r>
          </w:p>
        </w:tc>
      </w:tr>
    </w:tbl>
    <w:p w14:paraId="2D242577" w14:textId="7719A0C4" w:rsidR="00A53926" w:rsidRDefault="00A53926" w:rsidP="00A53926">
      <w:pPr>
        <w:spacing w:line="240" w:lineRule="auto"/>
        <w:rPr>
          <w:b/>
          <w:bCs/>
          <w:color w:val="000000"/>
          <w:sz w:val="20"/>
          <w:szCs w:val="20"/>
        </w:rPr>
      </w:pPr>
    </w:p>
    <w:p w14:paraId="2D39869A" w14:textId="12ED7E1E" w:rsidR="00AF0BF2" w:rsidRDefault="00AF0BF2" w:rsidP="00A53926">
      <w:pPr>
        <w:spacing w:line="240" w:lineRule="auto"/>
        <w:rPr>
          <w:b/>
          <w:bCs/>
          <w:color w:val="000000"/>
          <w:sz w:val="20"/>
          <w:szCs w:val="20"/>
        </w:rPr>
      </w:pPr>
    </w:p>
    <w:p w14:paraId="3C0BF2E8" w14:textId="77777777" w:rsidR="00AF0BF2" w:rsidRDefault="00AF0BF2"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810"/>
        <w:gridCol w:w="6930"/>
      </w:tblGrid>
      <w:tr w:rsidR="00A53926" w:rsidRPr="00D46E99" w14:paraId="3443289E" w14:textId="77777777" w:rsidTr="00A53926">
        <w:trPr>
          <w:cantSplit/>
          <w:trHeight w:val="252"/>
        </w:trPr>
        <w:tc>
          <w:tcPr>
            <w:tcW w:w="1728" w:type="dxa"/>
            <w:vMerge w:val="restart"/>
          </w:tcPr>
          <w:p w14:paraId="5EBE0146" w14:textId="77777777" w:rsidR="00A53926" w:rsidRPr="00D46E99" w:rsidRDefault="00A53926" w:rsidP="00A53926">
            <w:pPr>
              <w:pStyle w:val="Heading5"/>
            </w:pPr>
            <w:r w:rsidRPr="00D46E99">
              <w:lastRenderedPageBreak/>
              <w:t>Procedure</w:t>
            </w:r>
          </w:p>
        </w:tc>
        <w:tc>
          <w:tcPr>
            <w:tcW w:w="810" w:type="dxa"/>
            <w:tcBorders>
              <w:top w:val="single" w:sz="4" w:space="0" w:color="auto"/>
              <w:left w:val="single" w:sz="4" w:space="0" w:color="auto"/>
              <w:right w:val="single" w:sz="4" w:space="0" w:color="auto"/>
            </w:tcBorders>
          </w:tcPr>
          <w:p w14:paraId="3A43B95D" w14:textId="77777777" w:rsidR="00A53926" w:rsidRPr="00D46E99" w:rsidRDefault="00A53926" w:rsidP="00A53926">
            <w:pPr>
              <w:spacing w:line="240" w:lineRule="auto"/>
              <w:jc w:val="center"/>
              <w:rPr>
                <w:b/>
              </w:rPr>
            </w:pPr>
            <w:r w:rsidRPr="00D46E99">
              <w:rPr>
                <w:b/>
              </w:rPr>
              <w:t>Step</w:t>
            </w:r>
          </w:p>
        </w:tc>
        <w:tc>
          <w:tcPr>
            <w:tcW w:w="6930" w:type="dxa"/>
            <w:tcBorders>
              <w:top w:val="single" w:sz="4" w:space="0" w:color="auto"/>
              <w:left w:val="single" w:sz="4" w:space="0" w:color="auto"/>
              <w:right w:val="single" w:sz="4" w:space="0" w:color="auto"/>
            </w:tcBorders>
          </w:tcPr>
          <w:p w14:paraId="532B03F1" w14:textId="77777777" w:rsidR="00A53926" w:rsidRPr="00D46E99" w:rsidRDefault="00A53926" w:rsidP="00A53926">
            <w:pPr>
              <w:spacing w:line="240" w:lineRule="auto"/>
              <w:jc w:val="center"/>
              <w:rPr>
                <w:b/>
              </w:rPr>
            </w:pPr>
            <w:r w:rsidRPr="00D46E99">
              <w:rPr>
                <w:b/>
              </w:rPr>
              <w:t>Action</w:t>
            </w:r>
          </w:p>
        </w:tc>
      </w:tr>
      <w:tr w:rsidR="00A53926" w:rsidRPr="00D46E99" w14:paraId="25C930D7" w14:textId="77777777" w:rsidTr="00A53926">
        <w:trPr>
          <w:cantSplit/>
          <w:trHeight w:val="296"/>
        </w:trPr>
        <w:tc>
          <w:tcPr>
            <w:tcW w:w="1728" w:type="dxa"/>
            <w:vMerge/>
          </w:tcPr>
          <w:p w14:paraId="0F79F6BD"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4FB731F" w14:textId="77777777" w:rsidR="00A53926" w:rsidRPr="0093668F" w:rsidRDefault="00A53926" w:rsidP="00A53926">
            <w:pPr>
              <w:spacing w:line="240" w:lineRule="auto"/>
              <w:jc w:val="center"/>
              <w:rPr>
                <w:sz w:val="20"/>
                <w:szCs w:val="20"/>
              </w:rPr>
            </w:pPr>
            <w:r w:rsidRPr="0093668F">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4D7C4A85" w14:textId="77777777" w:rsidR="00A53926" w:rsidRPr="00D46E99" w:rsidRDefault="00A53926" w:rsidP="00A53926">
            <w:pPr>
              <w:pStyle w:val="TableText"/>
              <w:rPr>
                <w:sz w:val="20"/>
              </w:rPr>
            </w:pPr>
            <w:r w:rsidRPr="00D46E99">
              <w:rPr>
                <w:sz w:val="20"/>
              </w:rPr>
              <w:t xml:space="preserve">Wash 1 mL of each red cell specimen once in a large volume of saline, </w:t>
            </w:r>
            <w:bookmarkStart w:id="0" w:name="_Hlk36934565"/>
            <w:r w:rsidRPr="00D46E99">
              <w:rPr>
                <w:sz w:val="20"/>
              </w:rPr>
              <w:t>centrifuge to pack the cells</w:t>
            </w:r>
            <w:bookmarkEnd w:id="0"/>
            <w:r w:rsidRPr="00D46E99">
              <w:rPr>
                <w:sz w:val="20"/>
              </w:rPr>
              <w:t xml:space="preserve">, and remove the supernatant saline. </w:t>
            </w:r>
            <w:bookmarkStart w:id="1" w:name="_Hlk36934592"/>
            <w:r w:rsidRPr="00D46E99">
              <w:rPr>
                <w:sz w:val="20"/>
              </w:rPr>
              <w:t xml:space="preserve">There is no need to wash packed red cells </w:t>
            </w:r>
            <w:bookmarkEnd w:id="1"/>
            <w:r w:rsidRPr="00D46E99">
              <w:rPr>
                <w:sz w:val="20"/>
              </w:rPr>
              <w:t>before treatment with ZZAP.</w:t>
            </w:r>
          </w:p>
          <w:p w14:paraId="3443BD7D" w14:textId="77777777" w:rsidR="00A53926" w:rsidRPr="00D46E99" w:rsidRDefault="00A53926" w:rsidP="00A53926">
            <w:pPr>
              <w:pStyle w:val="TableText"/>
            </w:pPr>
          </w:p>
        </w:tc>
      </w:tr>
      <w:tr w:rsidR="00A53926" w:rsidRPr="00D46E99" w14:paraId="1260CE01" w14:textId="77777777" w:rsidTr="00A53926">
        <w:trPr>
          <w:cantSplit/>
          <w:trHeight w:val="296"/>
        </w:trPr>
        <w:tc>
          <w:tcPr>
            <w:tcW w:w="1728" w:type="dxa"/>
          </w:tcPr>
          <w:p w14:paraId="32636613"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2A4FA2B2" w14:textId="77777777" w:rsidR="00A53926" w:rsidRPr="0093668F" w:rsidRDefault="00A53926" w:rsidP="00A53926">
            <w:pPr>
              <w:spacing w:line="240" w:lineRule="auto"/>
              <w:jc w:val="center"/>
              <w:rPr>
                <w:sz w:val="20"/>
                <w:szCs w:val="20"/>
              </w:rPr>
            </w:pPr>
            <w:r w:rsidRPr="0093668F">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4C215E8E"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color w:val="auto"/>
                <w:sz w:val="20"/>
                <w:szCs w:val="20"/>
              </w:rPr>
              <w:t>To each volume of washed packed cells, add one volume of 1% enzyme solution or two volumes of working ZZAP reagent. Mix the cells by inverting several times.</w:t>
            </w:r>
          </w:p>
          <w:p w14:paraId="373549E6" w14:textId="77777777" w:rsidR="00A53926" w:rsidRPr="00D46E99" w:rsidRDefault="00A53926" w:rsidP="00A53926">
            <w:pPr>
              <w:pStyle w:val="Default"/>
              <w:rPr>
                <w:rFonts w:ascii="Times New Roman" w:hAnsi="Times New Roman" w:cs="Times New Roman"/>
              </w:rPr>
            </w:pPr>
          </w:p>
        </w:tc>
      </w:tr>
      <w:tr w:rsidR="00A53926" w:rsidRPr="00D46E99" w14:paraId="2F5D56FD" w14:textId="77777777" w:rsidTr="00A53926">
        <w:trPr>
          <w:cantSplit/>
          <w:trHeight w:val="296"/>
        </w:trPr>
        <w:tc>
          <w:tcPr>
            <w:tcW w:w="1728" w:type="dxa"/>
          </w:tcPr>
          <w:p w14:paraId="26CBC0D9"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71B21F6B" w14:textId="77777777" w:rsidR="00A53926" w:rsidRPr="0093668F" w:rsidRDefault="00A53926" w:rsidP="00A53926">
            <w:pPr>
              <w:spacing w:line="240" w:lineRule="auto"/>
              <w:jc w:val="center"/>
              <w:rPr>
                <w:sz w:val="20"/>
                <w:szCs w:val="20"/>
              </w:rPr>
            </w:pPr>
            <w:r w:rsidRPr="0093668F">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596C3CDD" w14:textId="77777777" w:rsidR="00A53926" w:rsidRPr="00D46E99" w:rsidRDefault="00A53926" w:rsidP="00A53926">
            <w:pPr>
              <w:pStyle w:val="TableText"/>
              <w:rPr>
                <w:sz w:val="20"/>
              </w:rPr>
            </w:pPr>
            <w:r w:rsidRPr="00D46E99">
              <w:rPr>
                <w:sz w:val="20"/>
              </w:rPr>
              <w:t>Incubate at 37 C: 15 minutes for enzyme or 30 minutes for ZZAP. Mix periodically throughout incubation.</w:t>
            </w:r>
          </w:p>
          <w:p w14:paraId="2867C0D4" w14:textId="77777777" w:rsidR="00A53926" w:rsidRPr="00D46E99" w:rsidRDefault="00A53926" w:rsidP="00A53926">
            <w:pPr>
              <w:pStyle w:val="TableText"/>
            </w:pPr>
          </w:p>
        </w:tc>
      </w:tr>
      <w:tr w:rsidR="00A53926" w:rsidRPr="00D46E99" w14:paraId="2A5E2893" w14:textId="77777777" w:rsidTr="00A53926">
        <w:trPr>
          <w:cantSplit/>
          <w:trHeight w:val="296"/>
        </w:trPr>
        <w:tc>
          <w:tcPr>
            <w:tcW w:w="1728" w:type="dxa"/>
          </w:tcPr>
          <w:p w14:paraId="2ADEF6D0"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6AF474E" w14:textId="77777777" w:rsidR="00A53926" w:rsidRPr="0093668F" w:rsidRDefault="00A53926" w:rsidP="00A53926">
            <w:pPr>
              <w:spacing w:line="240" w:lineRule="auto"/>
              <w:jc w:val="center"/>
              <w:rPr>
                <w:sz w:val="20"/>
                <w:szCs w:val="20"/>
              </w:rPr>
            </w:pPr>
            <w:r w:rsidRPr="0093668F">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4D4F4896" w14:textId="77777777" w:rsidR="00A53926" w:rsidRPr="00D46E99" w:rsidRDefault="00A53926" w:rsidP="00A53926">
            <w:pPr>
              <w:pStyle w:val="TableText"/>
              <w:rPr>
                <w:sz w:val="20"/>
              </w:rPr>
            </w:pPr>
            <w:r w:rsidRPr="00D46E99">
              <w:rPr>
                <w:sz w:val="20"/>
              </w:rPr>
              <w:t xml:space="preserve">Wash the red cells three times with large volumes of saline. Centrifuge at 900 to 1000 × </w:t>
            </w:r>
            <w:r w:rsidRPr="00D46E99">
              <w:rPr>
                <w:i/>
                <w:iCs/>
                <w:sz w:val="20"/>
              </w:rPr>
              <w:t xml:space="preserve">g </w:t>
            </w:r>
            <w:r w:rsidRPr="00D46E99">
              <w:rPr>
                <w:sz w:val="20"/>
              </w:rPr>
              <w:t>for at least 5 minutes and remove the last wash as completely as possible to prevent dilution of the serum.</w:t>
            </w:r>
          </w:p>
          <w:p w14:paraId="75A086BE" w14:textId="77777777" w:rsidR="00A53926" w:rsidRPr="00D46E99" w:rsidRDefault="00A53926" w:rsidP="00A53926">
            <w:pPr>
              <w:pStyle w:val="TableText"/>
            </w:pPr>
          </w:p>
        </w:tc>
      </w:tr>
      <w:tr w:rsidR="00A53926" w:rsidRPr="00D46E99" w14:paraId="3C926989" w14:textId="77777777" w:rsidTr="00A53926">
        <w:trPr>
          <w:cantSplit/>
          <w:trHeight w:val="296"/>
        </w:trPr>
        <w:tc>
          <w:tcPr>
            <w:tcW w:w="1728" w:type="dxa"/>
          </w:tcPr>
          <w:p w14:paraId="79476B7C"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3F37D51" w14:textId="77777777" w:rsidR="00A53926" w:rsidRPr="0093668F" w:rsidRDefault="00A53926" w:rsidP="00A53926">
            <w:pPr>
              <w:spacing w:line="240" w:lineRule="auto"/>
              <w:jc w:val="center"/>
              <w:rPr>
                <w:sz w:val="20"/>
                <w:szCs w:val="20"/>
              </w:rPr>
            </w:pPr>
            <w:r w:rsidRPr="0093668F">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6F1B5D45" w14:textId="77777777" w:rsidR="00A53926" w:rsidRPr="00D46E99" w:rsidRDefault="00A53926" w:rsidP="00A53926">
            <w:pPr>
              <w:pStyle w:val="TableText"/>
              <w:rPr>
                <w:sz w:val="20"/>
              </w:rPr>
            </w:pPr>
            <w:r w:rsidRPr="00D46E99">
              <w:rPr>
                <w:sz w:val="20"/>
              </w:rPr>
              <w:t>For each of the red cell specimens, mix one volume of treated cells with an equal volume of the patient’s serum and incubate at 37 C for 30 minutes, mixing occasionally.</w:t>
            </w:r>
          </w:p>
          <w:p w14:paraId="07D61FE6" w14:textId="77777777" w:rsidR="00A53926" w:rsidRPr="00D46E99" w:rsidRDefault="00A53926" w:rsidP="00A53926">
            <w:pPr>
              <w:pStyle w:val="TableText"/>
              <w:rPr>
                <w:sz w:val="20"/>
              </w:rPr>
            </w:pPr>
          </w:p>
        </w:tc>
      </w:tr>
      <w:tr w:rsidR="00A53926" w:rsidRPr="00D46E99" w14:paraId="53320406" w14:textId="77777777" w:rsidTr="00A53926">
        <w:trPr>
          <w:cantSplit/>
          <w:trHeight w:val="296"/>
        </w:trPr>
        <w:tc>
          <w:tcPr>
            <w:tcW w:w="1728" w:type="dxa"/>
          </w:tcPr>
          <w:p w14:paraId="57E78256"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78007B7" w14:textId="77777777" w:rsidR="00A53926" w:rsidRPr="0093668F" w:rsidRDefault="00A53926" w:rsidP="00A53926">
            <w:pPr>
              <w:spacing w:line="240" w:lineRule="auto"/>
              <w:jc w:val="center"/>
              <w:rPr>
                <w:sz w:val="20"/>
                <w:szCs w:val="20"/>
              </w:rPr>
            </w:pPr>
            <w:r w:rsidRPr="0093668F">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35B4D597" w14:textId="77777777" w:rsidR="00A53926" w:rsidRPr="00D46E99" w:rsidRDefault="00A53926" w:rsidP="00A53926">
            <w:pPr>
              <w:pStyle w:val="TableText"/>
              <w:rPr>
                <w:sz w:val="20"/>
              </w:rPr>
            </w:pPr>
            <w:r w:rsidRPr="00D46E99">
              <w:rPr>
                <w:sz w:val="20"/>
              </w:rPr>
              <w:t xml:space="preserve">Centrifuge at 900 to 1000 × </w:t>
            </w:r>
            <w:r w:rsidRPr="00D46E99">
              <w:rPr>
                <w:i/>
                <w:iCs/>
                <w:sz w:val="20"/>
              </w:rPr>
              <w:t>g</w:t>
            </w:r>
            <w:r w:rsidRPr="00D46E99">
              <w:rPr>
                <w:sz w:val="20"/>
              </w:rPr>
              <w:t xml:space="preserve"> for approximately 5 minutes and harvest the supernatant serum.</w:t>
            </w:r>
          </w:p>
          <w:p w14:paraId="7572E116" w14:textId="77777777" w:rsidR="00A53926" w:rsidRPr="00D46E99" w:rsidRDefault="00A53926" w:rsidP="00A53926">
            <w:pPr>
              <w:pStyle w:val="TableText"/>
              <w:rPr>
                <w:sz w:val="20"/>
              </w:rPr>
            </w:pPr>
          </w:p>
        </w:tc>
      </w:tr>
      <w:tr w:rsidR="00A53926" w:rsidRPr="00D46E99" w14:paraId="1D1CD67D" w14:textId="77777777" w:rsidTr="00A53926">
        <w:trPr>
          <w:cantSplit/>
          <w:trHeight w:val="296"/>
        </w:trPr>
        <w:tc>
          <w:tcPr>
            <w:tcW w:w="1728" w:type="dxa"/>
          </w:tcPr>
          <w:p w14:paraId="40D13DE9"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640E46B" w14:textId="77777777" w:rsidR="00A53926" w:rsidRPr="0093668F" w:rsidRDefault="00A53926" w:rsidP="00A53926">
            <w:pPr>
              <w:spacing w:line="240" w:lineRule="auto"/>
              <w:jc w:val="center"/>
              <w:rPr>
                <w:sz w:val="20"/>
                <w:szCs w:val="20"/>
              </w:rPr>
            </w:pPr>
            <w:r w:rsidRPr="0093668F">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7287AF5D" w14:textId="77777777" w:rsidR="00A53926" w:rsidRPr="00D46E99" w:rsidRDefault="00A53926" w:rsidP="00A53926">
            <w:pPr>
              <w:pStyle w:val="TableText"/>
              <w:rPr>
                <w:sz w:val="20"/>
              </w:rPr>
            </w:pPr>
            <w:r w:rsidRPr="00D46E99">
              <w:rPr>
                <w:sz w:val="20"/>
              </w:rPr>
              <w:t>Test the sample(s) of adsorbed serum against the cells (untreated) used for adsorption, respectively, for completeness of adsorption. If</w:t>
            </w:r>
            <w:r>
              <w:rPr>
                <w:sz w:val="20"/>
              </w:rPr>
              <w:t xml:space="preserve"> reactivity is present, repeat S</w:t>
            </w:r>
            <w:r w:rsidRPr="00D46E99">
              <w:rPr>
                <w:sz w:val="20"/>
              </w:rPr>
              <w:t>teps 5 through 7 until no reactivity remains. Consider the phenotype of the adsorbing red cells when evaluating completeness of adsorption; reactivity may persist if it is directed to an antigen destroyed by enzyme or DTT treatment; for example, anti-</w:t>
            </w:r>
            <w:proofErr w:type="spellStart"/>
            <w:r w:rsidRPr="00D46E99">
              <w:rPr>
                <w:sz w:val="20"/>
              </w:rPr>
              <w:t>Fy</w:t>
            </w:r>
            <w:r w:rsidRPr="00D46E99">
              <w:rPr>
                <w:sz w:val="20"/>
                <w:vertAlign w:val="superscript"/>
              </w:rPr>
              <w:t>a</w:t>
            </w:r>
            <w:proofErr w:type="spellEnd"/>
            <w:r w:rsidRPr="003A0339">
              <w:rPr>
                <w:position w:val="8"/>
                <w:sz w:val="20"/>
              </w:rPr>
              <w:t xml:space="preserve"> </w:t>
            </w:r>
            <w:r w:rsidRPr="00D46E99">
              <w:rPr>
                <w:sz w:val="20"/>
              </w:rPr>
              <w:t xml:space="preserve">in the adsorbed serum will </w:t>
            </w:r>
            <w:r>
              <w:rPr>
                <w:sz w:val="20"/>
              </w:rPr>
              <w:t xml:space="preserve">be </w:t>
            </w:r>
            <w:r w:rsidRPr="00D46E99">
              <w:rPr>
                <w:sz w:val="20"/>
              </w:rPr>
              <w:t>react</w:t>
            </w:r>
            <w:r>
              <w:rPr>
                <w:sz w:val="20"/>
              </w:rPr>
              <w:t>ive</w:t>
            </w:r>
            <w:r w:rsidRPr="00D46E99">
              <w:rPr>
                <w:sz w:val="20"/>
              </w:rPr>
              <w:t xml:space="preserve"> with untreated </w:t>
            </w:r>
            <w:proofErr w:type="spellStart"/>
            <w:r w:rsidRPr="00D46E99">
              <w:rPr>
                <w:sz w:val="20"/>
              </w:rPr>
              <w:t>Fy</w:t>
            </w:r>
            <w:proofErr w:type="spellEnd"/>
            <w:r w:rsidRPr="00D46E99">
              <w:rPr>
                <w:sz w:val="20"/>
              </w:rPr>
              <w:t>(a+) adsorbing red cells if they were treated for adsorption. The three samples of adsorbed serum can then be tested against antibody detection/panel cells and the results compared for demonstration of persisting and removed a</w:t>
            </w:r>
            <w:r>
              <w:rPr>
                <w:sz w:val="20"/>
              </w:rPr>
              <w:t xml:space="preserve">ntibody activity. </w:t>
            </w:r>
          </w:p>
          <w:p w14:paraId="5A5F8276" w14:textId="77777777" w:rsidR="00A53926" w:rsidRPr="00D46E99" w:rsidRDefault="00A53926" w:rsidP="00A53926">
            <w:pPr>
              <w:pStyle w:val="TableText"/>
              <w:rPr>
                <w:sz w:val="20"/>
              </w:rPr>
            </w:pPr>
          </w:p>
        </w:tc>
      </w:tr>
    </w:tbl>
    <w:p w14:paraId="765D4948"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0C2B0529" w14:textId="77777777" w:rsidTr="00A53926">
        <w:trPr>
          <w:cantSplit/>
        </w:trPr>
        <w:tc>
          <w:tcPr>
            <w:tcW w:w="1728" w:type="dxa"/>
          </w:tcPr>
          <w:p w14:paraId="73D1411F" w14:textId="77777777" w:rsidR="00A53926" w:rsidRPr="00D46E99" w:rsidRDefault="00A53926" w:rsidP="00A53926">
            <w:pPr>
              <w:pStyle w:val="Heading5"/>
            </w:pPr>
            <w:r w:rsidRPr="00D46E99">
              <w:t>Notes</w:t>
            </w:r>
          </w:p>
        </w:tc>
        <w:tc>
          <w:tcPr>
            <w:tcW w:w="7740" w:type="dxa"/>
          </w:tcPr>
          <w:p w14:paraId="3DBC26BE" w14:textId="77777777" w:rsidR="00A53926" w:rsidRPr="002B0A2D" w:rsidRDefault="00A53926" w:rsidP="00A53926">
            <w:pPr>
              <w:pStyle w:val="Default"/>
              <w:numPr>
                <w:ilvl w:val="0"/>
                <w:numId w:val="188"/>
              </w:numPr>
              <w:ind w:left="360" w:hanging="360"/>
              <w:rPr>
                <w:rFonts w:ascii="Times New Roman" w:hAnsi="Times New Roman" w:cs="Times New Roman"/>
                <w:color w:val="auto"/>
                <w:sz w:val="20"/>
                <w:szCs w:val="20"/>
              </w:rPr>
            </w:pPr>
            <w:r w:rsidRPr="002B0A2D">
              <w:rPr>
                <w:rFonts w:ascii="Times New Roman" w:hAnsi="Times New Roman" w:cs="Times New Roman"/>
                <w:color w:val="auto"/>
                <w:sz w:val="20"/>
                <w:szCs w:val="20"/>
              </w:rPr>
              <w:t xml:space="preserve">The s antigen may not be denatured by a particular enzyme or ZZAP solution. The s antigen status of the adsorbing red cells may need to be considered. </w:t>
            </w:r>
          </w:p>
          <w:p w14:paraId="762710D3" w14:textId="77777777" w:rsidR="00A53926" w:rsidRPr="00D46E99" w:rsidRDefault="00A53926" w:rsidP="00A53926">
            <w:pPr>
              <w:pStyle w:val="Default"/>
              <w:numPr>
                <w:ilvl w:val="0"/>
                <w:numId w:val="188"/>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If the autoantibody is very strong, three or more aliquots of adsorbing cells should be prepared. As a guide, when the original serum reactivity is 1+ in the low-ionic-strength saline indirect antiglobulin test (LISS-IAT), usually only one adsorption is required. Antibodies with 2+ to 3+ reactivity will generally be removed in two to three adsorptions. Performing greater than four adsorptions increases the risk of diluting alloantibody reactivity. The use of a higher proportion of cells to serum/eluate may enhance adsorption effectiveness. </w:t>
            </w:r>
          </w:p>
          <w:p w14:paraId="53BD6BA2" w14:textId="77777777" w:rsidR="00A53926" w:rsidRPr="00D46E99" w:rsidRDefault="00A53926" w:rsidP="00A53926">
            <w:pPr>
              <w:pStyle w:val="Default"/>
              <w:numPr>
                <w:ilvl w:val="0"/>
                <w:numId w:val="188"/>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A visible clue to the effectiveness of adsorption is clumping of the enzyme- or ZZAP-treated cells when they are mixed with the serum, especially when strong antibodies are present. </w:t>
            </w:r>
          </w:p>
          <w:p w14:paraId="24D6FECB" w14:textId="77777777" w:rsidR="00A53926" w:rsidRDefault="00A53926" w:rsidP="00A53926">
            <w:pPr>
              <w:pStyle w:val="Default"/>
              <w:numPr>
                <w:ilvl w:val="0"/>
                <w:numId w:val="188"/>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Because the treated red cells will lack the antigens destroyed by DTT and/or enzymes, adsorption with untreated red cells may be tried if the autoantibody is not removed with treated red cells. </w:t>
            </w:r>
          </w:p>
          <w:p w14:paraId="66F97C86" w14:textId="77777777" w:rsidR="00A53926" w:rsidRPr="00D46E99" w:rsidRDefault="00A53926" w:rsidP="00A53926">
            <w:pPr>
              <w:pStyle w:val="Default"/>
              <w:numPr>
                <w:ilvl w:val="0"/>
                <w:numId w:val="188"/>
              </w:numPr>
              <w:ind w:left="360" w:hanging="360"/>
              <w:rPr>
                <w:rFonts w:ascii="Times New Roman" w:hAnsi="Times New Roman" w:cs="Times New Roman"/>
                <w:color w:val="auto"/>
                <w:sz w:val="20"/>
                <w:szCs w:val="20"/>
              </w:rPr>
            </w:pPr>
            <w:r w:rsidRPr="00D46E99">
              <w:rPr>
                <w:rFonts w:ascii="Times New Roman" w:hAnsi="Times New Roman" w:cs="Times New Roman"/>
                <w:sz w:val="20"/>
                <w:szCs w:val="20"/>
              </w:rPr>
              <w:t>Treating the adsorbing cells with enzyme or ZZAP typically enhances the adsorption process. In addition, the treated red cells will lack the antigens destroyed by dithiothreitol (DTT)</w:t>
            </w:r>
            <w:r>
              <w:rPr>
                <w:rFonts w:ascii="Times New Roman" w:hAnsi="Times New Roman" w:cs="Times New Roman"/>
                <w:sz w:val="20"/>
                <w:szCs w:val="20"/>
              </w:rPr>
              <w:t xml:space="preserve"> and/or enzymes</w:t>
            </w:r>
            <w:r w:rsidRPr="00D46E99">
              <w:rPr>
                <w:rFonts w:ascii="Times New Roman" w:hAnsi="Times New Roman" w:cs="Times New Roman"/>
                <w:sz w:val="20"/>
                <w:szCs w:val="20"/>
              </w:rPr>
              <w:t>.</w:t>
            </w:r>
          </w:p>
        </w:tc>
      </w:tr>
    </w:tbl>
    <w:p w14:paraId="6971BF9F"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653EAAD9" w14:textId="77777777" w:rsidTr="00A53926">
        <w:trPr>
          <w:cantSplit/>
        </w:trPr>
        <w:tc>
          <w:tcPr>
            <w:tcW w:w="1728" w:type="dxa"/>
          </w:tcPr>
          <w:p w14:paraId="4BD12CC6" w14:textId="77777777" w:rsidR="00A53926" w:rsidRPr="00D46E99" w:rsidRDefault="00A53926" w:rsidP="00A53926">
            <w:pPr>
              <w:pStyle w:val="Heading5"/>
            </w:pPr>
            <w:r w:rsidRPr="00D46E99">
              <w:lastRenderedPageBreak/>
              <w:t>References</w:t>
            </w:r>
          </w:p>
        </w:tc>
        <w:tc>
          <w:tcPr>
            <w:tcW w:w="7740" w:type="dxa"/>
          </w:tcPr>
          <w:p w14:paraId="32AF84FE" w14:textId="77777777" w:rsidR="00A53926" w:rsidRPr="00D46E99" w:rsidRDefault="00A53926" w:rsidP="00A53926">
            <w:pPr>
              <w:pStyle w:val="Default"/>
              <w:numPr>
                <w:ilvl w:val="0"/>
                <w:numId w:val="189"/>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Branch DR, </w:t>
            </w:r>
            <w:proofErr w:type="spellStart"/>
            <w:r w:rsidRPr="00D46E99">
              <w:rPr>
                <w:rFonts w:ascii="Times New Roman" w:hAnsi="Times New Roman" w:cs="Times New Roman"/>
                <w:color w:val="auto"/>
                <w:sz w:val="20"/>
                <w:szCs w:val="20"/>
              </w:rPr>
              <w:t>Petz</w:t>
            </w:r>
            <w:proofErr w:type="spellEnd"/>
            <w:r w:rsidRPr="00D46E99">
              <w:rPr>
                <w:rFonts w:ascii="Times New Roman" w:hAnsi="Times New Roman" w:cs="Times New Roman"/>
                <w:color w:val="auto"/>
                <w:sz w:val="20"/>
                <w:szCs w:val="20"/>
              </w:rPr>
              <w:t xml:space="preserve"> LD. A new reagent (ZZAP) having multiple applications in immunohematology. Am J Clin </w:t>
            </w:r>
            <w:proofErr w:type="spellStart"/>
            <w:r w:rsidRPr="00D46E99">
              <w:rPr>
                <w:rFonts w:ascii="Times New Roman" w:hAnsi="Times New Roman" w:cs="Times New Roman"/>
                <w:color w:val="auto"/>
                <w:sz w:val="20"/>
                <w:szCs w:val="20"/>
              </w:rPr>
              <w:t>Pathol</w:t>
            </w:r>
            <w:proofErr w:type="spellEnd"/>
            <w:r w:rsidRPr="00D46E99">
              <w:rPr>
                <w:rFonts w:ascii="Times New Roman" w:hAnsi="Times New Roman" w:cs="Times New Roman"/>
                <w:color w:val="auto"/>
                <w:sz w:val="20"/>
                <w:szCs w:val="20"/>
              </w:rPr>
              <w:t xml:space="preserve"> 1982;78:161-7. </w:t>
            </w:r>
          </w:p>
          <w:p w14:paraId="128DCEAE" w14:textId="77777777" w:rsidR="00A53926" w:rsidRPr="00D46E99" w:rsidRDefault="00A53926" w:rsidP="00A53926">
            <w:pPr>
              <w:pStyle w:val="Default"/>
              <w:numPr>
                <w:ilvl w:val="0"/>
                <w:numId w:val="189"/>
              </w:numPr>
              <w:ind w:left="360" w:hanging="360"/>
              <w:rPr>
                <w:rFonts w:ascii="Times New Roman" w:hAnsi="Times New Roman" w:cs="Times New Roman"/>
                <w:color w:val="auto"/>
                <w:sz w:val="18"/>
                <w:szCs w:val="18"/>
              </w:rPr>
            </w:pPr>
            <w:r w:rsidRPr="00D46E99">
              <w:rPr>
                <w:rFonts w:ascii="Times New Roman" w:hAnsi="Times New Roman" w:cs="Times New Roman"/>
                <w:color w:val="auto"/>
                <w:sz w:val="20"/>
                <w:szCs w:val="20"/>
              </w:rPr>
              <w:t xml:space="preserve">Judd WJ, Johnson ST, </w:t>
            </w:r>
            <w:proofErr w:type="spellStart"/>
            <w:r w:rsidRPr="00D46E99">
              <w:rPr>
                <w:rFonts w:ascii="Times New Roman" w:hAnsi="Times New Roman" w:cs="Times New Roman"/>
                <w:color w:val="auto"/>
                <w:sz w:val="20"/>
                <w:szCs w:val="20"/>
              </w:rPr>
              <w:t>Storry</w:t>
            </w:r>
            <w:proofErr w:type="spellEnd"/>
            <w:r w:rsidRPr="00D46E99">
              <w:rPr>
                <w:rFonts w:ascii="Times New Roman" w:hAnsi="Times New Roman" w:cs="Times New Roman"/>
                <w:color w:val="auto"/>
                <w:sz w:val="20"/>
                <w:szCs w:val="20"/>
              </w:rPr>
              <w:t xml:space="preserve"> JR. Judd’s methods in immunohematology. 3rd ed. Bethesda, MD: AABB Press, 2008.</w:t>
            </w:r>
            <w:r w:rsidRPr="00D46E99">
              <w:rPr>
                <w:rFonts w:ascii="Times New Roman" w:hAnsi="Times New Roman" w:cs="Times New Roman"/>
                <w:color w:val="auto"/>
                <w:sz w:val="18"/>
                <w:szCs w:val="18"/>
              </w:rPr>
              <w:t xml:space="preserve"> </w:t>
            </w:r>
          </w:p>
        </w:tc>
      </w:tr>
    </w:tbl>
    <w:p w14:paraId="302D252B" w14:textId="77777777" w:rsidR="00A53926" w:rsidRPr="00D46E99" w:rsidRDefault="00A53926" w:rsidP="00A53926">
      <w:pPr>
        <w:spacing w:line="240" w:lineRule="auto"/>
        <w:rPr>
          <w:b/>
          <w:bCs/>
          <w:color w:val="000000"/>
          <w:sz w:val="20"/>
          <w:szCs w:val="20"/>
        </w:rPr>
      </w:pPr>
    </w:p>
    <w:p w14:paraId="4EF7B065" w14:textId="77777777" w:rsidR="00A53926" w:rsidRDefault="00A53926"/>
    <w:p w14:paraId="63800AC0" w14:textId="77777777" w:rsidR="00A53926" w:rsidRPr="00D46E99" w:rsidRDefault="00A53926" w:rsidP="00A53926">
      <w:pPr>
        <w:spacing w:line="240" w:lineRule="auto"/>
        <w:rPr>
          <w:b/>
          <w:bCs/>
        </w:rPr>
      </w:pPr>
      <w:r w:rsidRPr="00D46E99">
        <w:rPr>
          <w:b/>
          <w:bCs/>
        </w:rPr>
        <w:t>METHOD 4-10. POLYETHYLENE GLYCOL ADSORPTION PROCEDURE</w:t>
      </w:r>
    </w:p>
    <w:tbl>
      <w:tblPr>
        <w:tblW w:w="0" w:type="auto"/>
        <w:tblLayout w:type="fixed"/>
        <w:tblLook w:val="0000" w:firstRow="0" w:lastRow="0" w:firstColumn="0" w:lastColumn="0" w:noHBand="0" w:noVBand="0"/>
      </w:tblPr>
      <w:tblGrid>
        <w:gridCol w:w="1728"/>
        <w:gridCol w:w="7740"/>
      </w:tblGrid>
      <w:tr w:rsidR="00A53926" w:rsidRPr="00D46E99" w14:paraId="2FE2FF44" w14:textId="77777777" w:rsidTr="00A53926">
        <w:trPr>
          <w:cantSplit/>
        </w:trPr>
        <w:tc>
          <w:tcPr>
            <w:tcW w:w="1728" w:type="dxa"/>
          </w:tcPr>
          <w:p w14:paraId="4229488F" w14:textId="77777777" w:rsidR="00A53926" w:rsidRPr="00D46E99" w:rsidRDefault="00A53926" w:rsidP="00A53926">
            <w:pPr>
              <w:pStyle w:val="Heading5"/>
            </w:pPr>
            <w:r w:rsidRPr="00D46E99">
              <w:t>Principle</w:t>
            </w:r>
          </w:p>
        </w:tc>
        <w:tc>
          <w:tcPr>
            <w:tcW w:w="7740" w:type="dxa"/>
          </w:tcPr>
          <w:p w14:paraId="44D16380"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Polyethylene glycol (PEG) enhances the adsorption of antibody by untreated red cells. Testing the adsorbed aliquot against a panel of red cells can identify the specificity of antibodies that remain after adsorption. This method can be used for both autologous and allogeneic adsorption.</w:t>
            </w:r>
          </w:p>
        </w:tc>
      </w:tr>
    </w:tbl>
    <w:p w14:paraId="32679E68"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4521EE5B" w14:textId="77777777" w:rsidTr="00A53926">
        <w:trPr>
          <w:cantSplit/>
        </w:trPr>
        <w:tc>
          <w:tcPr>
            <w:tcW w:w="1728" w:type="dxa"/>
          </w:tcPr>
          <w:p w14:paraId="4C34D94B" w14:textId="77777777" w:rsidR="00A53926" w:rsidRPr="00D46E99" w:rsidRDefault="00A53926" w:rsidP="00A53926">
            <w:pPr>
              <w:pStyle w:val="Heading5"/>
            </w:pPr>
            <w:r w:rsidRPr="00D46E99">
              <w:t>Specimen</w:t>
            </w:r>
          </w:p>
        </w:tc>
        <w:tc>
          <w:tcPr>
            <w:tcW w:w="7740" w:type="dxa"/>
          </w:tcPr>
          <w:p w14:paraId="2280E019"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Serum or plasma to be tested.</w:t>
            </w:r>
          </w:p>
        </w:tc>
      </w:tr>
    </w:tbl>
    <w:p w14:paraId="41C1F9A4"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1170"/>
        <w:gridCol w:w="6570"/>
      </w:tblGrid>
      <w:tr w:rsidR="00A53926" w:rsidRPr="00D46E99" w14:paraId="4A956107" w14:textId="77777777" w:rsidTr="00A53926">
        <w:trPr>
          <w:cantSplit/>
        </w:trPr>
        <w:tc>
          <w:tcPr>
            <w:tcW w:w="1728" w:type="dxa"/>
          </w:tcPr>
          <w:p w14:paraId="4992E796" w14:textId="77777777" w:rsidR="00A53926" w:rsidRPr="00D46E99" w:rsidRDefault="00A53926" w:rsidP="00A53926">
            <w:pPr>
              <w:pStyle w:val="Heading5"/>
            </w:pPr>
            <w:r w:rsidRPr="00D46E99">
              <w:t>Reagents</w:t>
            </w:r>
          </w:p>
        </w:tc>
        <w:tc>
          <w:tcPr>
            <w:tcW w:w="7740" w:type="dxa"/>
            <w:gridSpan w:val="2"/>
          </w:tcPr>
          <w:p w14:paraId="23CB4B9F" w14:textId="77777777" w:rsidR="00A53926" w:rsidRPr="00D46E99" w:rsidRDefault="00A53926" w:rsidP="00A53926">
            <w:pPr>
              <w:pStyle w:val="Default"/>
              <w:numPr>
                <w:ilvl w:val="0"/>
                <w:numId w:val="190"/>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PEG, 20% (20 g PEG, 3350 MW, in 100 mL of PBS, pH 7.3) or commercial PEG enhancement reagent. </w:t>
            </w:r>
          </w:p>
          <w:p w14:paraId="4920DC57" w14:textId="77777777" w:rsidR="00A53926" w:rsidRDefault="00A53926" w:rsidP="00A53926">
            <w:pPr>
              <w:pStyle w:val="Default"/>
              <w:numPr>
                <w:ilvl w:val="0"/>
                <w:numId w:val="190"/>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Autologous red cells or ABO-compatible allogeneic red</w:t>
            </w:r>
            <w:r>
              <w:rPr>
                <w:rFonts w:ascii="Times New Roman" w:hAnsi="Times New Roman" w:cs="Times New Roman"/>
                <w:color w:val="auto"/>
                <w:sz w:val="20"/>
                <w:szCs w:val="20"/>
              </w:rPr>
              <w:t xml:space="preserve"> cells of known phenotype (see table below</w:t>
            </w:r>
            <w:r w:rsidRPr="00D46E99">
              <w:rPr>
                <w:rFonts w:ascii="Times New Roman" w:hAnsi="Times New Roman" w:cs="Times New Roman"/>
                <w:color w:val="auto"/>
                <w:sz w:val="20"/>
                <w:szCs w:val="20"/>
              </w:rPr>
              <w:t>). Reserve a sample of these red cells to test f</w:t>
            </w:r>
            <w:r>
              <w:rPr>
                <w:rFonts w:ascii="Times New Roman" w:hAnsi="Times New Roman" w:cs="Times New Roman"/>
                <w:color w:val="auto"/>
                <w:sz w:val="20"/>
                <w:szCs w:val="20"/>
              </w:rPr>
              <w:t>or completeness of adsorption (S</w:t>
            </w:r>
            <w:r w:rsidRPr="00D46E99">
              <w:rPr>
                <w:rFonts w:ascii="Times New Roman" w:hAnsi="Times New Roman" w:cs="Times New Roman"/>
                <w:color w:val="auto"/>
                <w:sz w:val="20"/>
                <w:szCs w:val="20"/>
              </w:rPr>
              <w:t xml:space="preserve">tep 5). </w:t>
            </w:r>
          </w:p>
          <w:p w14:paraId="0CB1DDAF" w14:textId="77777777" w:rsidR="00A53926" w:rsidRDefault="00A53926" w:rsidP="00A53926">
            <w:pPr>
              <w:pStyle w:val="Default"/>
              <w:rPr>
                <w:rFonts w:ascii="Times New Roman" w:hAnsi="Times New Roman" w:cs="Times New Roman"/>
                <w:color w:val="auto"/>
                <w:sz w:val="20"/>
                <w:szCs w:val="20"/>
              </w:rPr>
            </w:pPr>
          </w:p>
          <w:p w14:paraId="1E924184" w14:textId="77777777" w:rsidR="00A53926" w:rsidRDefault="00A53926" w:rsidP="00A53926">
            <w:pPr>
              <w:pStyle w:val="Default"/>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75EB0A3E" wp14:editId="54F4F378">
                  <wp:extent cx="4251960" cy="33512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7T5 for methods.jpg"/>
                          <pic:cNvPicPr/>
                        </pic:nvPicPr>
                        <pic:blipFill>
                          <a:blip r:embed="rId23">
                            <a:extLst>
                              <a:ext uri="{28A0092B-C50C-407E-A947-70E740481C1C}">
                                <a14:useLocalDpi xmlns:a14="http://schemas.microsoft.com/office/drawing/2010/main" val="0"/>
                              </a:ext>
                            </a:extLst>
                          </a:blip>
                          <a:stretch>
                            <a:fillRect/>
                          </a:stretch>
                        </pic:blipFill>
                        <pic:spPr>
                          <a:xfrm>
                            <a:off x="0" y="0"/>
                            <a:ext cx="4251960" cy="3351276"/>
                          </a:xfrm>
                          <a:prstGeom prst="rect">
                            <a:avLst/>
                          </a:prstGeom>
                        </pic:spPr>
                      </pic:pic>
                    </a:graphicData>
                  </a:graphic>
                </wp:inline>
              </w:drawing>
            </w:r>
          </w:p>
          <w:p w14:paraId="6BE82E9B" w14:textId="77777777" w:rsidR="00A53926" w:rsidRDefault="00A53926" w:rsidP="00A53926">
            <w:pPr>
              <w:pStyle w:val="Default"/>
              <w:rPr>
                <w:rFonts w:ascii="Times New Roman" w:hAnsi="Times New Roman" w:cs="Times New Roman"/>
                <w:color w:val="auto"/>
                <w:sz w:val="20"/>
                <w:szCs w:val="20"/>
              </w:rPr>
            </w:pPr>
          </w:p>
          <w:p w14:paraId="4550DF5A" w14:textId="77777777" w:rsidR="00A53926" w:rsidRPr="00D46E99" w:rsidRDefault="00A53926" w:rsidP="00A53926">
            <w:pPr>
              <w:pStyle w:val="Default"/>
              <w:rPr>
                <w:rFonts w:ascii="Times New Roman" w:hAnsi="Times New Roman" w:cs="Times New Roman"/>
                <w:color w:val="auto"/>
                <w:sz w:val="20"/>
                <w:szCs w:val="20"/>
              </w:rPr>
            </w:pPr>
          </w:p>
        </w:tc>
      </w:tr>
      <w:tr w:rsidR="00A53926" w:rsidRPr="00D46E99" w14:paraId="7FBCA771" w14:textId="77777777" w:rsidTr="00A53926">
        <w:trPr>
          <w:cantSplit/>
          <w:trHeight w:val="252"/>
        </w:trPr>
        <w:tc>
          <w:tcPr>
            <w:tcW w:w="1728" w:type="dxa"/>
            <w:vMerge w:val="restart"/>
          </w:tcPr>
          <w:p w14:paraId="5FB82182" w14:textId="77777777" w:rsidR="00A53926" w:rsidRPr="00D46E99" w:rsidRDefault="00A53926" w:rsidP="00A53926">
            <w:pPr>
              <w:pStyle w:val="Heading5"/>
            </w:pPr>
            <w:r w:rsidRPr="00D46E99">
              <w:t>Procedure</w:t>
            </w:r>
          </w:p>
        </w:tc>
        <w:tc>
          <w:tcPr>
            <w:tcW w:w="1170" w:type="dxa"/>
            <w:tcBorders>
              <w:top w:val="single" w:sz="4" w:space="0" w:color="auto"/>
              <w:left w:val="single" w:sz="4" w:space="0" w:color="auto"/>
              <w:right w:val="single" w:sz="4" w:space="0" w:color="auto"/>
            </w:tcBorders>
          </w:tcPr>
          <w:p w14:paraId="35EA5B82" w14:textId="77777777" w:rsidR="00A53926" w:rsidRPr="00D46E99" w:rsidRDefault="00A53926" w:rsidP="00A53926">
            <w:pPr>
              <w:spacing w:line="240" w:lineRule="auto"/>
              <w:jc w:val="center"/>
              <w:rPr>
                <w:b/>
              </w:rPr>
            </w:pPr>
            <w:r w:rsidRPr="00D46E99">
              <w:rPr>
                <w:b/>
              </w:rPr>
              <w:t>Step</w:t>
            </w:r>
          </w:p>
        </w:tc>
        <w:tc>
          <w:tcPr>
            <w:tcW w:w="6570" w:type="dxa"/>
            <w:tcBorders>
              <w:top w:val="single" w:sz="4" w:space="0" w:color="auto"/>
              <w:left w:val="single" w:sz="4" w:space="0" w:color="auto"/>
              <w:right w:val="single" w:sz="4" w:space="0" w:color="auto"/>
            </w:tcBorders>
          </w:tcPr>
          <w:p w14:paraId="7AC5578D" w14:textId="77777777" w:rsidR="00A53926" w:rsidRPr="00D46E99" w:rsidRDefault="00A53926" w:rsidP="00A53926">
            <w:pPr>
              <w:spacing w:line="240" w:lineRule="auto"/>
              <w:jc w:val="center"/>
              <w:rPr>
                <w:b/>
              </w:rPr>
            </w:pPr>
            <w:r w:rsidRPr="00D46E99">
              <w:rPr>
                <w:b/>
              </w:rPr>
              <w:t>Action</w:t>
            </w:r>
          </w:p>
        </w:tc>
      </w:tr>
      <w:tr w:rsidR="00A53926" w:rsidRPr="00D46E99" w14:paraId="52A06BAF" w14:textId="77777777" w:rsidTr="00A53926">
        <w:trPr>
          <w:cantSplit/>
          <w:trHeight w:val="296"/>
        </w:trPr>
        <w:tc>
          <w:tcPr>
            <w:tcW w:w="1728" w:type="dxa"/>
            <w:vMerge/>
          </w:tcPr>
          <w:p w14:paraId="0370978F"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11730605" w14:textId="77777777" w:rsidR="00A53926" w:rsidRPr="00F23ECE" w:rsidRDefault="00A53926" w:rsidP="00A53926">
            <w:pPr>
              <w:spacing w:line="240" w:lineRule="auto"/>
              <w:jc w:val="center"/>
              <w:rPr>
                <w:sz w:val="20"/>
                <w:szCs w:val="20"/>
              </w:rPr>
            </w:pPr>
            <w:r w:rsidRPr="00F23ECE">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04BAA2B8" w14:textId="77777777" w:rsidR="00A53926" w:rsidRPr="00D46E99" w:rsidRDefault="00A53926" w:rsidP="00A53926">
            <w:pPr>
              <w:pStyle w:val="TableText"/>
              <w:rPr>
                <w:sz w:val="20"/>
              </w:rPr>
            </w:pPr>
            <w:r w:rsidRPr="00D46E99">
              <w:rPr>
                <w:sz w:val="20"/>
              </w:rPr>
              <w:t xml:space="preserve">Wash aliquots of red cells in large volumes of saline three times and centrifuge for 5 to 10 minutes at 1000 × </w:t>
            </w:r>
            <w:r w:rsidRPr="00D46E99">
              <w:rPr>
                <w:i/>
                <w:iCs/>
                <w:sz w:val="20"/>
              </w:rPr>
              <w:t>g</w:t>
            </w:r>
            <w:r w:rsidRPr="00D46E99">
              <w:rPr>
                <w:sz w:val="20"/>
              </w:rPr>
              <w:t>. Remove all residual saline.</w:t>
            </w:r>
          </w:p>
          <w:p w14:paraId="07012977" w14:textId="77777777" w:rsidR="00A53926" w:rsidRPr="00D46E99" w:rsidRDefault="00A53926" w:rsidP="00A53926">
            <w:pPr>
              <w:pStyle w:val="TableText"/>
            </w:pPr>
          </w:p>
        </w:tc>
      </w:tr>
      <w:tr w:rsidR="00A53926" w:rsidRPr="00D46E99" w14:paraId="6C3C36E0" w14:textId="77777777" w:rsidTr="00A53926">
        <w:trPr>
          <w:cantSplit/>
          <w:trHeight w:val="296"/>
        </w:trPr>
        <w:tc>
          <w:tcPr>
            <w:tcW w:w="1728" w:type="dxa"/>
          </w:tcPr>
          <w:p w14:paraId="6F4FEDEA"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686725F0" w14:textId="77777777" w:rsidR="00A53926" w:rsidRPr="00F23ECE" w:rsidRDefault="00A53926" w:rsidP="00A53926">
            <w:pPr>
              <w:spacing w:line="240" w:lineRule="auto"/>
              <w:jc w:val="center"/>
              <w:rPr>
                <w:sz w:val="20"/>
                <w:szCs w:val="20"/>
              </w:rPr>
            </w:pPr>
            <w:r w:rsidRPr="00F23ECE">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582752CF"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color w:val="auto"/>
                <w:sz w:val="20"/>
                <w:szCs w:val="20"/>
              </w:rPr>
              <w:t>To 1 volume (</w:t>
            </w:r>
            <w:proofErr w:type="spellStart"/>
            <w:r w:rsidRPr="00D46E99">
              <w:rPr>
                <w:rFonts w:ascii="Times New Roman" w:hAnsi="Times New Roman" w:cs="Times New Roman"/>
                <w:color w:val="auto"/>
                <w:sz w:val="20"/>
                <w:szCs w:val="20"/>
              </w:rPr>
              <w:t>eg</w:t>
            </w:r>
            <w:proofErr w:type="spellEnd"/>
            <w:r w:rsidRPr="00D46E99">
              <w:rPr>
                <w:rFonts w:ascii="Times New Roman" w:hAnsi="Times New Roman" w:cs="Times New Roman"/>
                <w:color w:val="auto"/>
                <w:sz w:val="20"/>
                <w:szCs w:val="20"/>
              </w:rPr>
              <w:t>, 1 mL) of red cells, add 1 volume of serum and 1 volume of PEG. Mix well and incubate at 37 C for 15 minutes.</w:t>
            </w:r>
          </w:p>
          <w:p w14:paraId="77A0BB3E" w14:textId="77777777" w:rsidR="00A53926" w:rsidRPr="00D46E99" w:rsidRDefault="00A53926" w:rsidP="00A53926">
            <w:pPr>
              <w:pStyle w:val="Default"/>
              <w:rPr>
                <w:rFonts w:ascii="Times New Roman" w:hAnsi="Times New Roman" w:cs="Times New Roman"/>
              </w:rPr>
            </w:pPr>
          </w:p>
        </w:tc>
      </w:tr>
      <w:tr w:rsidR="00A53926" w:rsidRPr="00D46E99" w14:paraId="16D8A7A6" w14:textId="77777777" w:rsidTr="00A53926">
        <w:trPr>
          <w:cantSplit/>
          <w:trHeight w:val="296"/>
        </w:trPr>
        <w:tc>
          <w:tcPr>
            <w:tcW w:w="1728" w:type="dxa"/>
          </w:tcPr>
          <w:p w14:paraId="5D122B3B" w14:textId="77777777" w:rsidR="00A53926" w:rsidRDefault="00A53926" w:rsidP="00A53926">
            <w:pPr>
              <w:pStyle w:val="Heading5"/>
            </w:pPr>
          </w:p>
          <w:p w14:paraId="1D115A04" w14:textId="77777777" w:rsidR="00A53926" w:rsidRPr="00DC0E58" w:rsidRDefault="00A53926"/>
          <w:p w14:paraId="3DB70E4A" w14:textId="77777777" w:rsidR="00A53926" w:rsidRPr="00DC0E58" w:rsidRDefault="00A53926" w:rsidP="00A53926">
            <w:pPr>
              <w:jc w:val="center"/>
            </w:pPr>
          </w:p>
        </w:tc>
        <w:tc>
          <w:tcPr>
            <w:tcW w:w="1170" w:type="dxa"/>
            <w:tcBorders>
              <w:top w:val="single" w:sz="4" w:space="0" w:color="auto"/>
              <w:left w:val="single" w:sz="4" w:space="0" w:color="auto"/>
              <w:bottom w:val="single" w:sz="4" w:space="0" w:color="auto"/>
              <w:right w:val="single" w:sz="4" w:space="0" w:color="auto"/>
            </w:tcBorders>
          </w:tcPr>
          <w:p w14:paraId="32AC079F" w14:textId="77777777" w:rsidR="00A53926" w:rsidRPr="00F23ECE" w:rsidRDefault="00A53926" w:rsidP="00A53926">
            <w:pPr>
              <w:spacing w:line="240" w:lineRule="auto"/>
              <w:jc w:val="center"/>
              <w:rPr>
                <w:sz w:val="20"/>
                <w:szCs w:val="20"/>
              </w:rPr>
            </w:pPr>
            <w:r w:rsidRPr="00F23ECE">
              <w:rPr>
                <w:sz w:val="20"/>
                <w:szCs w:val="20"/>
              </w:rPr>
              <w:t>3</w:t>
            </w:r>
          </w:p>
        </w:tc>
        <w:tc>
          <w:tcPr>
            <w:tcW w:w="6570" w:type="dxa"/>
            <w:tcBorders>
              <w:top w:val="single" w:sz="4" w:space="0" w:color="auto"/>
              <w:left w:val="single" w:sz="4" w:space="0" w:color="auto"/>
              <w:bottom w:val="single" w:sz="4" w:space="0" w:color="auto"/>
              <w:right w:val="single" w:sz="4" w:space="0" w:color="auto"/>
            </w:tcBorders>
          </w:tcPr>
          <w:p w14:paraId="0CAD3755" w14:textId="77777777" w:rsidR="00A53926" w:rsidRPr="00D46E99" w:rsidRDefault="00A53926" w:rsidP="00A53926">
            <w:pPr>
              <w:pStyle w:val="TableText"/>
              <w:rPr>
                <w:sz w:val="20"/>
              </w:rPr>
            </w:pPr>
            <w:r w:rsidRPr="00D46E99">
              <w:rPr>
                <w:sz w:val="20"/>
              </w:rPr>
              <w:t>Centrifuge the serum/PEG/cell mixture for 5 minutes and harvest the adsorbed serum/PEG mixture.</w:t>
            </w:r>
          </w:p>
          <w:p w14:paraId="6C305FD0" w14:textId="77777777" w:rsidR="00A53926" w:rsidRPr="00D46E99" w:rsidRDefault="00A53926" w:rsidP="00A53926">
            <w:pPr>
              <w:pStyle w:val="TableText"/>
            </w:pPr>
          </w:p>
        </w:tc>
      </w:tr>
      <w:tr w:rsidR="00A53926" w:rsidRPr="00D46E99" w14:paraId="5392DC58" w14:textId="77777777" w:rsidTr="00A53926">
        <w:trPr>
          <w:cantSplit/>
          <w:trHeight w:val="296"/>
        </w:trPr>
        <w:tc>
          <w:tcPr>
            <w:tcW w:w="1728" w:type="dxa"/>
          </w:tcPr>
          <w:p w14:paraId="10A4532A"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0B172D28" w14:textId="77777777" w:rsidR="00A53926" w:rsidRPr="00F23ECE" w:rsidRDefault="00A53926" w:rsidP="00A53926">
            <w:pPr>
              <w:spacing w:line="240" w:lineRule="auto"/>
              <w:jc w:val="center"/>
              <w:rPr>
                <w:sz w:val="20"/>
                <w:szCs w:val="20"/>
              </w:rPr>
            </w:pPr>
            <w:r w:rsidRPr="00F23ECE">
              <w:rPr>
                <w:sz w:val="20"/>
                <w:szCs w:val="20"/>
              </w:rPr>
              <w:t>4</w:t>
            </w:r>
          </w:p>
        </w:tc>
        <w:tc>
          <w:tcPr>
            <w:tcW w:w="6570" w:type="dxa"/>
            <w:tcBorders>
              <w:top w:val="single" w:sz="4" w:space="0" w:color="auto"/>
              <w:left w:val="single" w:sz="4" w:space="0" w:color="auto"/>
              <w:bottom w:val="single" w:sz="4" w:space="0" w:color="auto"/>
              <w:right w:val="single" w:sz="4" w:space="0" w:color="auto"/>
            </w:tcBorders>
          </w:tcPr>
          <w:p w14:paraId="132C022B" w14:textId="77777777" w:rsidR="00A53926" w:rsidRPr="00D46E99" w:rsidRDefault="00A53926" w:rsidP="00A53926">
            <w:pPr>
              <w:pStyle w:val="TableText"/>
              <w:rPr>
                <w:sz w:val="20"/>
              </w:rPr>
            </w:pPr>
            <w:r w:rsidRPr="00D46E99">
              <w:rPr>
                <w:sz w:val="20"/>
              </w:rPr>
              <w:t>To test the adsorbed serum, add 4 drops of the serum/PEG mixture to 1 drop of test red cells, incubate for 15 minutes at 37 C, and proceed to the antiglobulin test with anti-IgG. The larger volume of serum tested (4 drops) is required to account for the dilution of the serum by the PEG. See Notes 3 and 4.</w:t>
            </w:r>
          </w:p>
          <w:p w14:paraId="1A5BECA9" w14:textId="77777777" w:rsidR="00A53926" w:rsidRPr="00D46E99" w:rsidRDefault="00A53926" w:rsidP="00A53926">
            <w:pPr>
              <w:pStyle w:val="TableText"/>
            </w:pPr>
          </w:p>
        </w:tc>
      </w:tr>
      <w:tr w:rsidR="00A53926" w:rsidRPr="00D46E99" w14:paraId="3DB914A6" w14:textId="77777777" w:rsidTr="00A53926">
        <w:trPr>
          <w:cantSplit/>
          <w:trHeight w:val="296"/>
        </w:trPr>
        <w:tc>
          <w:tcPr>
            <w:tcW w:w="1728" w:type="dxa"/>
          </w:tcPr>
          <w:p w14:paraId="441C0AB6"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02D3D3CB" w14:textId="77777777" w:rsidR="00A53926" w:rsidRPr="00F23ECE" w:rsidRDefault="00A53926" w:rsidP="00A53926">
            <w:pPr>
              <w:spacing w:line="240" w:lineRule="auto"/>
              <w:jc w:val="center"/>
              <w:rPr>
                <w:sz w:val="20"/>
                <w:szCs w:val="20"/>
              </w:rPr>
            </w:pPr>
            <w:r w:rsidRPr="00F23ECE">
              <w:rPr>
                <w:sz w:val="20"/>
                <w:szCs w:val="20"/>
              </w:rPr>
              <w:t>5</w:t>
            </w:r>
          </w:p>
        </w:tc>
        <w:tc>
          <w:tcPr>
            <w:tcW w:w="6570" w:type="dxa"/>
            <w:tcBorders>
              <w:top w:val="single" w:sz="4" w:space="0" w:color="auto"/>
              <w:left w:val="single" w:sz="4" w:space="0" w:color="auto"/>
              <w:bottom w:val="single" w:sz="4" w:space="0" w:color="auto"/>
              <w:right w:val="single" w:sz="4" w:space="0" w:color="auto"/>
            </w:tcBorders>
          </w:tcPr>
          <w:p w14:paraId="1370C6E6" w14:textId="77777777" w:rsidR="00A53926" w:rsidRPr="00D46E99" w:rsidRDefault="00A53926" w:rsidP="00A53926">
            <w:pPr>
              <w:pStyle w:val="TableText"/>
              <w:rPr>
                <w:sz w:val="20"/>
              </w:rPr>
            </w:pPr>
            <w:r w:rsidRPr="00D46E99">
              <w:rPr>
                <w:sz w:val="20"/>
              </w:rPr>
              <w:t>To check for completeness of adsorption, test the adsorbed serum against the red cells used for the adsorption. If positive, repeat the adsorption by adding the adsorbed serum to a fresh aliquot of red cells but do not add additional PEG. If the test result was negative, test the adsorbed serum with a panel of cells.</w:t>
            </w:r>
          </w:p>
          <w:p w14:paraId="688B2937" w14:textId="77777777" w:rsidR="00A53926" w:rsidRPr="00D46E99" w:rsidRDefault="00A53926" w:rsidP="00A53926">
            <w:pPr>
              <w:pStyle w:val="TableText"/>
              <w:rPr>
                <w:sz w:val="20"/>
              </w:rPr>
            </w:pPr>
          </w:p>
        </w:tc>
      </w:tr>
    </w:tbl>
    <w:p w14:paraId="0059ECD7"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611EC9D9" w14:textId="77777777" w:rsidTr="00A53926">
        <w:trPr>
          <w:cantSplit/>
        </w:trPr>
        <w:tc>
          <w:tcPr>
            <w:tcW w:w="1728" w:type="dxa"/>
          </w:tcPr>
          <w:p w14:paraId="14DFA0FE" w14:textId="77777777" w:rsidR="00A53926" w:rsidRPr="00D46E99" w:rsidRDefault="00A53926" w:rsidP="00A53926">
            <w:pPr>
              <w:pStyle w:val="Heading5"/>
            </w:pPr>
            <w:r w:rsidRPr="00D46E99">
              <w:t>Notes</w:t>
            </w:r>
          </w:p>
        </w:tc>
        <w:tc>
          <w:tcPr>
            <w:tcW w:w="7740" w:type="dxa"/>
          </w:tcPr>
          <w:p w14:paraId="622FDC2E" w14:textId="77777777" w:rsidR="00A53926" w:rsidRPr="00D46E99" w:rsidRDefault="00A53926" w:rsidP="00A53926">
            <w:pPr>
              <w:pStyle w:val="Default"/>
              <w:numPr>
                <w:ilvl w:val="0"/>
                <w:numId w:val="192"/>
              </w:numPr>
              <w:rPr>
                <w:rFonts w:ascii="Times New Roman" w:hAnsi="Times New Roman" w:cs="Times New Roman"/>
                <w:color w:val="auto"/>
                <w:sz w:val="20"/>
                <w:szCs w:val="20"/>
              </w:rPr>
            </w:pPr>
            <w:r w:rsidRPr="00D46E99">
              <w:rPr>
                <w:rFonts w:ascii="Times New Roman" w:hAnsi="Times New Roman" w:cs="Times New Roman"/>
                <w:color w:val="auto"/>
                <w:sz w:val="20"/>
                <w:szCs w:val="20"/>
              </w:rPr>
              <w:t>Red cells for adsorption may be chemically modified (</w:t>
            </w:r>
            <w:proofErr w:type="spellStart"/>
            <w:r w:rsidRPr="00D46E99">
              <w:rPr>
                <w:rFonts w:ascii="Times New Roman" w:hAnsi="Times New Roman" w:cs="Times New Roman"/>
                <w:color w:val="auto"/>
                <w:sz w:val="20"/>
                <w:szCs w:val="20"/>
              </w:rPr>
              <w:t>eg</w:t>
            </w:r>
            <w:proofErr w:type="spellEnd"/>
            <w:r w:rsidRPr="00D46E99">
              <w:rPr>
                <w:rFonts w:ascii="Times New Roman" w:hAnsi="Times New Roman" w:cs="Times New Roman"/>
                <w:color w:val="auto"/>
                <w:sz w:val="20"/>
                <w:szCs w:val="20"/>
              </w:rPr>
              <w:t xml:space="preserve">, with enzymes or ZZAP) before adsorption if denaturation of antigens is desired. </w:t>
            </w:r>
          </w:p>
        </w:tc>
      </w:tr>
      <w:tr w:rsidR="00A53926" w:rsidRPr="00D46E99" w14:paraId="3C953388" w14:textId="77777777" w:rsidTr="00A53926">
        <w:trPr>
          <w:cantSplit/>
        </w:trPr>
        <w:tc>
          <w:tcPr>
            <w:tcW w:w="1728" w:type="dxa"/>
          </w:tcPr>
          <w:p w14:paraId="753286E2" w14:textId="77777777" w:rsidR="00A53926" w:rsidRPr="00D46E99" w:rsidRDefault="00A53926" w:rsidP="00A53926">
            <w:pPr>
              <w:pStyle w:val="Heading5"/>
            </w:pPr>
          </w:p>
        </w:tc>
        <w:tc>
          <w:tcPr>
            <w:tcW w:w="7740" w:type="dxa"/>
          </w:tcPr>
          <w:p w14:paraId="2E6D9260" w14:textId="77777777" w:rsidR="00A53926" w:rsidRPr="00D46E99" w:rsidRDefault="00A53926" w:rsidP="00A53926">
            <w:pPr>
              <w:pStyle w:val="Default"/>
              <w:numPr>
                <w:ilvl w:val="0"/>
                <w:numId w:val="192"/>
              </w:numPr>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Although many laboratories successfully use the PEG adsorption method, some serologists have reported a weakening or loss of antibody reactivity in some samples when compared with results obtained using a different technique. To accommodate this potential weakening of antibody reactivity, some serologists test 6 drops of the PEG-adsorbed serum. </w:t>
            </w:r>
            <w:r>
              <w:rPr>
                <w:rFonts w:ascii="Times New Roman" w:hAnsi="Times New Roman" w:cs="Times New Roman"/>
                <w:color w:val="auto"/>
                <w:sz w:val="20"/>
                <w:szCs w:val="20"/>
              </w:rPr>
              <w:t>Testing with double-dose antigens will also increase sensitivity.</w:t>
            </w:r>
          </w:p>
        </w:tc>
      </w:tr>
      <w:tr w:rsidR="00A53926" w:rsidRPr="00D46E99" w14:paraId="34DB6144" w14:textId="77777777" w:rsidTr="00A53926">
        <w:trPr>
          <w:cantSplit/>
        </w:trPr>
        <w:tc>
          <w:tcPr>
            <w:tcW w:w="1728" w:type="dxa"/>
          </w:tcPr>
          <w:p w14:paraId="42E6CD43" w14:textId="77777777" w:rsidR="00A53926" w:rsidRPr="00D46E99" w:rsidRDefault="00A53926" w:rsidP="00A53926">
            <w:pPr>
              <w:pStyle w:val="Heading5"/>
            </w:pPr>
          </w:p>
        </w:tc>
        <w:tc>
          <w:tcPr>
            <w:tcW w:w="7740" w:type="dxa"/>
          </w:tcPr>
          <w:p w14:paraId="2B5D498D" w14:textId="77777777" w:rsidR="00A53926" w:rsidRPr="00D46E99" w:rsidRDefault="00A53926" w:rsidP="00A53926">
            <w:pPr>
              <w:pStyle w:val="Default"/>
              <w:numPr>
                <w:ilvl w:val="0"/>
                <w:numId w:val="192"/>
              </w:numPr>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Test the adsorbed serum on the day it was adsorbed. Weak antibody reactivity may be lost upon storage of PEG-adsorbed sera, possibly as a result of precipitation of the protein noticeable after 4 C storage. </w:t>
            </w:r>
          </w:p>
        </w:tc>
      </w:tr>
      <w:tr w:rsidR="00A53926" w:rsidRPr="00D46E99" w14:paraId="5C2E7893" w14:textId="77777777" w:rsidTr="00A53926">
        <w:trPr>
          <w:cantSplit/>
        </w:trPr>
        <w:tc>
          <w:tcPr>
            <w:tcW w:w="1728" w:type="dxa"/>
          </w:tcPr>
          <w:p w14:paraId="5F2F4CA3" w14:textId="77777777" w:rsidR="00A53926" w:rsidRPr="00D46E99" w:rsidRDefault="00A53926" w:rsidP="00A53926">
            <w:pPr>
              <w:pStyle w:val="Heading5"/>
            </w:pPr>
          </w:p>
        </w:tc>
        <w:tc>
          <w:tcPr>
            <w:tcW w:w="7740" w:type="dxa"/>
          </w:tcPr>
          <w:p w14:paraId="349BE860" w14:textId="77777777" w:rsidR="00A53926" w:rsidRPr="00D46E99" w:rsidRDefault="00A53926" w:rsidP="00A53926">
            <w:pPr>
              <w:pStyle w:val="Default"/>
              <w:numPr>
                <w:ilvl w:val="0"/>
                <w:numId w:val="192"/>
              </w:numPr>
              <w:rPr>
                <w:rFonts w:ascii="Times New Roman" w:hAnsi="Times New Roman" w:cs="Times New Roman"/>
                <w:color w:val="auto"/>
                <w:sz w:val="18"/>
                <w:szCs w:val="18"/>
              </w:rPr>
            </w:pPr>
            <w:r w:rsidRPr="00D46E99">
              <w:rPr>
                <w:rFonts w:ascii="Times New Roman" w:hAnsi="Times New Roman" w:cs="Times New Roman"/>
                <w:color w:val="auto"/>
                <w:sz w:val="20"/>
                <w:szCs w:val="20"/>
              </w:rPr>
              <w:t>Agglutination of the adsorbing red cells does not occur when PEG is used; therefore, there is no visible clue to the efficiency of the adsorption process. As a guide, when the original serum reactivity is 1+ in the low-ionic-strength saline indirect antiglobulin test (LISS-IAT), usually only one adsorption is required. Antibodies with 2+ to 3+ reactivity will generally be removed in two adsorptions.</w:t>
            </w:r>
          </w:p>
        </w:tc>
      </w:tr>
    </w:tbl>
    <w:p w14:paraId="7DD4871A"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26D54979" w14:textId="77777777" w:rsidTr="00A53926">
        <w:trPr>
          <w:cantSplit/>
        </w:trPr>
        <w:tc>
          <w:tcPr>
            <w:tcW w:w="1728" w:type="dxa"/>
          </w:tcPr>
          <w:p w14:paraId="5D4FD945" w14:textId="77777777" w:rsidR="00A53926" w:rsidRPr="00D46E99" w:rsidRDefault="00A53926" w:rsidP="00A53926">
            <w:pPr>
              <w:pStyle w:val="Heading5"/>
            </w:pPr>
            <w:r w:rsidRPr="00D46E99">
              <w:t>References</w:t>
            </w:r>
          </w:p>
        </w:tc>
        <w:tc>
          <w:tcPr>
            <w:tcW w:w="7740" w:type="dxa"/>
          </w:tcPr>
          <w:p w14:paraId="5B4F0A66" w14:textId="77777777" w:rsidR="00A53926" w:rsidRPr="00D46E99" w:rsidRDefault="00A53926" w:rsidP="00A53926">
            <w:pPr>
              <w:pStyle w:val="Default"/>
              <w:numPr>
                <w:ilvl w:val="0"/>
                <w:numId w:val="191"/>
              </w:numPr>
              <w:ind w:left="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Leger RM, </w:t>
            </w:r>
            <w:proofErr w:type="spellStart"/>
            <w:r w:rsidRPr="00D46E99">
              <w:rPr>
                <w:rFonts w:ascii="Times New Roman" w:hAnsi="Times New Roman" w:cs="Times New Roman"/>
                <w:color w:val="auto"/>
                <w:sz w:val="20"/>
                <w:szCs w:val="20"/>
              </w:rPr>
              <w:t>Garratty</w:t>
            </w:r>
            <w:proofErr w:type="spellEnd"/>
            <w:r w:rsidRPr="00D46E99">
              <w:rPr>
                <w:rFonts w:ascii="Times New Roman" w:hAnsi="Times New Roman" w:cs="Times New Roman"/>
                <w:color w:val="auto"/>
                <w:sz w:val="20"/>
                <w:szCs w:val="20"/>
              </w:rPr>
              <w:t xml:space="preserve"> G. Evaluation of methods for detecting alloantibodies underlying warm autoantibodies. Transfusion 1999;39:11-16. </w:t>
            </w:r>
          </w:p>
          <w:p w14:paraId="024EDF33" w14:textId="77777777" w:rsidR="00A53926" w:rsidRPr="00D46E99" w:rsidRDefault="00A53926" w:rsidP="00A53926">
            <w:pPr>
              <w:pStyle w:val="Default"/>
              <w:numPr>
                <w:ilvl w:val="0"/>
                <w:numId w:val="191"/>
              </w:numPr>
              <w:ind w:left="360"/>
              <w:rPr>
                <w:rFonts w:ascii="Times New Roman" w:hAnsi="Times New Roman" w:cs="Times New Roman"/>
                <w:color w:val="auto"/>
                <w:sz w:val="18"/>
                <w:szCs w:val="18"/>
              </w:rPr>
            </w:pPr>
            <w:r w:rsidRPr="00D46E99">
              <w:rPr>
                <w:rFonts w:ascii="Times New Roman" w:hAnsi="Times New Roman" w:cs="Times New Roman"/>
                <w:color w:val="auto"/>
                <w:sz w:val="20"/>
                <w:szCs w:val="20"/>
              </w:rPr>
              <w:t xml:space="preserve">Leger RM, Ciesielski D, </w:t>
            </w:r>
            <w:proofErr w:type="spellStart"/>
            <w:r w:rsidRPr="00D46E99">
              <w:rPr>
                <w:rFonts w:ascii="Times New Roman" w:hAnsi="Times New Roman" w:cs="Times New Roman"/>
                <w:color w:val="auto"/>
                <w:sz w:val="20"/>
                <w:szCs w:val="20"/>
              </w:rPr>
              <w:t>Garratty</w:t>
            </w:r>
            <w:proofErr w:type="spellEnd"/>
            <w:r w:rsidRPr="00D46E99">
              <w:rPr>
                <w:rFonts w:ascii="Times New Roman" w:hAnsi="Times New Roman" w:cs="Times New Roman"/>
                <w:color w:val="auto"/>
                <w:sz w:val="20"/>
                <w:szCs w:val="20"/>
              </w:rPr>
              <w:t xml:space="preserve"> G. Effect of storage on antibody reactivity after adsorption in the presence of polyethylene glycol. Transfusion 1999;39:1272-3.</w:t>
            </w:r>
            <w:r w:rsidRPr="00D46E99">
              <w:rPr>
                <w:rFonts w:ascii="Times New Roman" w:hAnsi="Times New Roman" w:cs="Times New Roman"/>
                <w:color w:val="auto"/>
                <w:sz w:val="18"/>
                <w:szCs w:val="18"/>
              </w:rPr>
              <w:t xml:space="preserve"> </w:t>
            </w:r>
          </w:p>
        </w:tc>
      </w:tr>
    </w:tbl>
    <w:p w14:paraId="5F70654C" w14:textId="77777777" w:rsidR="00A53926" w:rsidRDefault="00A53926"/>
    <w:p w14:paraId="33C17E59" w14:textId="77777777" w:rsidR="00AF0BF2" w:rsidRDefault="00AF0BF2">
      <w:pPr>
        <w:rPr>
          <w:b/>
          <w:bCs/>
        </w:rPr>
      </w:pPr>
      <w:r>
        <w:rPr>
          <w:b/>
          <w:bCs/>
        </w:rPr>
        <w:br w:type="page"/>
      </w:r>
    </w:p>
    <w:p w14:paraId="1F2A65E6" w14:textId="4AEE51B6" w:rsidR="00A53926" w:rsidRPr="00D46E99" w:rsidRDefault="00A53926" w:rsidP="00A53926">
      <w:pPr>
        <w:spacing w:line="240" w:lineRule="auto"/>
        <w:jc w:val="both"/>
        <w:rPr>
          <w:b/>
          <w:bCs/>
        </w:rPr>
      </w:pPr>
      <w:r w:rsidRPr="00D46E99">
        <w:rPr>
          <w:b/>
          <w:bCs/>
        </w:rPr>
        <w:lastRenderedPageBreak/>
        <w:t>METHOD 4-11. PERFORMING THE DONATH-LANDSTEINER TEST</w:t>
      </w:r>
    </w:p>
    <w:tbl>
      <w:tblPr>
        <w:tblW w:w="0" w:type="auto"/>
        <w:tblLayout w:type="fixed"/>
        <w:tblLook w:val="0000" w:firstRow="0" w:lastRow="0" w:firstColumn="0" w:lastColumn="0" w:noHBand="0" w:noVBand="0"/>
      </w:tblPr>
      <w:tblGrid>
        <w:gridCol w:w="1728"/>
        <w:gridCol w:w="7740"/>
      </w:tblGrid>
      <w:tr w:rsidR="00A53926" w:rsidRPr="00D46E99" w14:paraId="1B2E5D78" w14:textId="77777777" w:rsidTr="00A53926">
        <w:trPr>
          <w:cantSplit/>
        </w:trPr>
        <w:tc>
          <w:tcPr>
            <w:tcW w:w="1728" w:type="dxa"/>
          </w:tcPr>
          <w:p w14:paraId="3893F73B" w14:textId="77777777" w:rsidR="00A53926" w:rsidRPr="00D46E99" w:rsidRDefault="00A53926" w:rsidP="00A53926">
            <w:pPr>
              <w:pStyle w:val="Heading5"/>
            </w:pPr>
            <w:r w:rsidRPr="00D46E99">
              <w:t>Principle</w:t>
            </w:r>
          </w:p>
        </w:tc>
        <w:tc>
          <w:tcPr>
            <w:tcW w:w="7740" w:type="dxa"/>
          </w:tcPr>
          <w:p w14:paraId="1F8061A3"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IgG autoantibodies that cause paroxysmal cold hemoglobinuria (PCH) act as biphasic hemolysins in vitro. The IgG autoantibodies bind to the red cells at cold temperatures, and as the test is warmed to 37 C, complement is activated and lysis of the red cells occurs. The patient for whom this procedure should be considered is one with a positive direct antiglobulin test (DAT) result due to C3; demonstrable hemoglobinemia, hemoglobinuria, or both; and no evidence of autoantibody activity in the serum or the eluate made from the DAT-</w:t>
            </w:r>
            <w:r>
              <w:rPr>
                <w:rFonts w:ascii="Times New Roman" w:hAnsi="Times New Roman" w:cs="Times New Roman"/>
                <w:sz w:val="20"/>
                <w:szCs w:val="20"/>
              </w:rPr>
              <w:t>positive cells. A</w:t>
            </w:r>
            <w:r w:rsidRPr="00D46E99">
              <w:rPr>
                <w:rFonts w:ascii="Times New Roman" w:hAnsi="Times New Roman" w:cs="Times New Roman"/>
                <w:sz w:val="20"/>
                <w:szCs w:val="20"/>
              </w:rPr>
              <w:t xml:space="preserve"> discussion of PCH</w:t>
            </w:r>
            <w:r>
              <w:rPr>
                <w:rFonts w:ascii="Times New Roman" w:hAnsi="Times New Roman" w:cs="Times New Roman"/>
                <w:sz w:val="20"/>
                <w:szCs w:val="20"/>
              </w:rPr>
              <w:t xml:space="preserve"> is found in</w:t>
            </w:r>
            <w:r w:rsidRPr="00D46E99">
              <w:rPr>
                <w:rFonts w:ascii="Times New Roman" w:hAnsi="Times New Roman" w:cs="Times New Roman"/>
                <w:sz w:val="20"/>
                <w:szCs w:val="20"/>
              </w:rPr>
              <w:t xml:space="preserve"> Chapter 1</w:t>
            </w:r>
            <w:r>
              <w:rPr>
                <w:rFonts w:ascii="Times New Roman" w:hAnsi="Times New Roman" w:cs="Times New Roman"/>
                <w:sz w:val="20"/>
                <w:szCs w:val="20"/>
              </w:rPr>
              <w:t xml:space="preserve">4 of the AABB </w:t>
            </w:r>
            <w:r w:rsidRPr="002476ED">
              <w:rPr>
                <w:rFonts w:ascii="Times New Roman" w:hAnsi="Times New Roman" w:cs="Times New Roman"/>
                <w:i/>
                <w:sz w:val="20"/>
                <w:szCs w:val="20"/>
              </w:rPr>
              <w:t>Technical Manual.</w:t>
            </w:r>
          </w:p>
        </w:tc>
      </w:tr>
    </w:tbl>
    <w:p w14:paraId="5CC4815C"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0B9E7D2C" w14:textId="77777777" w:rsidTr="00A53926">
        <w:trPr>
          <w:cantSplit/>
        </w:trPr>
        <w:tc>
          <w:tcPr>
            <w:tcW w:w="1728" w:type="dxa"/>
          </w:tcPr>
          <w:p w14:paraId="79A38C2C" w14:textId="77777777" w:rsidR="00A53926" w:rsidRPr="00D46E99" w:rsidRDefault="00A53926" w:rsidP="00A53926">
            <w:pPr>
              <w:pStyle w:val="Heading5"/>
            </w:pPr>
            <w:r w:rsidRPr="00D46E99">
              <w:t>Specimen</w:t>
            </w:r>
          </w:p>
        </w:tc>
        <w:tc>
          <w:tcPr>
            <w:tcW w:w="7740" w:type="dxa"/>
          </w:tcPr>
          <w:p w14:paraId="12456774"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Serum separated from a freshly collected blood sample maintained at 37 C. See Note 1.</w:t>
            </w:r>
          </w:p>
        </w:tc>
      </w:tr>
    </w:tbl>
    <w:p w14:paraId="5A34C505"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0C910996" w14:textId="77777777" w:rsidTr="00A53926">
        <w:trPr>
          <w:cantSplit/>
        </w:trPr>
        <w:tc>
          <w:tcPr>
            <w:tcW w:w="1728" w:type="dxa"/>
          </w:tcPr>
          <w:p w14:paraId="357727F5" w14:textId="77777777" w:rsidR="00A53926" w:rsidRPr="00D46E99" w:rsidRDefault="00A53926" w:rsidP="00A53926">
            <w:pPr>
              <w:pStyle w:val="Heading5"/>
            </w:pPr>
            <w:r w:rsidRPr="00D46E99">
              <w:t>Reagents</w:t>
            </w:r>
          </w:p>
        </w:tc>
        <w:tc>
          <w:tcPr>
            <w:tcW w:w="7740" w:type="dxa"/>
          </w:tcPr>
          <w:p w14:paraId="3744C55C" w14:textId="77777777" w:rsidR="00A53926" w:rsidRPr="00D46E99" w:rsidRDefault="00A53926" w:rsidP="00A53926">
            <w:pPr>
              <w:pStyle w:val="Default"/>
              <w:numPr>
                <w:ilvl w:val="0"/>
                <w:numId w:val="193"/>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Freshly collected pooled normal sera known to lack unexpected antibodies, to use as a source of complement. </w:t>
            </w:r>
          </w:p>
          <w:p w14:paraId="64542EB7" w14:textId="77777777" w:rsidR="00A53926" w:rsidRPr="00D46E99" w:rsidRDefault="00A53926" w:rsidP="00A53926">
            <w:pPr>
              <w:pStyle w:val="Default"/>
              <w:numPr>
                <w:ilvl w:val="0"/>
                <w:numId w:val="193"/>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50% suspension of washed group O red cells that express the P antigen (</w:t>
            </w:r>
            <w:proofErr w:type="spellStart"/>
            <w:r w:rsidRPr="00D46E99">
              <w:rPr>
                <w:rFonts w:ascii="Times New Roman" w:hAnsi="Times New Roman" w:cs="Times New Roman"/>
                <w:color w:val="auto"/>
                <w:sz w:val="20"/>
                <w:szCs w:val="20"/>
              </w:rPr>
              <w:t>eg</w:t>
            </w:r>
            <w:proofErr w:type="spellEnd"/>
            <w:r w:rsidRPr="00D46E99">
              <w:rPr>
                <w:rFonts w:ascii="Times New Roman" w:hAnsi="Times New Roman" w:cs="Times New Roman"/>
                <w:color w:val="auto"/>
                <w:sz w:val="20"/>
                <w:szCs w:val="20"/>
              </w:rPr>
              <w:t xml:space="preserve">, antibody detection cells). </w:t>
            </w:r>
          </w:p>
        </w:tc>
      </w:tr>
    </w:tbl>
    <w:p w14:paraId="33297092"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1170"/>
        <w:gridCol w:w="6570"/>
      </w:tblGrid>
      <w:tr w:rsidR="00A53926" w:rsidRPr="00D46E99" w14:paraId="5952075C" w14:textId="77777777" w:rsidTr="00A53926">
        <w:trPr>
          <w:cantSplit/>
          <w:trHeight w:val="252"/>
        </w:trPr>
        <w:tc>
          <w:tcPr>
            <w:tcW w:w="1728" w:type="dxa"/>
            <w:vMerge w:val="restart"/>
          </w:tcPr>
          <w:p w14:paraId="57D069E7" w14:textId="77777777" w:rsidR="00A53926" w:rsidRPr="00D46E99" w:rsidRDefault="00A53926" w:rsidP="00A53926">
            <w:pPr>
              <w:pStyle w:val="Heading5"/>
            </w:pPr>
            <w:r w:rsidRPr="00D46E99">
              <w:t>Procedure</w:t>
            </w:r>
          </w:p>
        </w:tc>
        <w:tc>
          <w:tcPr>
            <w:tcW w:w="1170" w:type="dxa"/>
            <w:tcBorders>
              <w:top w:val="single" w:sz="4" w:space="0" w:color="auto"/>
              <w:left w:val="single" w:sz="4" w:space="0" w:color="auto"/>
              <w:right w:val="single" w:sz="4" w:space="0" w:color="auto"/>
            </w:tcBorders>
          </w:tcPr>
          <w:p w14:paraId="717BAD17" w14:textId="77777777" w:rsidR="00A53926" w:rsidRPr="00D46E99" w:rsidRDefault="00A53926" w:rsidP="00A53926">
            <w:pPr>
              <w:spacing w:line="240" w:lineRule="auto"/>
              <w:jc w:val="center"/>
              <w:rPr>
                <w:b/>
              </w:rPr>
            </w:pPr>
            <w:r w:rsidRPr="00D46E99">
              <w:rPr>
                <w:b/>
              </w:rPr>
              <w:t>Step</w:t>
            </w:r>
          </w:p>
        </w:tc>
        <w:tc>
          <w:tcPr>
            <w:tcW w:w="6570" w:type="dxa"/>
            <w:tcBorders>
              <w:top w:val="single" w:sz="4" w:space="0" w:color="auto"/>
              <w:left w:val="single" w:sz="4" w:space="0" w:color="auto"/>
              <w:right w:val="single" w:sz="4" w:space="0" w:color="auto"/>
            </w:tcBorders>
          </w:tcPr>
          <w:p w14:paraId="30AC33F5" w14:textId="77777777" w:rsidR="00A53926" w:rsidRPr="00D46E99" w:rsidRDefault="00A53926" w:rsidP="00A53926">
            <w:pPr>
              <w:spacing w:line="240" w:lineRule="auto"/>
              <w:jc w:val="center"/>
              <w:rPr>
                <w:b/>
              </w:rPr>
            </w:pPr>
            <w:r w:rsidRPr="00D46E99">
              <w:rPr>
                <w:b/>
              </w:rPr>
              <w:t>Action</w:t>
            </w:r>
          </w:p>
        </w:tc>
      </w:tr>
      <w:tr w:rsidR="00A53926" w:rsidRPr="00D46E99" w14:paraId="2CCD288F" w14:textId="77777777" w:rsidTr="00A53926">
        <w:trPr>
          <w:cantSplit/>
          <w:trHeight w:val="296"/>
        </w:trPr>
        <w:tc>
          <w:tcPr>
            <w:tcW w:w="1728" w:type="dxa"/>
            <w:vMerge/>
          </w:tcPr>
          <w:p w14:paraId="3AF12798"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5088BD85" w14:textId="77777777" w:rsidR="00A53926" w:rsidRPr="00DC72A0" w:rsidRDefault="00A53926" w:rsidP="00A53926">
            <w:pPr>
              <w:spacing w:line="240" w:lineRule="auto"/>
              <w:jc w:val="center"/>
              <w:rPr>
                <w:sz w:val="20"/>
                <w:szCs w:val="20"/>
              </w:rPr>
            </w:pPr>
            <w:r w:rsidRPr="00DC72A0">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28DB8636" w14:textId="77777777" w:rsidR="00A53926" w:rsidRPr="00D46E99" w:rsidRDefault="00A53926" w:rsidP="00A53926">
            <w:pPr>
              <w:pStyle w:val="TableText"/>
              <w:rPr>
                <w:sz w:val="20"/>
              </w:rPr>
            </w:pPr>
            <w:r w:rsidRPr="00D46E99">
              <w:rPr>
                <w:sz w:val="20"/>
              </w:rPr>
              <w:t>Label three sets of three 10 × 75-mm test tubes as follows: A1-A2-A3; B1-B2-B3; C1-C2-C3.</w:t>
            </w:r>
          </w:p>
          <w:p w14:paraId="08B898DE" w14:textId="77777777" w:rsidR="00A53926" w:rsidRPr="00D46E99" w:rsidRDefault="00A53926" w:rsidP="00A53926">
            <w:pPr>
              <w:pStyle w:val="TableText"/>
              <w:rPr>
                <w:sz w:val="20"/>
              </w:rPr>
            </w:pPr>
          </w:p>
        </w:tc>
      </w:tr>
      <w:tr w:rsidR="00A53926" w:rsidRPr="00D46E99" w14:paraId="4C109D14" w14:textId="77777777" w:rsidTr="00A53926">
        <w:trPr>
          <w:cantSplit/>
          <w:trHeight w:val="296"/>
        </w:trPr>
        <w:tc>
          <w:tcPr>
            <w:tcW w:w="1728" w:type="dxa"/>
          </w:tcPr>
          <w:p w14:paraId="5599BA5C"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058F2F0C" w14:textId="77777777" w:rsidR="00A53926" w:rsidRPr="00DC72A0" w:rsidRDefault="00A53926" w:rsidP="00A53926">
            <w:pPr>
              <w:spacing w:line="240" w:lineRule="auto"/>
              <w:jc w:val="center"/>
              <w:rPr>
                <w:sz w:val="20"/>
                <w:szCs w:val="20"/>
              </w:rPr>
            </w:pPr>
            <w:r w:rsidRPr="00DC72A0">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610C87BE"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color w:val="auto"/>
                <w:sz w:val="20"/>
                <w:szCs w:val="20"/>
              </w:rPr>
              <w:t>To tubes 1 and 2 of each set, add 10 volumes (</w:t>
            </w:r>
            <w:proofErr w:type="spellStart"/>
            <w:r w:rsidRPr="00D46E99">
              <w:rPr>
                <w:rFonts w:ascii="Times New Roman" w:hAnsi="Times New Roman" w:cs="Times New Roman"/>
                <w:color w:val="auto"/>
                <w:sz w:val="20"/>
                <w:szCs w:val="20"/>
              </w:rPr>
              <w:t>eg</w:t>
            </w:r>
            <w:proofErr w:type="spellEnd"/>
            <w:r w:rsidRPr="00D46E99">
              <w:rPr>
                <w:rFonts w:ascii="Times New Roman" w:hAnsi="Times New Roman" w:cs="Times New Roman"/>
                <w:color w:val="auto"/>
                <w:sz w:val="20"/>
                <w:szCs w:val="20"/>
              </w:rPr>
              <w:t>, drops) of the patient’s serum.</w:t>
            </w:r>
          </w:p>
          <w:p w14:paraId="38C0808E" w14:textId="77777777" w:rsidR="00A53926" w:rsidRPr="00D46E99" w:rsidRDefault="00A53926" w:rsidP="00A53926">
            <w:pPr>
              <w:pStyle w:val="Default"/>
              <w:rPr>
                <w:rFonts w:ascii="Times New Roman" w:hAnsi="Times New Roman" w:cs="Times New Roman"/>
                <w:sz w:val="20"/>
                <w:szCs w:val="20"/>
              </w:rPr>
            </w:pPr>
          </w:p>
        </w:tc>
      </w:tr>
      <w:tr w:rsidR="00A53926" w:rsidRPr="00D46E99" w14:paraId="068A2870" w14:textId="77777777" w:rsidTr="00A53926">
        <w:trPr>
          <w:cantSplit/>
          <w:trHeight w:val="296"/>
        </w:trPr>
        <w:tc>
          <w:tcPr>
            <w:tcW w:w="1728" w:type="dxa"/>
          </w:tcPr>
          <w:p w14:paraId="3466EBC5"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6B6FC6CC" w14:textId="77777777" w:rsidR="00A53926" w:rsidRPr="00DC72A0" w:rsidRDefault="00A53926" w:rsidP="00A53926">
            <w:pPr>
              <w:spacing w:line="240" w:lineRule="auto"/>
              <w:jc w:val="center"/>
              <w:rPr>
                <w:sz w:val="20"/>
                <w:szCs w:val="20"/>
              </w:rPr>
            </w:pPr>
            <w:r w:rsidRPr="00DC72A0">
              <w:rPr>
                <w:sz w:val="20"/>
                <w:szCs w:val="20"/>
              </w:rPr>
              <w:t>3</w:t>
            </w:r>
          </w:p>
        </w:tc>
        <w:tc>
          <w:tcPr>
            <w:tcW w:w="6570" w:type="dxa"/>
            <w:tcBorders>
              <w:top w:val="single" w:sz="4" w:space="0" w:color="auto"/>
              <w:left w:val="single" w:sz="4" w:space="0" w:color="auto"/>
              <w:bottom w:val="single" w:sz="4" w:space="0" w:color="auto"/>
              <w:right w:val="single" w:sz="4" w:space="0" w:color="auto"/>
            </w:tcBorders>
          </w:tcPr>
          <w:p w14:paraId="3A2A5EF8" w14:textId="77777777" w:rsidR="00A53926" w:rsidRPr="00D46E99" w:rsidRDefault="00A53926" w:rsidP="00A53926">
            <w:pPr>
              <w:pStyle w:val="TableText"/>
              <w:rPr>
                <w:sz w:val="20"/>
              </w:rPr>
            </w:pPr>
            <w:r w:rsidRPr="00D46E99">
              <w:rPr>
                <w:sz w:val="20"/>
              </w:rPr>
              <w:t>To tubes 2 and 3 of each set, add 10 volumes of fresh normal serum.</w:t>
            </w:r>
          </w:p>
        </w:tc>
      </w:tr>
      <w:tr w:rsidR="00A53926" w:rsidRPr="00D46E99" w14:paraId="57CB7B07" w14:textId="77777777" w:rsidTr="00A53926">
        <w:trPr>
          <w:cantSplit/>
          <w:trHeight w:val="296"/>
        </w:trPr>
        <w:tc>
          <w:tcPr>
            <w:tcW w:w="1728" w:type="dxa"/>
          </w:tcPr>
          <w:p w14:paraId="7D3E0A14"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5015A6B6" w14:textId="77777777" w:rsidR="00A53926" w:rsidRPr="00DC72A0" w:rsidRDefault="00A53926" w:rsidP="00A53926">
            <w:pPr>
              <w:spacing w:line="240" w:lineRule="auto"/>
              <w:jc w:val="center"/>
              <w:rPr>
                <w:sz w:val="20"/>
                <w:szCs w:val="20"/>
              </w:rPr>
            </w:pPr>
            <w:r w:rsidRPr="00DC72A0">
              <w:rPr>
                <w:sz w:val="20"/>
                <w:szCs w:val="20"/>
              </w:rPr>
              <w:t>4</w:t>
            </w:r>
          </w:p>
        </w:tc>
        <w:tc>
          <w:tcPr>
            <w:tcW w:w="6570" w:type="dxa"/>
            <w:tcBorders>
              <w:top w:val="single" w:sz="4" w:space="0" w:color="auto"/>
              <w:left w:val="single" w:sz="4" w:space="0" w:color="auto"/>
              <w:bottom w:val="single" w:sz="4" w:space="0" w:color="auto"/>
              <w:right w:val="single" w:sz="4" w:space="0" w:color="auto"/>
            </w:tcBorders>
          </w:tcPr>
          <w:p w14:paraId="69A98149" w14:textId="77777777" w:rsidR="00A53926" w:rsidRPr="00D46E99" w:rsidRDefault="00A53926" w:rsidP="00A53926">
            <w:pPr>
              <w:pStyle w:val="TableText"/>
              <w:rPr>
                <w:sz w:val="20"/>
              </w:rPr>
            </w:pPr>
            <w:r w:rsidRPr="00D46E99">
              <w:rPr>
                <w:sz w:val="20"/>
              </w:rPr>
              <w:t>To all tubes, add one volume of the 50% suspension of washed P-positive red cells and mix well.</w:t>
            </w:r>
          </w:p>
          <w:p w14:paraId="26D1C050" w14:textId="77777777" w:rsidR="00A53926" w:rsidRPr="00D46E99" w:rsidRDefault="00A53926" w:rsidP="00A53926">
            <w:pPr>
              <w:pStyle w:val="TableText"/>
              <w:rPr>
                <w:sz w:val="20"/>
              </w:rPr>
            </w:pPr>
          </w:p>
        </w:tc>
      </w:tr>
      <w:tr w:rsidR="00A53926" w:rsidRPr="00D46E99" w14:paraId="2B1113AA" w14:textId="77777777" w:rsidTr="00A53926">
        <w:trPr>
          <w:cantSplit/>
          <w:trHeight w:val="296"/>
        </w:trPr>
        <w:tc>
          <w:tcPr>
            <w:tcW w:w="1728" w:type="dxa"/>
          </w:tcPr>
          <w:p w14:paraId="343B9DB3"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6E1DB3EA" w14:textId="77777777" w:rsidR="00A53926" w:rsidRPr="00DC72A0" w:rsidRDefault="00A53926" w:rsidP="00A53926">
            <w:pPr>
              <w:spacing w:line="240" w:lineRule="auto"/>
              <w:jc w:val="center"/>
              <w:rPr>
                <w:sz w:val="20"/>
                <w:szCs w:val="20"/>
              </w:rPr>
            </w:pPr>
            <w:r w:rsidRPr="00DC72A0">
              <w:rPr>
                <w:sz w:val="20"/>
                <w:szCs w:val="20"/>
              </w:rPr>
              <w:t>5</w:t>
            </w:r>
          </w:p>
        </w:tc>
        <w:tc>
          <w:tcPr>
            <w:tcW w:w="6570" w:type="dxa"/>
            <w:tcBorders>
              <w:top w:val="single" w:sz="4" w:space="0" w:color="auto"/>
              <w:left w:val="single" w:sz="4" w:space="0" w:color="auto"/>
              <w:bottom w:val="single" w:sz="4" w:space="0" w:color="auto"/>
              <w:right w:val="single" w:sz="4" w:space="0" w:color="auto"/>
            </w:tcBorders>
          </w:tcPr>
          <w:p w14:paraId="048C1AB0" w14:textId="77777777" w:rsidR="00A53926" w:rsidRPr="00D46E99" w:rsidRDefault="00A53926" w:rsidP="00A53926">
            <w:pPr>
              <w:pStyle w:val="TableText"/>
              <w:rPr>
                <w:sz w:val="20"/>
              </w:rPr>
            </w:pPr>
            <w:r w:rsidRPr="00D46E99">
              <w:rPr>
                <w:sz w:val="20"/>
              </w:rPr>
              <w:t>Place the three “A” tubes in a bath of melting ice for 30 minutes and then at 37 C for 1 hour.</w:t>
            </w:r>
          </w:p>
          <w:p w14:paraId="0DE87D06" w14:textId="77777777" w:rsidR="00A53926" w:rsidRPr="00D46E99" w:rsidRDefault="00A53926" w:rsidP="00A53926">
            <w:pPr>
              <w:pStyle w:val="TableText"/>
              <w:rPr>
                <w:sz w:val="20"/>
              </w:rPr>
            </w:pPr>
          </w:p>
        </w:tc>
      </w:tr>
      <w:tr w:rsidR="00A53926" w:rsidRPr="00D46E99" w14:paraId="62EC1E72" w14:textId="77777777" w:rsidTr="00A53926">
        <w:trPr>
          <w:cantSplit/>
          <w:trHeight w:val="296"/>
        </w:trPr>
        <w:tc>
          <w:tcPr>
            <w:tcW w:w="1728" w:type="dxa"/>
          </w:tcPr>
          <w:p w14:paraId="492C3B59"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40ED8FF6" w14:textId="77777777" w:rsidR="00A53926" w:rsidRPr="00DC72A0" w:rsidRDefault="00A53926" w:rsidP="00A53926">
            <w:pPr>
              <w:spacing w:line="240" w:lineRule="auto"/>
              <w:jc w:val="center"/>
              <w:rPr>
                <w:sz w:val="20"/>
                <w:szCs w:val="20"/>
              </w:rPr>
            </w:pPr>
            <w:r w:rsidRPr="00DC72A0">
              <w:rPr>
                <w:sz w:val="20"/>
                <w:szCs w:val="20"/>
              </w:rPr>
              <w:t>6</w:t>
            </w:r>
          </w:p>
        </w:tc>
        <w:tc>
          <w:tcPr>
            <w:tcW w:w="6570" w:type="dxa"/>
            <w:tcBorders>
              <w:top w:val="single" w:sz="4" w:space="0" w:color="auto"/>
              <w:left w:val="single" w:sz="4" w:space="0" w:color="auto"/>
              <w:bottom w:val="single" w:sz="4" w:space="0" w:color="auto"/>
              <w:right w:val="single" w:sz="4" w:space="0" w:color="auto"/>
            </w:tcBorders>
          </w:tcPr>
          <w:p w14:paraId="74B8A6E8" w14:textId="77777777" w:rsidR="00A53926" w:rsidRPr="00D46E99" w:rsidRDefault="00A53926" w:rsidP="00A53926">
            <w:pPr>
              <w:pStyle w:val="TableText"/>
              <w:rPr>
                <w:sz w:val="20"/>
              </w:rPr>
            </w:pPr>
            <w:r w:rsidRPr="00D46E99">
              <w:rPr>
                <w:sz w:val="20"/>
              </w:rPr>
              <w:t>Place the three “B” tubes in a bath of melting ice and keep them in melting ice for 90 minutes.</w:t>
            </w:r>
          </w:p>
          <w:p w14:paraId="6AE80A9D" w14:textId="77777777" w:rsidR="00A53926" w:rsidRPr="00D46E99" w:rsidRDefault="00A53926" w:rsidP="00A53926">
            <w:pPr>
              <w:pStyle w:val="TableText"/>
              <w:rPr>
                <w:sz w:val="20"/>
              </w:rPr>
            </w:pPr>
          </w:p>
        </w:tc>
      </w:tr>
      <w:tr w:rsidR="00A53926" w:rsidRPr="00D46E99" w14:paraId="2EACAF91" w14:textId="77777777" w:rsidTr="00A53926">
        <w:trPr>
          <w:cantSplit/>
          <w:trHeight w:val="296"/>
        </w:trPr>
        <w:tc>
          <w:tcPr>
            <w:tcW w:w="1728" w:type="dxa"/>
          </w:tcPr>
          <w:p w14:paraId="1758ED88"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499D4662" w14:textId="77777777" w:rsidR="00A53926" w:rsidRPr="00DC72A0" w:rsidRDefault="00A53926" w:rsidP="00A53926">
            <w:pPr>
              <w:spacing w:line="240" w:lineRule="auto"/>
              <w:jc w:val="center"/>
              <w:rPr>
                <w:sz w:val="20"/>
                <w:szCs w:val="20"/>
              </w:rPr>
            </w:pPr>
            <w:r w:rsidRPr="00DC72A0">
              <w:rPr>
                <w:sz w:val="20"/>
                <w:szCs w:val="20"/>
              </w:rPr>
              <w:t>7</w:t>
            </w:r>
          </w:p>
        </w:tc>
        <w:tc>
          <w:tcPr>
            <w:tcW w:w="6570" w:type="dxa"/>
            <w:tcBorders>
              <w:top w:val="single" w:sz="4" w:space="0" w:color="auto"/>
              <w:left w:val="single" w:sz="4" w:space="0" w:color="auto"/>
              <w:bottom w:val="single" w:sz="4" w:space="0" w:color="auto"/>
              <w:right w:val="single" w:sz="4" w:space="0" w:color="auto"/>
            </w:tcBorders>
          </w:tcPr>
          <w:p w14:paraId="31A1FE7C" w14:textId="77777777" w:rsidR="00A53926" w:rsidRPr="00D46E99" w:rsidRDefault="00A53926" w:rsidP="00A53926">
            <w:pPr>
              <w:pStyle w:val="TableText"/>
              <w:rPr>
                <w:sz w:val="20"/>
              </w:rPr>
            </w:pPr>
            <w:r w:rsidRPr="00D46E99">
              <w:rPr>
                <w:sz w:val="20"/>
              </w:rPr>
              <w:t>Place the three “C” tubes at 37 C and keep them at 37 C for 90 minutes.</w:t>
            </w:r>
          </w:p>
        </w:tc>
      </w:tr>
      <w:tr w:rsidR="00A53926" w:rsidRPr="00D46E99" w14:paraId="690390CC" w14:textId="77777777" w:rsidTr="00A53926">
        <w:trPr>
          <w:cantSplit/>
          <w:trHeight w:val="296"/>
        </w:trPr>
        <w:tc>
          <w:tcPr>
            <w:tcW w:w="1728" w:type="dxa"/>
          </w:tcPr>
          <w:p w14:paraId="31D82352"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4BCFCBDE" w14:textId="77777777" w:rsidR="00A53926" w:rsidRPr="00DC72A0" w:rsidRDefault="00A53926" w:rsidP="00A53926">
            <w:pPr>
              <w:spacing w:line="240" w:lineRule="auto"/>
              <w:jc w:val="center"/>
              <w:rPr>
                <w:sz w:val="20"/>
                <w:szCs w:val="20"/>
              </w:rPr>
            </w:pPr>
            <w:r w:rsidRPr="00DC72A0">
              <w:rPr>
                <w:sz w:val="20"/>
                <w:szCs w:val="20"/>
              </w:rPr>
              <w:t>8</w:t>
            </w:r>
          </w:p>
        </w:tc>
        <w:tc>
          <w:tcPr>
            <w:tcW w:w="6570" w:type="dxa"/>
            <w:tcBorders>
              <w:top w:val="single" w:sz="4" w:space="0" w:color="auto"/>
              <w:left w:val="single" w:sz="4" w:space="0" w:color="auto"/>
              <w:bottom w:val="single" w:sz="4" w:space="0" w:color="auto"/>
              <w:right w:val="single" w:sz="4" w:space="0" w:color="auto"/>
            </w:tcBorders>
          </w:tcPr>
          <w:p w14:paraId="7DCCDDA2" w14:textId="77777777" w:rsidR="00A53926" w:rsidRPr="00D46E99" w:rsidRDefault="00A53926" w:rsidP="00A53926">
            <w:pPr>
              <w:pStyle w:val="TableText"/>
              <w:rPr>
                <w:sz w:val="20"/>
              </w:rPr>
            </w:pPr>
            <w:r w:rsidRPr="00D46E99">
              <w:rPr>
                <w:sz w:val="20"/>
              </w:rPr>
              <w:t>Gently mix and centrifuge all tubes. Examine the supernatant fluid for hemolysis.</w:t>
            </w:r>
          </w:p>
          <w:p w14:paraId="375F95D3" w14:textId="77777777" w:rsidR="00A53926" w:rsidRPr="00D46E99" w:rsidRDefault="00A53926" w:rsidP="00A53926">
            <w:pPr>
              <w:pStyle w:val="TableText"/>
              <w:rPr>
                <w:sz w:val="20"/>
              </w:rPr>
            </w:pPr>
          </w:p>
        </w:tc>
      </w:tr>
    </w:tbl>
    <w:p w14:paraId="48D6D772"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0CE4B9C4" w14:textId="77777777" w:rsidTr="00A53926">
        <w:trPr>
          <w:cantSplit/>
        </w:trPr>
        <w:tc>
          <w:tcPr>
            <w:tcW w:w="1728" w:type="dxa"/>
          </w:tcPr>
          <w:p w14:paraId="75141B7C" w14:textId="77777777" w:rsidR="00A53926" w:rsidRPr="00D46E99" w:rsidRDefault="00A53926" w:rsidP="00A53926">
            <w:pPr>
              <w:pStyle w:val="Heading5"/>
            </w:pPr>
            <w:r w:rsidRPr="00D46E99">
              <w:t>Interpretation</w:t>
            </w:r>
          </w:p>
        </w:tc>
        <w:tc>
          <w:tcPr>
            <w:tcW w:w="7740" w:type="dxa"/>
          </w:tcPr>
          <w:p w14:paraId="1F6F538B"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 xml:space="preserve">The Donath-Landsteiner test </w:t>
            </w:r>
            <w:r>
              <w:rPr>
                <w:rFonts w:ascii="Times New Roman" w:hAnsi="Times New Roman" w:cs="Times New Roman"/>
                <w:sz w:val="20"/>
                <w:szCs w:val="20"/>
              </w:rPr>
              <w:t xml:space="preserve">result </w:t>
            </w:r>
            <w:r w:rsidRPr="00D46E99">
              <w:rPr>
                <w:rFonts w:ascii="Times New Roman" w:hAnsi="Times New Roman" w:cs="Times New Roman"/>
                <w:sz w:val="20"/>
                <w:szCs w:val="20"/>
              </w:rPr>
              <w:t>is considered positive when the patient’s serum, with or without added complement, causes hemolysis in the tubes that were incubated first in melting ice and then at 37 C (</w:t>
            </w:r>
            <w:proofErr w:type="spellStart"/>
            <w:r w:rsidRPr="00D46E99">
              <w:rPr>
                <w:rFonts w:ascii="Times New Roman" w:hAnsi="Times New Roman" w:cs="Times New Roman"/>
                <w:sz w:val="20"/>
                <w:szCs w:val="20"/>
              </w:rPr>
              <w:t>ie</w:t>
            </w:r>
            <w:proofErr w:type="spellEnd"/>
            <w:r w:rsidRPr="00D46E99">
              <w:rPr>
                <w:rFonts w:ascii="Times New Roman" w:hAnsi="Times New Roman" w:cs="Times New Roman"/>
                <w:sz w:val="20"/>
                <w:szCs w:val="20"/>
              </w:rPr>
              <w:t>, tubes A1 and A2) and there is no hemolysis in any of the tubes maintained throughout at 37 C (</w:t>
            </w:r>
            <w:proofErr w:type="spellStart"/>
            <w:r w:rsidRPr="00D46E99">
              <w:rPr>
                <w:rFonts w:ascii="Times New Roman" w:hAnsi="Times New Roman" w:cs="Times New Roman"/>
                <w:sz w:val="20"/>
                <w:szCs w:val="20"/>
              </w:rPr>
              <w:t>ie</w:t>
            </w:r>
            <w:proofErr w:type="spellEnd"/>
            <w:r w:rsidRPr="00D46E99">
              <w:rPr>
                <w:rFonts w:ascii="Times New Roman" w:hAnsi="Times New Roman" w:cs="Times New Roman"/>
                <w:sz w:val="20"/>
                <w:szCs w:val="20"/>
              </w:rPr>
              <w:t>, tubes C1, C2) or in melting ice (</w:t>
            </w:r>
            <w:proofErr w:type="spellStart"/>
            <w:r w:rsidRPr="00D46E99">
              <w:rPr>
                <w:rFonts w:ascii="Times New Roman" w:hAnsi="Times New Roman" w:cs="Times New Roman"/>
                <w:sz w:val="20"/>
                <w:szCs w:val="20"/>
              </w:rPr>
              <w:t>ie</w:t>
            </w:r>
            <w:proofErr w:type="spellEnd"/>
            <w:r w:rsidRPr="00D46E99">
              <w:rPr>
                <w:rFonts w:ascii="Times New Roman" w:hAnsi="Times New Roman" w:cs="Times New Roman"/>
                <w:sz w:val="20"/>
                <w:szCs w:val="20"/>
              </w:rPr>
              <w:t>, tubes B1, B2). The A3, B3, and C3 tubes serve as controls of the normal sera complement source and should not manifest hemolysis.</w:t>
            </w:r>
          </w:p>
        </w:tc>
      </w:tr>
    </w:tbl>
    <w:p w14:paraId="3DB74582"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7F490DA5" w14:textId="77777777" w:rsidTr="00A53926">
        <w:trPr>
          <w:cantSplit/>
        </w:trPr>
        <w:tc>
          <w:tcPr>
            <w:tcW w:w="1728" w:type="dxa"/>
          </w:tcPr>
          <w:p w14:paraId="3AF253A2" w14:textId="77777777" w:rsidR="00A53926" w:rsidRPr="00D46E99" w:rsidRDefault="00A53926" w:rsidP="00A53926">
            <w:pPr>
              <w:pStyle w:val="Heading5"/>
            </w:pPr>
            <w:r w:rsidRPr="00D46E99">
              <w:lastRenderedPageBreak/>
              <w:t>Notes</w:t>
            </w:r>
          </w:p>
        </w:tc>
        <w:tc>
          <w:tcPr>
            <w:tcW w:w="7740" w:type="dxa"/>
          </w:tcPr>
          <w:p w14:paraId="7D7F4BA9" w14:textId="77777777" w:rsidR="00A53926" w:rsidRPr="00D46E99" w:rsidRDefault="00A53926" w:rsidP="00A53926">
            <w:pPr>
              <w:pStyle w:val="Default"/>
              <w:numPr>
                <w:ilvl w:val="0"/>
                <w:numId w:val="194"/>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To avoid loss of antibody by </w:t>
            </w:r>
            <w:proofErr w:type="spellStart"/>
            <w:r w:rsidRPr="00D46E99">
              <w:rPr>
                <w:rFonts w:ascii="Times New Roman" w:hAnsi="Times New Roman" w:cs="Times New Roman"/>
                <w:color w:val="auto"/>
                <w:sz w:val="20"/>
                <w:szCs w:val="20"/>
              </w:rPr>
              <w:t>autoadsorption</w:t>
            </w:r>
            <w:proofErr w:type="spellEnd"/>
            <w:r w:rsidRPr="00D46E99">
              <w:rPr>
                <w:rFonts w:ascii="Times New Roman" w:hAnsi="Times New Roman" w:cs="Times New Roman"/>
                <w:color w:val="auto"/>
                <w:sz w:val="20"/>
                <w:szCs w:val="20"/>
              </w:rPr>
              <w:t xml:space="preserve"> before testing, the patient’s blood should be allowed to clot at 37 C, and the serum separated from the clot at this temperature. </w:t>
            </w:r>
          </w:p>
          <w:p w14:paraId="17867C1F" w14:textId="77777777" w:rsidR="00A53926" w:rsidRPr="00D46E99" w:rsidRDefault="00A53926" w:rsidP="00A53926">
            <w:pPr>
              <w:pStyle w:val="Default"/>
              <w:numPr>
                <w:ilvl w:val="0"/>
                <w:numId w:val="194"/>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Active complement is essential for demonstration of the antibody. Because patients with PCH may have low levels of serum complement, fresh normal serum should be included in the reaction medium as a source of complement. </w:t>
            </w:r>
          </w:p>
          <w:p w14:paraId="1D547021" w14:textId="77777777" w:rsidR="00A53926" w:rsidRPr="00D46E99" w:rsidRDefault="00A53926" w:rsidP="00A53926">
            <w:pPr>
              <w:pStyle w:val="Default"/>
              <w:numPr>
                <w:ilvl w:val="0"/>
                <w:numId w:val="194"/>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If a limited amount of blood is available (</w:t>
            </w:r>
            <w:proofErr w:type="spellStart"/>
            <w:r w:rsidRPr="00D46E99">
              <w:rPr>
                <w:rFonts w:ascii="Times New Roman" w:hAnsi="Times New Roman" w:cs="Times New Roman"/>
                <w:color w:val="auto"/>
                <w:sz w:val="20"/>
                <w:szCs w:val="20"/>
              </w:rPr>
              <w:t>eg</w:t>
            </w:r>
            <w:proofErr w:type="spellEnd"/>
            <w:r w:rsidRPr="00D46E99">
              <w:rPr>
                <w:rFonts w:ascii="Times New Roman" w:hAnsi="Times New Roman" w:cs="Times New Roman"/>
                <w:color w:val="auto"/>
                <w:sz w:val="20"/>
                <w:szCs w:val="20"/>
              </w:rPr>
              <w:t>, from young children), set up tubes A</w:t>
            </w:r>
            <w:r w:rsidRPr="00D46E99">
              <w:rPr>
                <w:rFonts w:ascii="Times New Roman" w:hAnsi="Times New Roman" w:cs="Times New Roman"/>
                <w:color w:val="auto"/>
                <w:sz w:val="20"/>
                <w:szCs w:val="20"/>
              </w:rPr>
              <w:softHyphen/>
              <w:t>1, A2, A3, C1, and C2; if there is only enough serum for two tests (</w:t>
            </w:r>
            <w:proofErr w:type="spellStart"/>
            <w:r w:rsidRPr="00D46E99">
              <w:rPr>
                <w:rFonts w:ascii="Times New Roman" w:hAnsi="Times New Roman" w:cs="Times New Roman"/>
                <w:color w:val="auto"/>
                <w:sz w:val="20"/>
                <w:szCs w:val="20"/>
              </w:rPr>
              <w:t>ie</w:t>
            </w:r>
            <w:proofErr w:type="spellEnd"/>
            <w:r w:rsidRPr="00D46E99">
              <w:rPr>
                <w:rFonts w:ascii="Times New Roman" w:hAnsi="Times New Roman" w:cs="Times New Roman"/>
                <w:color w:val="auto"/>
                <w:sz w:val="20"/>
                <w:szCs w:val="20"/>
              </w:rPr>
              <w:t xml:space="preserve">, 20 drops), set up tubes A2, A3, and C2. </w:t>
            </w:r>
          </w:p>
          <w:p w14:paraId="4B5E64AD" w14:textId="77777777" w:rsidR="00A53926" w:rsidRPr="00D46E99" w:rsidRDefault="00A53926" w:rsidP="00A53926">
            <w:pPr>
              <w:pStyle w:val="Default"/>
              <w:numPr>
                <w:ilvl w:val="0"/>
                <w:numId w:val="194"/>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To demonstrate the P specificity of the Donath-Landsteiner antibody, ABO-compatible p red cells should be tested in a second set of tubes A-1, A-2, and A-3. No lysis should develop in these tubes, confirming the P specificity of the antibody. </w:t>
            </w:r>
          </w:p>
        </w:tc>
      </w:tr>
    </w:tbl>
    <w:p w14:paraId="309D7A1D"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34E1437F" w14:textId="77777777" w:rsidTr="00A53926">
        <w:trPr>
          <w:cantSplit/>
        </w:trPr>
        <w:tc>
          <w:tcPr>
            <w:tcW w:w="1728" w:type="dxa"/>
          </w:tcPr>
          <w:p w14:paraId="24627817" w14:textId="77777777" w:rsidR="00A53926" w:rsidRPr="00D46E99" w:rsidRDefault="00A53926" w:rsidP="00A53926">
            <w:pPr>
              <w:pStyle w:val="Heading5"/>
            </w:pPr>
            <w:r w:rsidRPr="00D46E99">
              <w:t>References</w:t>
            </w:r>
          </w:p>
        </w:tc>
        <w:tc>
          <w:tcPr>
            <w:tcW w:w="7740" w:type="dxa"/>
          </w:tcPr>
          <w:p w14:paraId="70A5BDC1" w14:textId="77777777" w:rsidR="00A53926" w:rsidRPr="00D46E99" w:rsidRDefault="00A53926" w:rsidP="00A53926">
            <w:pPr>
              <w:pStyle w:val="Default"/>
              <w:numPr>
                <w:ilvl w:val="0"/>
                <w:numId w:val="195"/>
              </w:numPr>
              <w:ind w:left="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Judd WJ, Johnson ST, </w:t>
            </w:r>
            <w:proofErr w:type="spellStart"/>
            <w:r w:rsidRPr="00D46E99">
              <w:rPr>
                <w:rFonts w:ascii="Times New Roman" w:hAnsi="Times New Roman" w:cs="Times New Roman"/>
                <w:color w:val="auto"/>
                <w:sz w:val="20"/>
                <w:szCs w:val="20"/>
              </w:rPr>
              <w:t>Storry</w:t>
            </w:r>
            <w:proofErr w:type="spellEnd"/>
            <w:r w:rsidRPr="00D46E99">
              <w:rPr>
                <w:rFonts w:ascii="Times New Roman" w:hAnsi="Times New Roman" w:cs="Times New Roman"/>
                <w:color w:val="auto"/>
                <w:sz w:val="20"/>
                <w:szCs w:val="20"/>
              </w:rPr>
              <w:t xml:space="preserve"> JR. Judd’s methods in immunohematology. 3rd ed. Bethesda, MD: AABB Press, 2008. </w:t>
            </w:r>
          </w:p>
          <w:p w14:paraId="216D862F" w14:textId="77777777" w:rsidR="00A53926" w:rsidRDefault="00A53926" w:rsidP="00A53926">
            <w:pPr>
              <w:pStyle w:val="Default"/>
              <w:numPr>
                <w:ilvl w:val="0"/>
                <w:numId w:val="195"/>
              </w:numPr>
              <w:ind w:left="360"/>
              <w:rPr>
                <w:rFonts w:ascii="Times New Roman" w:hAnsi="Times New Roman" w:cs="Times New Roman"/>
                <w:color w:val="auto"/>
                <w:sz w:val="18"/>
                <w:szCs w:val="18"/>
              </w:rPr>
            </w:pPr>
            <w:r>
              <w:rPr>
                <w:rFonts w:ascii="Times New Roman" w:hAnsi="Times New Roman" w:cs="Times New Roman"/>
                <w:color w:val="auto"/>
                <w:sz w:val="20"/>
                <w:szCs w:val="20"/>
              </w:rPr>
              <w:t xml:space="preserve">Bain B, Bates I, Laffan M, Lewis S. </w:t>
            </w:r>
            <w:proofErr w:type="spellStart"/>
            <w:r>
              <w:rPr>
                <w:rFonts w:ascii="Times New Roman" w:hAnsi="Times New Roman" w:cs="Times New Roman"/>
                <w:color w:val="auto"/>
                <w:sz w:val="20"/>
                <w:szCs w:val="20"/>
              </w:rPr>
              <w:t>Dacie</w:t>
            </w:r>
            <w:proofErr w:type="spellEnd"/>
            <w:r>
              <w:rPr>
                <w:rFonts w:ascii="Times New Roman" w:hAnsi="Times New Roman" w:cs="Times New Roman"/>
                <w:color w:val="auto"/>
                <w:sz w:val="20"/>
                <w:szCs w:val="20"/>
              </w:rPr>
              <w:t xml:space="preserve"> and Lewis practical </w:t>
            </w:r>
            <w:proofErr w:type="spellStart"/>
            <w:r>
              <w:rPr>
                <w:rFonts w:ascii="Times New Roman" w:hAnsi="Times New Roman" w:cs="Times New Roman"/>
                <w:color w:val="auto"/>
                <w:sz w:val="20"/>
                <w:szCs w:val="20"/>
              </w:rPr>
              <w:t>haematology</w:t>
            </w:r>
            <w:proofErr w:type="spellEnd"/>
            <w:r>
              <w:rPr>
                <w:rFonts w:ascii="Times New Roman" w:hAnsi="Times New Roman" w:cs="Times New Roman"/>
                <w:color w:val="auto"/>
                <w:sz w:val="20"/>
                <w:szCs w:val="20"/>
              </w:rPr>
              <w:t>. 11</w:t>
            </w:r>
            <w:r w:rsidRPr="00CE69AB">
              <w:rPr>
                <w:rFonts w:ascii="Times New Roman" w:hAnsi="Times New Roman" w:cs="Times New Roman"/>
                <w:color w:val="auto"/>
                <w:sz w:val="20"/>
                <w:szCs w:val="20"/>
              </w:rPr>
              <w:t>th</w:t>
            </w:r>
            <w:r>
              <w:rPr>
                <w:rFonts w:ascii="Times New Roman" w:hAnsi="Times New Roman" w:cs="Times New Roman"/>
                <w:color w:val="auto"/>
                <w:sz w:val="20"/>
                <w:szCs w:val="20"/>
              </w:rPr>
              <w:t xml:space="preserve"> ed. London, England: Churchill Livingston, 2012.</w:t>
            </w:r>
          </w:p>
          <w:p w14:paraId="01C1704D" w14:textId="77777777" w:rsidR="00A53926" w:rsidRPr="00F10D55" w:rsidRDefault="00A53926" w:rsidP="00A53926">
            <w:pPr>
              <w:pStyle w:val="Default"/>
              <w:numPr>
                <w:ilvl w:val="0"/>
                <w:numId w:val="195"/>
              </w:numPr>
              <w:ind w:left="360"/>
              <w:rPr>
                <w:rFonts w:ascii="Times New Roman" w:hAnsi="Times New Roman" w:cs="Times New Roman"/>
                <w:color w:val="auto"/>
                <w:sz w:val="18"/>
                <w:szCs w:val="18"/>
              </w:rPr>
            </w:pPr>
            <w:proofErr w:type="spellStart"/>
            <w:r w:rsidRPr="002C232D">
              <w:rPr>
                <w:rFonts w:ascii="Times New Roman" w:hAnsi="Times New Roman" w:cs="Times New Roman"/>
                <w:sz w:val="20"/>
              </w:rPr>
              <w:t>Borge</w:t>
            </w:r>
            <w:proofErr w:type="spellEnd"/>
            <w:r w:rsidRPr="002C232D">
              <w:rPr>
                <w:rFonts w:ascii="Times New Roman" w:hAnsi="Times New Roman" w:cs="Times New Roman"/>
                <w:sz w:val="20"/>
              </w:rPr>
              <w:t xml:space="preserve"> PD Jr</w:t>
            </w:r>
            <w:r>
              <w:rPr>
                <w:rFonts w:ascii="Times New Roman" w:hAnsi="Times New Roman" w:cs="Times New Roman"/>
                <w:sz w:val="20"/>
              </w:rPr>
              <w:t>, Mansfield PM</w:t>
            </w:r>
            <w:r w:rsidRPr="002C232D">
              <w:rPr>
                <w:rFonts w:ascii="Times New Roman" w:hAnsi="Times New Roman" w:cs="Times New Roman"/>
                <w:sz w:val="20"/>
              </w:rPr>
              <w:t xml:space="preserve">. The positive direct antiglobulin test and immune-mediated hemolysis. In: </w:t>
            </w:r>
            <w:r>
              <w:rPr>
                <w:rFonts w:ascii="Times New Roman" w:hAnsi="Times New Roman" w:cs="Times New Roman"/>
                <w:sz w:val="20"/>
              </w:rPr>
              <w:t>Cohn C, Delaney M, Johnson S, Katz L</w:t>
            </w:r>
            <w:r w:rsidRPr="002C232D">
              <w:rPr>
                <w:rFonts w:ascii="Times New Roman" w:hAnsi="Times New Roman" w:cs="Times New Roman"/>
                <w:sz w:val="20"/>
              </w:rPr>
              <w:t xml:space="preserve">, eds. Technical manual. </w:t>
            </w:r>
            <w:r>
              <w:rPr>
                <w:rFonts w:ascii="Times New Roman" w:hAnsi="Times New Roman" w:cs="Times New Roman"/>
                <w:sz w:val="20"/>
              </w:rPr>
              <w:t>20</w:t>
            </w:r>
            <w:r w:rsidRPr="002C232D">
              <w:rPr>
                <w:rFonts w:ascii="Times New Roman" w:hAnsi="Times New Roman" w:cs="Times New Roman"/>
                <w:sz w:val="20"/>
              </w:rPr>
              <w:t>th ed. Bethesda, MD: AABB, 20</w:t>
            </w:r>
            <w:r>
              <w:rPr>
                <w:rFonts w:ascii="Times New Roman" w:hAnsi="Times New Roman" w:cs="Times New Roman"/>
                <w:sz w:val="20"/>
              </w:rPr>
              <w:t>20:429-55</w:t>
            </w:r>
            <w:r w:rsidRPr="002C232D">
              <w:rPr>
                <w:rFonts w:ascii="Times New Roman" w:hAnsi="Times New Roman" w:cs="Times New Roman"/>
                <w:sz w:val="20"/>
              </w:rPr>
              <w:t>.</w:t>
            </w:r>
          </w:p>
          <w:p w14:paraId="74FDE86D" w14:textId="77777777" w:rsidR="00A53926" w:rsidRPr="00F10D55" w:rsidRDefault="00A53926" w:rsidP="00A53926">
            <w:pPr>
              <w:autoSpaceDE w:val="0"/>
              <w:autoSpaceDN w:val="0"/>
              <w:adjustRightInd w:val="0"/>
              <w:spacing w:after="0" w:line="240" w:lineRule="auto"/>
            </w:pPr>
          </w:p>
          <w:p w14:paraId="4BCA8F1E" w14:textId="77777777" w:rsidR="00A53926" w:rsidRPr="00D46E99" w:rsidRDefault="00A53926" w:rsidP="00A53926">
            <w:pPr>
              <w:pStyle w:val="Default"/>
              <w:ind w:left="720"/>
              <w:rPr>
                <w:rFonts w:ascii="Times New Roman" w:hAnsi="Times New Roman" w:cs="Times New Roman"/>
                <w:color w:val="auto"/>
                <w:sz w:val="18"/>
                <w:szCs w:val="18"/>
              </w:rPr>
            </w:pPr>
          </w:p>
        </w:tc>
      </w:tr>
    </w:tbl>
    <w:p w14:paraId="40E7318F" w14:textId="77777777" w:rsidR="00A53926" w:rsidRDefault="00A53926"/>
    <w:p w14:paraId="5205718F" w14:textId="77777777" w:rsidR="00AF0BF2" w:rsidRDefault="00AF0BF2">
      <w:pPr>
        <w:rPr>
          <w:b/>
          <w:bCs/>
        </w:rPr>
      </w:pPr>
      <w:r>
        <w:rPr>
          <w:b/>
          <w:bCs/>
        </w:rPr>
        <w:br w:type="page"/>
      </w:r>
    </w:p>
    <w:p w14:paraId="13BDEE0C" w14:textId="2118DDE6" w:rsidR="00A53926" w:rsidRPr="00D46E99" w:rsidRDefault="00A53926" w:rsidP="00A53926">
      <w:pPr>
        <w:rPr>
          <w:b/>
          <w:bCs/>
        </w:rPr>
      </w:pPr>
      <w:r w:rsidRPr="00D46E99">
        <w:rPr>
          <w:b/>
          <w:bCs/>
        </w:rPr>
        <w:lastRenderedPageBreak/>
        <w:t>METHOD 4-12. DETECTING DRUG ANTIBODIES BY TESTING DRUG-TREATED RED CELLS</w:t>
      </w:r>
    </w:p>
    <w:tbl>
      <w:tblPr>
        <w:tblW w:w="0" w:type="auto"/>
        <w:tblLayout w:type="fixed"/>
        <w:tblLook w:val="0000" w:firstRow="0" w:lastRow="0" w:firstColumn="0" w:lastColumn="0" w:noHBand="0" w:noVBand="0"/>
      </w:tblPr>
      <w:tblGrid>
        <w:gridCol w:w="1728"/>
        <w:gridCol w:w="7740"/>
      </w:tblGrid>
      <w:tr w:rsidR="00A53926" w:rsidRPr="00D46E99" w14:paraId="60C8A898" w14:textId="77777777" w:rsidTr="00A53926">
        <w:trPr>
          <w:cantSplit/>
        </w:trPr>
        <w:tc>
          <w:tcPr>
            <w:tcW w:w="1728" w:type="dxa"/>
          </w:tcPr>
          <w:p w14:paraId="7861FBAD" w14:textId="77777777" w:rsidR="00A53926" w:rsidRPr="00D46E99" w:rsidRDefault="00A53926" w:rsidP="00A53926">
            <w:pPr>
              <w:pStyle w:val="Heading5"/>
            </w:pPr>
            <w:r w:rsidRPr="00D46E99">
              <w:t>Principle</w:t>
            </w:r>
          </w:p>
        </w:tc>
        <w:tc>
          <w:tcPr>
            <w:tcW w:w="7740" w:type="dxa"/>
          </w:tcPr>
          <w:p w14:paraId="62011A53" w14:textId="77777777" w:rsidR="00A53926" w:rsidRPr="00D46E99" w:rsidRDefault="00A53926" w:rsidP="00A53926">
            <w:pPr>
              <w:pStyle w:val="CM2"/>
              <w:spacing w:line="240" w:lineRule="auto"/>
              <w:rPr>
                <w:rFonts w:ascii="Times New Roman" w:hAnsi="Times New Roman" w:cs="Times New Roman"/>
                <w:sz w:val="20"/>
                <w:szCs w:val="20"/>
              </w:rPr>
            </w:pPr>
            <w:r w:rsidRPr="00D46E99">
              <w:rPr>
                <w:rFonts w:ascii="Times New Roman" w:hAnsi="Times New Roman" w:cs="Times New Roman"/>
                <w:sz w:val="20"/>
                <w:szCs w:val="20"/>
              </w:rPr>
              <w:t xml:space="preserve">Some drugs, principally penicillin and many cephalosporins, can induce an IgG immune response that can be detected by testing red cells treated with the drug. The preparation of the drug used should, to the extent possible, be the same as what was given to the patient. Antibodies to either penicillin or cephalothin may </w:t>
            </w:r>
            <w:r>
              <w:rPr>
                <w:rFonts w:ascii="Times New Roman" w:hAnsi="Times New Roman" w:cs="Times New Roman"/>
                <w:sz w:val="20"/>
                <w:szCs w:val="20"/>
              </w:rPr>
              <w:t xml:space="preserve">be </w:t>
            </w:r>
            <w:r w:rsidRPr="00D46E99">
              <w:rPr>
                <w:rFonts w:ascii="Times New Roman" w:hAnsi="Times New Roman" w:cs="Times New Roman"/>
                <w:sz w:val="20"/>
                <w:szCs w:val="20"/>
              </w:rPr>
              <w:t>cross-react</w:t>
            </w:r>
            <w:r>
              <w:rPr>
                <w:rFonts w:ascii="Times New Roman" w:hAnsi="Times New Roman" w:cs="Times New Roman"/>
                <w:sz w:val="20"/>
                <w:szCs w:val="20"/>
              </w:rPr>
              <w:t>ive</w:t>
            </w:r>
            <w:r w:rsidRPr="00D46E99">
              <w:rPr>
                <w:rFonts w:ascii="Times New Roman" w:hAnsi="Times New Roman" w:cs="Times New Roman"/>
                <w:sz w:val="20"/>
                <w:szCs w:val="20"/>
              </w:rPr>
              <w:t xml:space="preserve"> with cells treated with the other drug (</w:t>
            </w:r>
            <w:proofErr w:type="spellStart"/>
            <w:r w:rsidRPr="00D46E99">
              <w:rPr>
                <w:rFonts w:ascii="Times New Roman" w:hAnsi="Times New Roman" w:cs="Times New Roman"/>
                <w:sz w:val="20"/>
                <w:szCs w:val="20"/>
              </w:rPr>
              <w:t>ie</w:t>
            </w:r>
            <w:proofErr w:type="spellEnd"/>
            <w:r w:rsidRPr="00D46E99">
              <w:rPr>
                <w:rFonts w:ascii="Times New Roman" w:hAnsi="Times New Roman" w:cs="Times New Roman"/>
                <w:sz w:val="20"/>
                <w:szCs w:val="20"/>
              </w:rPr>
              <w:t xml:space="preserve">, penicillin antibodies may attach to cephalothin-treated cells and vice versa). Antibodies to other cephalosporins may </w:t>
            </w:r>
            <w:r>
              <w:rPr>
                <w:rFonts w:ascii="Times New Roman" w:hAnsi="Times New Roman" w:cs="Times New Roman"/>
                <w:sz w:val="20"/>
                <w:szCs w:val="20"/>
              </w:rPr>
              <w:t xml:space="preserve">be </w:t>
            </w:r>
            <w:r w:rsidRPr="00D46E99">
              <w:rPr>
                <w:rFonts w:ascii="Times New Roman" w:hAnsi="Times New Roman" w:cs="Times New Roman"/>
                <w:sz w:val="20"/>
                <w:szCs w:val="20"/>
              </w:rPr>
              <w:t>react</w:t>
            </w:r>
            <w:r>
              <w:rPr>
                <w:rFonts w:ascii="Times New Roman" w:hAnsi="Times New Roman" w:cs="Times New Roman"/>
                <w:sz w:val="20"/>
                <w:szCs w:val="20"/>
              </w:rPr>
              <w:t>ive</w:t>
            </w:r>
            <w:r w:rsidRPr="00D46E99">
              <w:rPr>
                <w:rFonts w:ascii="Times New Roman" w:hAnsi="Times New Roman" w:cs="Times New Roman"/>
                <w:sz w:val="20"/>
                <w:szCs w:val="20"/>
              </w:rPr>
              <w:t xml:space="preserve"> with cephalothin-treated cells. </w:t>
            </w:r>
          </w:p>
          <w:p w14:paraId="5F5BD35E" w14:textId="77777777" w:rsidR="00A53926" w:rsidRPr="00D46E99" w:rsidRDefault="00A53926" w:rsidP="00A53926">
            <w:pPr>
              <w:pStyle w:val="Default"/>
              <w:rPr>
                <w:rFonts w:ascii="Times New Roman" w:hAnsi="Times New Roman" w:cs="Times New Roman"/>
                <w:color w:val="auto"/>
                <w:sz w:val="20"/>
                <w:szCs w:val="20"/>
              </w:rPr>
            </w:pPr>
          </w:p>
        </w:tc>
      </w:tr>
    </w:tbl>
    <w:p w14:paraId="0CF8BB32"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049D11F7" w14:textId="77777777" w:rsidTr="00A53926">
        <w:trPr>
          <w:cantSplit/>
        </w:trPr>
        <w:tc>
          <w:tcPr>
            <w:tcW w:w="1728" w:type="dxa"/>
          </w:tcPr>
          <w:p w14:paraId="3D3216D3" w14:textId="77777777" w:rsidR="00A53926" w:rsidRPr="00D46E99" w:rsidRDefault="00A53926" w:rsidP="00A53926">
            <w:pPr>
              <w:pStyle w:val="Heading5"/>
            </w:pPr>
            <w:r w:rsidRPr="00D46E99">
              <w:t>Specimen</w:t>
            </w:r>
          </w:p>
        </w:tc>
        <w:tc>
          <w:tcPr>
            <w:tcW w:w="7740" w:type="dxa"/>
          </w:tcPr>
          <w:p w14:paraId="45A27631"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 xml:space="preserve">Serum or plasma </w:t>
            </w:r>
            <w:r w:rsidRPr="00D46E99">
              <w:rPr>
                <w:rFonts w:ascii="Times New Roman" w:hAnsi="Times New Roman" w:cs="Times New Roman"/>
                <w:i/>
                <w:iCs/>
                <w:sz w:val="20"/>
                <w:szCs w:val="20"/>
              </w:rPr>
              <w:t>and</w:t>
            </w:r>
            <w:r w:rsidRPr="00D46E99">
              <w:rPr>
                <w:rFonts w:ascii="Times New Roman" w:hAnsi="Times New Roman" w:cs="Times New Roman"/>
                <w:sz w:val="20"/>
                <w:szCs w:val="20"/>
              </w:rPr>
              <w:t xml:space="preserve"> eluate (and last wash) to be studied.</w:t>
            </w:r>
          </w:p>
        </w:tc>
      </w:tr>
    </w:tbl>
    <w:p w14:paraId="18C6F43E"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7B85EB2A" w14:textId="77777777" w:rsidTr="00A53926">
        <w:trPr>
          <w:cantSplit/>
        </w:trPr>
        <w:tc>
          <w:tcPr>
            <w:tcW w:w="1728" w:type="dxa"/>
          </w:tcPr>
          <w:p w14:paraId="2394BB41" w14:textId="77777777" w:rsidR="00A53926" w:rsidRPr="00D46E99" w:rsidRDefault="00A53926" w:rsidP="00A53926">
            <w:pPr>
              <w:pStyle w:val="Heading5"/>
            </w:pPr>
            <w:r w:rsidRPr="00D46E99">
              <w:t>Reagents</w:t>
            </w:r>
          </w:p>
        </w:tc>
        <w:tc>
          <w:tcPr>
            <w:tcW w:w="7740" w:type="dxa"/>
          </w:tcPr>
          <w:p w14:paraId="1BE06017" w14:textId="77777777" w:rsidR="00A53926" w:rsidRPr="00D46E99" w:rsidRDefault="00A53926" w:rsidP="00A53926">
            <w:pPr>
              <w:pStyle w:val="Default"/>
              <w:numPr>
                <w:ilvl w:val="0"/>
                <w:numId w:val="196"/>
              </w:numPr>
              <w:ind w:left="360"/>
              <w:jc w:val="both"/>
              <w:rPr>
                <w:rFonts w:ascii="Times New Roman" w:hAnsi="Times New Roman" w:cs="Times New Roman"/>
                <w:sz w:val="20"/>
                <w:szCs w:val="20"/>
              </w:rPr>
            </w:pPr>
            <w:r w:rsidRPr="00D46E99">
              <w:rPr>
                <w:rFonts w:ascii="Times New Roman" w:hAnsi="Times New Roman" w:cs="Times New Roman"/>
                <w:color w:val="auto"/>
                <w:sz w:val="20"/>
                <w:szCs w:val="20"/>
              </w:rPr>
              <w:t xml:space="preserve">0.1 M sodium barbital buffer (BB) at pH </w:t>
            </w:r>
            <w:r w:rsidRPr="00D46E99">
              <w:rPr>
                <w:rFonts w:ascii="Times New Roman" w:hAnsi="Times New Roman" w:cs="Times New Roman"/>
                <w:sz w:val="20"/>
                <w:szCs w:val="20"/>
              </w:rPr>
              <w:t xml:space="preserve">9.6 to 9.8, prepared by dissolving 2.06 g of sodium barbital in 80 mL of distilled or deionized water. Adjust the pH to between 9.6 and 9.8 with 0.1 N HCl. Bring total volume to 100 </w:t>
            </w:r>
            <w:proofErr w:type="spellStart"/>
            <w:r w:rsidRPr="00D46E99">
              <w:rPr>
                <w:rFonts w:ascii="Times New Roman" w:hAnsi="Times New Roman" w:cs="Times New Roman"/>
                <w:sz w:val="20"/>
                <w:szCs w:val="20"/>
              </w:rPr>
              <w:t>mL.</w:t>
            </w:r>
            <w:proofErr w:type="spellEnd"/>
            <w:r w:rsidRPr="00D46E99">
              <w:rPr>
                <w:rFonts w:ascii="Times New Roman" w:hAnsi="Times New Roman" w:cs="Times New Roman"/>
                <w:sz w:val="20"/>
                <w:szCs w:val="20"/>
              </w:rPr>
              <w:t xml:space="preserve"> Store at 2 to 8 C.</w:t>
            </w:r>
          </w:p>
          <w:p w14:paraId="09D32408" w14:textId="77777777" w:rsidR="00A53926" w:rsidRPr="00D46E99" w:rsidRDefault="00A53926" w:rsidP="00A53926">
            <w:pPr>
              <w:pStyle w:val="Default"/>
              <w:numPr>
                <w:ilvl w:val="0"/>
                <w:numId w:val="196"/>
              </w:numPr>
              <w:ind w:left="360"/>
              <w:jc w:val="both"/>
              <w:rPr>
                <w:rFonts w:ascii="Times New Roman" w:hAnsi="Times New Roman" w:cs="Times New Roman"/>
                <w:color w:val="auto"/>
                <w:sz w:val="20"/>
                <w:szCs w:val="20"/>
              </w:rPr>
            </w:pPr>
            <w:r w:rsidRPr="00D46E99">
              <w:rPr>
                <w:rFonts w:ascii="Times New Roman" w:hAnsi="Times New Roman" w:cs="Times New Roman"/>
                <w:color w:val="auto"/>
                <w:sz w:val="20"/>
                <w:szCs w:val="20"/>
              </w:rPr>
              <w:t>Phosphate-buffered salin</w:t>
            </w:r>
            <w:r>
              <w:rPr>
                <w:rFonts w:ascii="Times New Roman" w:hAnsi="Times New Roman" w:cs="Times New Roman"/>
                <w:color w:val="auto"/>
                <w:sz w:val="20"/>
                <w:szCs w:val="20"/>
              </w:rPr>
              <w:t>e (PBS), pH 7.3</w:t>
            </w:r>
            <w:r w:rsidRPr="00D46E99">
              <w:rPr>
                <w:rFonts w:ascii="Times New Roman" w:hAnsi="Times New Roman" w:cs="Times New Roman"/>
                <w:color w:val="auto"/>
                <w:sz w:val="20"/>
                <w:szCs w:val="20"/>
              </w:rPr>
              <w:t>.</w:t>
            </w:r>
          </w:p>
          <w:p w14:paraId="0419F9F0" w14:textId="77777777" w:rsidR="00A53926" w:rsidRPr="00D46E99" w:rsidRDefault="00A53926" w:rsidP="00A53926">
            <w:pPr>
              <w:pStyle w:val="Default"/>
              <w:numPr>
                <w:ilvl w:val="0"/>
                <w:numId w:val="196"/>
              </w:numPr>
              <w:ind w:left="360"/>
              <w:jc w:val="both"/>
              <w:rPr>
                <w:rFonts w:ascii="Times New Roman" w:hAnsi="Times New Roman" w:cs="Times New Roman"/>
                <w:color w:val="auto"/>
                <w:sz w:val="20"/>
                <w:szCs w:val="20"/>
              </w:rPr>
            </w:pPr>
            <w:r w:rsidRPr="00D46E99">
              <w:rPr>
                <w:rFonts w:ascii="Times New Roman" w:hAnsi="Times New Roman" w:cs="Times New Roman"/>
                <w:color w:val="auto"/>
                <w:sz w:val="20"/>
                <w:szCs w:val="20"/>
              </w:rPr>
              <w:t>Drug (</w:t>
            </w:r>
            <w:proofErr w:type="spellStart"/>
            <w:r w:rsidRPr="00D46E99">
              <w:rPr>
                <w:rFonts w:ascii="Times New Roman" w:hAnsi="Times New Roman" w:cs="Times New Roman"/>
                <w:color w:val="auto"/>
                <w:sz w:val="20"/>
                <w:szCs w:val="20"/>
              </w:rPr>
              <w:t>eg</w:t>
            </w:r>
            <w:proofErr w:type="spellEnd"/>
            <w:r w:rsidRPr="00D46E99">
              <w:rPr>
                <w:rFonts w:ascii="Times New Roman" w:hAnsi="Times New Roman" w:cs="Times New Roman"/>
                <w:color w:val="auto"/>
                <w:sz w:val="20"/>
                <w:szCs w:val="20"/>
              </w:rPr>
              <w:t>, penicillin, cephalosporin).</w:t>
            </w:r>
          </w:p>
          <w:p w14:paraId="7396140C" w14:textId="77777777" w:rsidR="00A53926" w:rsidRPr="00D46E99" w:rsidRDefault="00A53926" w:rsidP="00A53926">
            <w:pPr>
              <w:pStyle w:val="Default"/>
              <w:numPr>
                <w:ilvl w:val="0"/>
                <w:numId w:val="196"/>
              </w:numPr>
              <w:ind w:left="360"/>
              <w:jc w:val="both"/>
              <w:rPr>
                <w:rFonts w:ascii="Times New Roman" w:hAnsi="Times New Roman" w:cs="Times New Roman"/>
                <w:color w:val="auto"/>
                <w:sz w:val="20"/>
                <w:szCs w:val="20"/>
              </w:rPr>
            </w:pPr>
            <w:r w:rsidRPr="00D46E99">
              <w:rPr>
                <w:rFonts w:ascii="Times New Roman" w:hAnsi="Times New Roman" w:cs="Times New Roman"/>
                <w:color w:val="auto"/>
                <w:sz w:val="20"/>
                <w:szCs w:val="20"/>
              </w:rPr>
              <w:t>Washed, packed, group O red cells.</w:t>
            </w:r>
          </w:p>
          <w:p w14:paraId="5F8C0279" w14:textId="77777777" w:rsidR="00A53926" w:rsidRPr="00D46E99" w:rsidRDefault="00A53926" w:rsidP="00A53926">
            <w:pPr>
              <w:pStyle w:val="Default"/>
              <w:numPr>
                <w:ilvl w:val="0"/>
                <w:numId w:val="196"/>
              </w:numPr>
              <w:ind w:left="360"/>
              <w:jc w:val="both"/>
              <w:rPr>
                <w:rFonts w:ascii="Times New Roman" w:hAnsi="Times New Roman" w:cs="Times New Roman"/>
                <w:color w:val="auto"/>
                <w:sz w:val="20"/>
                <w:szCs w:val="20"/>
              </w:rPr>
            </w:pPr>
            <w:r w:rsidRPr="00D46E99">
              <w:rPr>
                <w:rFonts w:ascii="Times New Roman" w:hAnsi="Times New Roman" w:cs="Times New Roman"/>
                <w:color w:val="auto"/>
                <w:sz w:val="20"/>
                <w:szCs w:val="20"/>
              </w:rPr>
              <w:t>Normal sera/plasma (antibody free) as a negative control.</w:t>
            </w:r>
          </w:p>
          <w:p w14:paraId="1947CE60" w14:textId="77777777" w:rsidR="00A53926" w:rsidRPr="00D46E99" w:rsidRDefault="00A53926" w:rsidP="00A53926">
            <w:pPr>
              <w:pStyle w:val="Default"/>
              <w:numPr>
                <w:ilvl w:val="0"/>
                <w:numId w:val="196"/>
              </w:numPr>
              <w:ind w:left="360"/>
              <w:jc w:val="both"/>
              <w:rPr>
                <w:rFonts w:ascii="Times New Roman" w:hAnsi="Times New Roman" w:cs="Times New Roman"/>
                <w:color w:val="auto"/>
                <w:sz w:val="20"/>
                <w:szCs w:val="20"/>
              </w:rPr>
            </w:pPr>
            <w:r w:rsidRPr="00D46E99">
              <w:rPr>
                <w:rFonts w:ascii="Times New Roman" w:hAnsi="Times New Roman" w:cs="Times New Roman"/>
                <w:color w:val="auto"/>
                <w:sz w:val="20"/>
                <w:szCs w:val="20"/>
              </w:rPr>
              <w:t>Positive control serum/plasma, if available.</w:t>
            </w:r>
          </w:p>
          <w:p w14:paraId="72C4FA5C" w14:textId="77777777" w:rsidR="00A53926" w:rsidRPr="00D46E99" w:rsidRDefault="00A53926" w:rsidP="00A53926">
            <w:pPr>
              <w:pStyle w:val="Default"/>
              <w:numPr>
                <w:ilvl w:val="0"/>
                <w:numId w:val="196"/>
              </w:numPr>
              <w:ind w:left="360"/>
              <w:jc w:val="both"/>
              <w:rPr>
                <w:rFonts w:ascii="Times New Roman" w:hAnsi="Times New Roman" w:cs="Times New Roman"/>
                <w:color w:val="auto"/>
                <w:sz w:val="20"/>
                <w:szCs w:val="20"/>
              </w:rPr>
            </w:pPr>
            <w:r w:rsidRPr="00D46E99">
              <w:rPr>
                <w:rFonts w:ascii="Times New Roman" w:hAnsi="Times New Roman" w:cs="Times New Roman"/>
                <w:color w:val="auto"/>
                <w:sz w:val="20"/>
                <w:szCs w:val="20"/>
              </w:rPr>
              <w:t>Antihuman globulin or anti-IgG.</w:t>
            </w:r>
          </w:p>
          <w:p w14:paraId="09C59230" w14:textId="77777777" w:rsidR="00A53926" w:rsidRPr="00D46E99" w:rsidRDefault="00A53926" w:rsidP="00A53926">
            <w:pPr>
              <w:pStyle w:val="Default"/>
              <w:numPr>
                <w:ilvl w:val="0"/>
                <w:numId w:val="196"/>
              </w:numPr>
              <w:ind w:left="360"/>
              <w:jc w:val="both"/>
              <w:rPr>
                <w:rFonts w:ascii="Times New Roman" w:hAnsi="Times New Roman" w:cs="Times New Roman"/>
                <w:color w:val="auto"/>
                <w:sz w:val="20"/>
                <w:szCs w:val="20"/>
              </w:rPr>
            </w:pPr>
            <w:r w:rsidRPr="00D46E99">
              <w:rPr>
                <w:rFonts w:ascii="Times New Roman" w:hAnsi="Times New Roman" w:cs="Times New Roman"/>
                <w:color w:val="auto"/>
                <w:sz w:val="20"/>
                <w:szCs w:val="20"/>
              </w:rPr>
              <w:t>IgG-coated red cells.</w:t>
            </w:r>
          </w:p>
        </w:tc>
      </w:tr>
    </w:tbl>
    <w:p w14:paraId="5B9B9F25"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810"/>
        <w:gridCol w:w="6930"/>
      </w:tblGrid>
      <w:tr w:rsidR="00A53926" w:rsidRPr="00D46E99" w14:paraId="3CE6AA0F" w14:textId="77777777" w:rsidTr="00A53926">
        <w:trPr>
          <w:cantSplit/>
          <w:trHeight w:val="252"/>
        </w:trPr>
        <w:tc>
          <w:tcPr>
            <w:tcW w:w="1728" w:type="dxa"/>
            <w:vMerge w:val="restart"/>
          </w:tcPr>
          <w:p w14:paraId="7C353610" w14:textId="77777777" w:rsidR="00A53926" w:rsidRPr="00D46E99" w:rsidRDefault="00A53926" w:rsidP="00A53926">
            <w:pPr>
              <w:pStyle w:val="Heading5"/>
            </w:pPr>
            <w:r w:rsidRPr="00D46E99">
              <w:t>Procedure</w:t>
            </w:r>
          </w:p>
        </w:tc>
        <w:tc>
          <w:tcPr>
            <w:tcW w:w="810" w:type="dxa"/>
            <w:tcBorders>
              <w:top w:val="single" w:sz="4" w:space="0" w:color="auto"/>
              <w:left w:val="single" w:sz="4" w:space="0" w:color="auto"/>
              <w:right w:val="single" w:sz="4" w:space="0" w:color="auto"/>
            </w:tcBorders>
          </w:tcPr>
          <w:p w14:paraId="20680C09" w14:textId="77777777" w:rsidR="00A53926" w:rsidRPr="00D46E99" w:rsidRDefault="00A53926" w:rsidP="00A53926">
            <w:pPr>
              <w:spacing w:line="240" w:lineRule="auto"/>
              <w:jc w:val="center"/>
              <w:rPr>
                <w:b/>
              </w:rPr>
            </w:pPr>
            <w:r w:rsidRPr="00D46E99">
              <w:rPr>
                <w:b/>
              </w:rPr>
              <w:t>Step</w:t>
            </w:r>
          </w:p>
        </w:tc>
        <w:tc>
          <w:tcPr>
            <w:tcW w:w="6930" w:type="dxa"/>
            <w:tcBorders>
              <w:top w:val="single" w:sz="4" w:space="0" w:color="auto"/>
              <w:left w:val="single" w:sz="4" w:space="0" w:color="auto"/>
              <w:right w:val="single" w:sz="4" w:space="0" w:color="auto"/>
            </w:tcBorders>
          </w:tcPr>
          <w:p w14:paraId="52A27170" w14:textId="77777777" w:rsidR="00A53926" w:rsidRPr="00D46E99" w:rsidRDefault="00A53926" w:rsidP="00A53926">
            <w:pPr>
              <w:spacing w:line="240" w:lineRule="auto"/>
              <w:jc w:val="center"/>
              <w:rPr>
                <w:b/>
              </w:rPr>
            </w:pPr>
            <w:r w:rsidRPr="00D46E99">
              <w:rPr>
                <w:b/>
              </w:rPr>
              <w:t>Action</w:t>
            </w:r>
          </w:p>
        </w:tc>
      </w:tr>
      <w:tr w:rsidR="00A53926" w:rsidRPr="00D46E99" w14:paraId="040EED19" w14:textId="77777777" w:rsidTr="00A53926">
        <w:trPr>
          <w:cantSplit/>
          <w:trHeight w:val="296"/>
        </w:trPr>
        <w:tc>
          <w:tcPr>
            <w:tcW w:w="1728" w:type="dxa"/>
            <w:vMerge/>
          </w:tcPr>
          <w:p w14:paraId="7816C927"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1D2FD6DB" w14:textId="77777777" w:rsidR="00A53926" w:rsidRPr="008A39D9" w:rsidRDefault="00A53926" w:rsidP="00A53926">
            <w:pPr>
              <w:spacing w:line="240" w:lineRule="auto"/>
              <w:jc w:val="center"/>
              <w:rPr>
                <w:sz w:val="20"/>
                <w:szCs w:val="20"/>
              </w:rPr>
            </w:pPr>
            <w:r w:rsidRPr="008A39D9">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4F52426F" w14:textId="77777777" w:rsidR="00A53926" w:rsidRPr="00D46E99" w:rsidRDefault="00A53926" w:rsidP="00A53926">
            <w:pPr>
              <w:pStyle w:val="TableText"/>
              <w:rPr>
                <w:sz w:val="20"/>
              </w:rPr>
            </w:pPr>
            <w:r w:rsidRPr="00D46E99">
              <w:rPr>
                <w:sz w:val="20"/>
              </w:rPr>
              <w:t>Prepare drug solutions just before use. See Notes 1 and 2.</w:t>
            </w:r>
          </w:p>
          <w:p w14:paraId="21CB82FA" w14:textId="77777777" w:rsidR="00A53926" w:rsidRPr="00D46E99" w:rsidRDefault="00A53926" w:rsidP="00A53926">
            <w:pPr>
              <w:pStyle w:val="TableText"/>
              <w:numPr>
                <w:ilvl w:val="0"/>
                <w:numId w:val="197"/>
              </w:numPr>
              <w:rPr>
                <w:sz w:val="20"/>
              </w:rPr>
            </w:pPr>
            <w:r w:rsidRPr="00D46E99">
              <w:rPr>
                <w:sz w:val="20"/>
              </w:rPr>
              <w:t>For penicillin-treated cells, dissolve 600 mg of penicillin in 15 mL of BB. This high pH is optimal, but if the buffer is unavailable, PBS, pH 7.3, can be used. Add 1 mL of red cells. In a separate tube, prepare control cells by adding 1 mL of untreated red cells (without the drug) to 15 mL of the same buffer. Incubate both tubes for 1 hour at room temperature with occasional mixing. Wash three times and prepare a 5% suspension in PBS.</w:t>
            </w:r>
          </w:p>
          <w:p w14:paraId="176C84D1" w14:textId="77777777" w:rsidR="00A53926" w:rsidRPr="00D46E99" w:rsidRDefault="00A53926" w:rsidP="00A53926">
            <w:pPr>
              <w:pStyle w:val="TableText"/>
              <w:numPr>
                <w:ilvl w:val="0"/>
                <w:numId w:val="197"/>
              </w:numPr>
            </w:pPr>
            <w:r w:rsidRPr="00D46E99">
              <w:rPr>
                <w:sz w:val="20"/>
              </w:rPr>
              <w:t>For cephalosporin-treated cells, dissolve 400 mg of the drug in 10 mL of PBS, pH 7.3. Add 1 mL of red cells. In a separate tube, prepare control cells by adding 1 mL of untreated red cells (without the drug) to 10 mL of PBS. Incubate both tubes for 1 hour at 37 C with occasional mixing. Wash three times and prepare a 5% suspension in PBS.</w:t>
            </w:r>
          </w:p>
          <w:p w14:paraId="39301128" w14:textId="77777777" w:rsidR="00A53926" w:rsidRPr="00D46E99" w:rsidRDefault="00A53926" w:rsidP="00A53926">
            <w:pPr>
              <w:pStyle w:val="TableText"/>
              <w:ind w:left="360"/>
            </w:pPr>
          </w:p>
        </w:tc>
      </w:tr>
      <w:tr w:rsidR="00A53926" w:rsidRPr="00D46E99" w14:paraId="4B5B0444" w14:textId="77777777" w:rsidTr="00A53926">
        <w:trPr>
          <w:cantSplit/>
          <w:trHeight w:val="296"/>
        </w:trPr>
        <w:tc>
          <w:tcPr>
            <w:tcW w:w="1728" w:type="dxa"/>
          </w:tcPr>
          <w:p w14:paraId="4BAA8916"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859E2E3" w14:textId="77777777" w:rsidR="00A53926" w:rsidRPr="008A39D9" w:rsidRDefault="00A53926" w:rsidP="00A53926">
            <w:pPr>
              <w:spacing w:line="240" w:lineRule="auto"/>
              <w:jc w:val="center"/>
              <w:rPr>
                <w:sz w:val="20"/>
                <w:szCs w:val="20"/>
              </w:rPr>
            </w:pPr>
            <w:r w:rsidRPr="008A39D9">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5B620CC2"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color w:val="auto"/>
                <w:sz w:val="20"/>
                <w:szCs w:val="20"/>
              </w:rPr>
              <w:t>Label two sets of tubes (drug-treated and untreated) for each sample to be tested: serum, eluate, last wash, PBS, negative control sera/plasma, and positive control. If the drug is known to cause nonimmunologic protein adsorption, also test a 1-in-20 dilution of the patient’s serum and the controls (negative and positive).</w:t>
            </w:r>
          </w:p>
          <w:p w14:paraId="5B9056B3" w14:textId="77777777" w:rsidR="00A53926" w:rsidRPr="00D46E99" w:rsidRDefault="00A53926" w:rsidP="00A53926">
            <w:pPr>
              <w:pStyle w:val="Default"/>
              <w:rPr>
                <w:rFonts w:ascii="Times New Roman" w:hAnsi="Times New Roman" w:cs="Times New Roman"/>
              </w:rPr>
            </w:pPr>
          </w:p>
        </w:tc>
      </w:tr>
      <w:tr w:rsidR="00A53926" w:rsidRPr="00D46E99" w14:paraId="1BCA9208" w14:textId="77777777" w:rsidTr="00A53926">
        <w:trPr>
          <w:cantSplit/>
          <w:trHeight w:val="296"/>
        </w:trPr>
        <w:tc>
          <w:tcPr>
            <w:tcW w:w="1728" w:type="dxa"/>
          </w:tcPr>
          <w:p w14:paraId="7DBF8C7A"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87D141D" w14:textId="77777777" w:rsidR="00A53926" w:rsidRPr="008A39D9" w:rsidRDefault="00A53926" w:rsidP="00A53926">
            <w:pPr>
              <w:spacing w:line="240" w:lineRule="auto"/>
              <w:jc w:val="center"/>
              <w:rPr>
                <w:sz w:val="20"/>
                <w:szCs w:val="20"/>
              </w:rPr>
            </w:pPr>
            <w:r w:rsidRPr="008A39D9">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317976AD" w14:textId="77777777" w:rsidR="00A53926" w:rsidRPr="00D46E99" w:rsidRDefault="00A53926" w:rsidP="00A53926">
            <w:pPr>
              <w:pStyle w:val="TableText"/>
            </w:pPr>
            <w:r w:rsidRPr="00D46E99">
              <w:rPr>
                <w:sz w:val="20"/>
              </w:rPr>
              <w:t>Add 2 or 3 drops of each sample to the appropriate tube.</w:t>
            </w:r>
          </w:p>
        </w:tc>
      </w:tr>
      <w:tr w:rsidR="00A53926" w:rsidRPr="00D46E99" w14:paraId="1D109864" w14:textId="77777777" w:rsidTr="00A53926">
        <w:trPr>
          <w:cantSplit/>
          <w:trHeight w:val="296"/>
        </w:trPr>
        <w:tc>
          <w:tcPr>
            <w:tcW w:w="1728" w:type="dxa"/>
          </w:tcPr>
          <w:p w14:paraId="455105D0"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058CC49" w14:textId="77777777" w:rsidR="00A53926" w:rsidRPr="008A39D9" w:rsidRDefault="00A53926" w:rsidP="00A53926">
            <w:pPr>
              <w:spacing w:line="240" w:lineRule="auto"/>
              <w:jc w:val="center"/>
              <w:rPr>
                <w:sz w:val="20"/>
                <w:szCs w:val="20"/>
              </w:rPr>
            </w:pPr>
            <w:r w:rsidRPr="008A39D9">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79A1F08C" w14:textId="77777777" w:rsidR="00A53926" w:rsidRPr="00D46E99" w:rsidRDefault="00A53926" w:rsidP="00A53926">
            <w:pPr>
              <w:pStyle w:val="TableText"/>
              <w:rPr>
                <w:sz w:val="20"/>
              </w:rPr>
            </w:pPr>
            <w:r w:rsidRPr="00D46E99">
              <w:rPr>
                <w:sz w:val="20"/>
              </w:rPr>
              <w:t>Add 1 drop of a 5% saline suspension of drug-treated red cells to one set of tubes. Add 1 drop of a 5% saline suspension of untreated red cells to the second set of tubes.</w:t>
            </w:r>
          </w:p>
          <w:p w14:paraId="54961781" w14:textId="77777777" w:rsidR="00A53926" w:rsidRPr="00D46E99" w:rsidRDefault="00A53926" w:rsidP="00A53926">
            <w:pPr>
              <w:pStyle w:val="TableText"/>
            </w:pPr>
          </w:p>
        </w:tc>
      </w:tr>
      <w:tr w:rsidR="00A53926" w:rsidRPr="00D46E99" w14:paraId="256EDA4F" w14:textId="77777777" w:rsidTr="00A53926">
        <w:trPr>
          <w:cantSplit/>
          <w:trHeight w:val="296"/>
        </w:trPr>
        <w:tc>
          <w:tcPr>
            <w:tcW w:w="1728" w:type="dxa"/>
          </w:tcPr>
          <w:p w14:paraId="20B2F6B8"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0CAFA1C6" w14:textId="77777777" w:rsidR="00A53926" w:rsidRPr="008A39D9" w:rsidRDefault="00A53926" w:rsidP="00A53926">
            <w:pPr>
              <w:spacing w:line="240" w:lineRule="auto"/>
              <w:jc w:val="center"/>
              <w:rPr>
                <w:sz w:val="20"/>
                <w:szCs w:val="20"/>
              </w:rPr>
            </w:pPr>
            <w:r w:rsidRPr="008A39D9">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48DDF3DC" w14:textId="77777777" w:rsidR="00A53926" w:rsidRPr="00D46E99" w:rsidRDefault="00A53926" w:rsidP="00A53926">
            <w:pPr>
              <w:pStyle w:val="TableText"/>
              <w:rPr>
                <w:sz w:val="20"/>
              </w:rPr>
            </w:pPr>
            <w:r w:rsidRPr="00D46E99">
              <w:rPr>
                <w:sz w:val="20"/>
              </w:rPr>
              <w:t>Incubate the tubes at 37 C for 60 minutes. Centrifuge and examine for hemolysis and agglutination. Record the results.</w:t>
            </w:r>
          </w:p>
          <w:p w14:paraId="05E10AFA" w14:textId="77777777" w:rsidR="00A53926" w:rsidRPr="00D46E99" w:rsidRDefault="00A53926" w:rsidP="00A53926">
            <w:pPr>
              <w:pStyle w:val="TableText"/>
              <w:rPr>
                <w:sz w:val="20"/>
              </w:rPr>
            </w:pPr>
          </w:p>
        </w:tc>
      </w:tr>
      <w:tr w:rsidR="00A53926" w:rsidRPr="00D46E99" w14:paraId="6D54A6D0" w14:textId="77777777" w:rsidTr="00A53926">
        <w:trPr>
          <w:cantSplit/>
          <w:trHeight w:val="296"/>
        </w:trPr>
        <w:tc>
          <w:tcPr>
            <w:tcW w:w="1728" w:type="dxa"/>
          </w:tcPr>
          <w:p w14:paraId="28B9D919"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7CCA6A19" w14:textId="77777777" w:rsidR="00A53926" w:rsidRPr="008A39D9" w:rsidRDefault="00A53926" w:rsidP="00A53926">
            <w:pPr>
              <w:spacing w:line="240" w:lineRule="auto"/>
              <w:jc w:val="center"/>
              <w:rPr>
                <w:sz w:val="20"/>
                <w:szCs w:val="20"/>
              </w:rPr>
            </w:pPr>
            <w:r w:rsidRPr="008A39D9">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7C552F00" w14:textId="77777777" w:rsidR="00A53926" w:rsidRPr="00D46E99" w:rsidRDefault="00A53926" w:rsidP="00A53926">
            <w:pPr>
              <w:pStyle w:val="TableText"/>
              <w:rPr>
                <w:sz w:val="20"/>
              </w:rPr>
            </w:pPr>
            <w:r w:rsidRPr="00D46E99">
              <w:rPr>
                <w:sz w:val="20"/>
              </w:rPr>
              <w:t xml:space="preserve">Wash the cells four times in saline, and test by an indirect antiglobulin technique using </w:t>
            </w:r>
            <w:proofErr w:type="spellStart"/>
            <w:r w:rsidRPr="00D46E99">
              <w:rPr>
                <w:sz w:val="20"/>
              </w:rPr>
              <w:t>polyspecific</w:t>
            </w:r>
            <w:proofErr w:type="spellEnd"/>
            <w:r w:rsidRPr="00D46E99">
              <w:rPr>
                <w:sz w:val="20"/>
              </w:rPr>
              <w:t xml:space="preserve"> antihuman globulin or anti-IgG reagent. Centrifuge and examine for agglutination. Record the results.</w:t>
            </w:r>
          </w:p>
          <w:p w14:paraId="6AF8FED2" w14:textId="77777777" w:rsidR="00A53926" w:rsidRPr="00D46E99" w:rsidRDefault="00A53926" w:rsidP="00A53926">
            <w:pPr>
              <w:pStyle w:val="TableText"/>
              <w:rPr>
                <w:sz w:val="20"/>
              </w:rPr>
            </w:pPr>
          </w:p>
        </w:tc>
      </w:tr>
      <w:tr w:rsidR="00A53926" w:rsidRPr="00D46E99" w14:paraId="1CF1670F" w14:textId="77777777" w:rsidTr="00A53926">
        <w:trPr>
          <w:cantSplit/>
          <w:trHeight w:val="296"/>
        </w:trPr>
        <w:tc>
          <w:tcPr>
            <w:tcW w:w="1728" w:type="dxa"/>
          </w:tcPr>
          <w:p w14:paraId="63906263"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51B4E4D" w14:textId="77777777" w:rsidR="00A53926" w:rsidRPr="008A39D9" w:rsidRDefault="00A53926" w:rsidP="00A53926">
            <w:pPr>
              <w:spacing w:line="240" w:lineRule="auto"/>
              <w:jc w:val="center"/>
              <w:rPr>
                <w:sz w:val="20"/>
                <w:szCs w:val="20"/>
              </w:rPr>
            </w:pPr>
            <w:r w:rsidRPr="008A39D9">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7397ADBF" w14:textId="77777777" w:rsidR="00A53926" w:rsidRPr="00D46E99" w:rsidRDefault="00A53926" w:rsidP="00A53926">
            <w:pPr>
              <w:pStyle w:val="TableText"/>
              <w:rPr>
                <w:sz w:val="20"/>
              </w:rPr>
            </w:pPr>
            <w:r w:rsidRPr="00D46E99">
              <w:rPr>
                <w:sz w:val="20"/>
              </w:rPr>
              <w:t>Confirm the validity of negative test results by adding IgG-coated red cells.</w:t>
            </w:r>
          </w:p>
        </w:tc>
      </w:tr>
    </w:tbl>
    <w:p w14:paraId="740B68DD"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618D6784" w14:textId="77777777" w:rsidTr="00A53926">
        <w:trPr>
          <w:cantSplit/>
        </w:trPr>
        <w:tc>
          <w:tcPr>
            <w:tcW w:w="1728" w:type="dxa"/>
          </w:tcPr>
          <w:p w14:paraId="74C2CBE3" w14:textId="77777777" w:rsidR="00A53926" w:rsidRPr="00D46E99" w:rsidRDefault="00A53926" w:rsidP="00A53926">
            <w:pPr>
              <w:pStyle w:val="Heading5"/>
            </w:pPr>
            <w:r w:rsidRPr="00D46E99">
              <w:t>Interpretation</w:t>
            </w:r>
          </w:p>
        </w:tc>
        <w:tc>
          <w:tcPr>
            <w:tcW w:w="7740" w:type="dxa"/>
          </w:tcPr>
          <w:p w14:paraId="7014A8FD" w14:textId="77777777" w:rsidR="00A53926" w:rsidRPr="00D46E99" w:rsidRDefault="00A53926" w:rsidP="00A53926">
            <w:pPr>
              <w:pStyle w:val="CM2"/>
              <w:spacing w:line="240" w:lineRule="auto"/>
              <w:rPr>
                <w:rFonts w:ascii="Times New Roman" w:hAnsi="Times New Roman" w:cs="Times New Roman"/>
                <w:sz w:val="20"/>
                <w:szCs w:val="20"/>
              </w:rPr>
            </w:pPr>
            <w:r w:rsidRPr="00D46E99">
              <w:rPr>
                <w:rFonts w:ascii="Times New Roman" w:hAnsi="Times New Roman" w:cs="Times New Roman"/>
                <w:sz w:val="20"/>
                <w:szCs w:val="20"/>
              </w:rPr>
              <w:t>Reactivity (hemolysis, agglutination, and/or positive indirect antiglobulin test result) with drug-treated cells, but not with untreated cells, indicates that drug antibodies are present (see Note 4). No hemolysis will be seen in tests with plasma or the eluate.</w:t>
            </w:r>
          </w:p>
          <w:p w14:paraId="63A3F6E8" w14:textId="77777777" w:rsidR="00A53926" w:rsidRPr="00D46E99" w:rsidRDefault="00A53926" w:rsidP="00A53926">
            <w:pPr>
              <w:pStyle w:val="CM2"/>
              <w:spacing w:line="240" w:lineRule="auto"/>
              <w:rPr>
                <w:rFonts w:ascii="Times New Roman" w:hAnsi="Times New Roman" w:cs="Times New Roman"/>
                <w:sz w:val="20"/>
                <w:szCs w:val="20"/>
              </w:rPr>
            </w:pPr>
          </w:p>
          <w:p w14:paraId="24440C02"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Negative results without a positive control can be interpreted to mean only that drug antibodies were not detected. The drug may or may not be bound to the test red cells.</w:t>
            </w:r>
          </w:p>
        </w:tc>
      </w:tr>
    </w:tbl>
    <w:p w14:paraId="08C9150A"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069361FD" w14:textId="77777777" w:rsidTr="00A53926">
        <w:trPr>
          <w:cantSplit/>
        </w:trPr>
        <w:tc>
          <w:tcPr>
            <w:tcW w:w="1728" w:type="dxa"/>
          </w:tcPr>
          <w:p w14:paraId="2538CB32" w14:textId="77777777" w:rsidR="00A53926" w:rsidRPr="00D46E99" w:rsidRDefault="00A53926" w:rsidP="00A53926">
            <w:pPr>
              <w:pStyle w:val="Heading5"/>
            </w:pPr>
            <w:r w:rsidRPr="00D46E99">
              <w:t>Notes</w:t>
            </w:r>
          </w:p>
        </w:tc>
        <w:tc>
          <w:tcPr>
            <w:tcW w:w="7740" w:type="dxa"/>
          </w:tcPr>
          <w:p w14:paraId="0ED7F73D" w14:textId="77777777" w:rsidR="00A53926" w:rsidRPr="00D46E99" w:rsidRDefault="00A53926" w:rsidP="00A53926">
            <w:pPr>
              <w:pStyle w:val="Default"/>
              <w:numPr>
                <w:ilvl w:val="0"/>
                <w:numId w:val="199"/>
              </w:numPr>
              <w:ind w:left="360"/>
              <w:rPr>
                <w:rFonts w:ascii="Times New Roman" w:hAnsi="Times New Roman" w:cs="Times New Roman"/>
                <w:color w:val="auto"/>
                <w:sz w:val="20"/>
                <w:szCs w:val="20"/>
              </w:rPr>
            </w:pPr>
            <w:r w:rsidRPr="00D46E99">
              <w:rPr>
                <w:rFonts w:ascii="Times New Roman" w:hAnsi="Times New Roman" w:cs="Times New Roman"/>
                <w:color w:val="auto"/>
                <w:sz w:val="20"/>
                <w:szCs w:val="20"/>
              </w:rPr>
              <w:t>The volume of drug-treated red cells can be scaled down as long as the ratio of the 40 mg/mL drug solution to red cells is constant (</w:t>
            </w:r>
            <w:proofErr w:type="spellStart"/>
            <w:r w:rsidRPr="00D46E99">
              <w:rPr>
                <w:rFonts w:ascii="Times New Roman" w:hAnsi="Times New Roman" w:cs="Times New Roman"/>
                <w:color w:val="auto"/>
                <w:sz w:val="20"/>
                <w:szCs w:val="20"/>
              </w:rPr>
              <w:t>eg</w:t>
            </w:r>
            <w:proofErr w:type="spellEnd"/>
            <w:r w:rsidRPr="00D46E99">
              <w:rPr>
                <w:rFonts w:ascii="Times New Roman" w:hAnsi="Times New Roman" w:cs="Times New Roman"/>
                <w:color w:val="auto"/>
                <w:sz w:val="20"/>
                <w:szCs w:val="20"/>
              </w:rPr>
              <w:t xml:space="preserve">, 120 mg penicillin in 3 mL BB plus 0.2 mL red cells, or 100 mg cephalosporin in 2.5 mL PBS plus 0.25 mL red cells). </w:t>
            </w:r>
          </w:p>
          <w:p w14:paraId="0E3489DF" w14:textId="77777777" w:rsidR="00A53926" w:rsidRPr="00D46E99" w:rsidRDefault="00A53926" w:rsidP="00A53926">
            <w:pPr>
              <w:pStyle w:val="Default"/>
              <w:numPr>
                <w:ilvl w:val="0"/>
                <w:numId w:val="199"/>
              </w:numPr>
              <w:ind w:left="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Drug-treated red cells may be kept in PBS at 4 C for up to 1 week; however, there may be some weakening of drug coating upon storage. Drug-treated and untreated red cells may also be stored frozen. </w:t>
            </w:r>
          </w:p>
          <w:p w14:paraId="1099F805" w14:textId="77777777" w:rsidR="00A53926" w:rsidRPr="00D46E99" w:rsidRDefault="00A53926" w:rsidP="00A53926">
            <w:pPr>
              <w:pStyle w:val="Default"/>
              <w:numPr>
                <w:ilvl w:val="0"/>
                <w:numId w:val="199"/>
              </w:numPr>
              <w:ind w:left="360"/>
              <w:rPr>
                <w:rFonts w:ascii="Times New Roman" w:hAnsi="Times New Roman" w:cs="Times New Roman"/>
                <w:color w:val="auto"/>
                <w:sz w:val="20"/>
                <w:szCs w:val="20"/>
              </w:rPr>
            </w:pPr>
            <w:r w:rsidRPr="00D46E99">
              <w:rPr>
                <w:rFonts w:ascii="Times New Roman" w:hAnsi="Times New Roman" w:cs="Times New Roman"/>
                <w:color w:val="auto"/>
                <w:sz w:val="20"/>
                <w:szCs w:val="20"/>
              </w:rPr>
              <w:t>Cephalosporins do not require a high pH for optimal coating of red cells. In fact, a lower pH (</w:t>
            </w:r>
            <w:proofErr w:type="spellStart"/>
            <w:r w:rsidRPr="00D46E99">
              <w:rPr>
                <w:rFonts w:ascii="Times New Roman" w:hAnsi="Times New Roman" w:cs="Times New Roman"/>
                <w:color w:val="auto"/>
                <w:sz w:val="20"/>
                <w:szCs w:val="20"/>
              </w:rPr>
              <w:t>ie</w:t>
            </w:r>
            <w:proofErr w:type="spellEnd"/>
            <w:r w:rsidRPr="00D46E99">
              <w:rPr>
                <w:rFonts w:ascii="Times New Roman" w:hAnsi="Times New Roman" w:cs="Times New Roman"/>
                <w:color w:val="auto"/>
                <w:sz w:val="20"/>
                <w:szCs w:val="20"/>
              </w:rPr>
              <w:t>, pH 6 to 7) decreases nonspe</w:t>
            </w:r>
            <w:r w:rsidRPr="00D46E99">
              <w:rPr>
                <w:rFonts w:ascii="Times New Roman" w:hAnsi="Times New Roman" w:cs="Times New Roman"/>
                <w:color w:val="auto"/>
                <w:sz w:val="20"/>
                <w:szCs w:val="20"/>
              </w:rPr>
              <w:softHyphen/>
              <w:t xml:space="preserve">cific protein adsorption seen when a high pH buffer is used. The least amount of nonspecific protein adsorption by drug-treated red cells will occur if a pH 6.0 buffer is used, but this leads to a slight decrease in coating by the drug. </w:t>
            </w:r>
          </w:p>
          <w:p w14:paraId="7DCCA0A5" w14:textId="77777777" w:rsidR="00A53926" w:rsidRPr="00D46E99" w:rsidRDefault="00A53926" w:rsidP="00A53926">
            <w:pPr>
              <w:pStyle w:val="Default"/>
              <w:numPr>
                <w:ilvl w:val="0"/>
                <w:numId w:val="199"/>
              </w:numPr>
              <w:ind w:left="360"/>
              <w:rPr>
                <w:rFonts w:ascii="Times New Roman" w:hAnsi="Times New Roman" w:cs="Times New Roman"/>
                <w:color w:val="auto"/>
                <w:sz w:val="20"/>
                <w:szCs w:val="20"/>
              </w:rPr>
            </w:pPr>
            <w:r w:rsidRPr="00D46E99">
              <w:rPr>
                <w:rFonts w:ascii="Times New Roman" w:hAnsi="Times New Roman" w:cs="Times New Roman"/>
                <w:color w:val="auto"/>
                <w:sz w:val="20"/>
                <w:szCs w:val="20"/>
              </w:rPr>
              <w:t>To control for nonspecific protein adsorption of normal sera observed with some cephalosporins (</w:t>
            </w:r>
            <w:proofErr w:type="spellStart"/>
            <w:r w:rsidRPr="00D46E99">
              <w:rPr>
                <w:rFonts w:ascii="Times New Roman" w:hAnsi="Times New Roman" w:cs="Times New Roman"/>
                <w:color w:val="auto"/>
                <w:sz w:val="20"/>
                <w:szCs w:val="20"/>
              </w:rPr>
              <w:t>eg</w:t>
            </w:r>
            <w:proofErr w:type="spellEnd"/>
            <w:r w:rsidRPr="00D46E99">
              <w:rPr>
                <w:rFonts w:ascii="Times New Roman" w:hAnsi="Times New Roman" w:cs="Times New Roman"/>
                <w:color w:val="auto"/>
                <w:sz w:val="20"/>
                <w:szCs w:val="20"/>
              </w:rPr>
              <w:t xml:space="preserve">, cephalothin), test the control sera and the test serum at a 1-in-20 dilution in PBS. Normal sera diluted 1 in 20 generally do not react nonspecifically. Thus, reactivity of the diluted serum with the drug-treated cells but not with the untreated cells indicates that drug antibody is present. </w:t>
            </w:r>
          </w:p>
          <w:p w14:paraId="2E3BC910" w14:textId="77777777" w:rsidR="00A53926" w:rsidRDefault="00A53926" w:rsidP="00A53926">
            <w:pPr>
              <w:pStyle w:val="Default"/>
              <w:numPr>
                <w:ilvl w:val="0"/>
                <w:numId w:val="199"/>
              </w:numPr>
              <w:ind w:left="360"/>
              <w:rPr>
                <w:rFonts w:ascii="Times New Roman" w:hAnsi="Times New Roman" w:cs="Times New Roman"/>
                <w:color w:val="auto"/>
                <w:sz w:val="20"/>
                <w:szCs w:val="20"/>
              </w:rPr>
            </w:pPr>
            <w:r w:rsidRPr="00D46E99">
              <w:rPr>
                <w:rFonts w:ascii="Times New Roman" w:hAnsi="Times New Roman" w:cs="Times New Roman"/>
                <w:color w:val="auto"/>
                <w:sz w:val="20"/>
                <w:szCs w:val="20"/>
              </w:rPr>
              <w:t>When antibodies are not detected with drug-treated red cells, test for drug antibodies in the p</w:t>
            </w:r>
            <w:r>
              <w:rPr>
                <w:rFonts w:ascii="Times New Roman" w:hAnsi="Times New Roman" w:cs="Times New Roman"/>
                <w:color w:val="auto"/>
                <w:sz w:val="20"/>
                <w:szCs w:val="20"/>
              </w:rPr>
              <w:t>resence of the drug</w:t>
            </w:r>
            <w:r w:rsidRPr="00D46E99">
              <w:rPr>
                <w:rFonts w:ascii="Times New Roman" w:hAnsi="Times New Roman" w:cs="Times New Roman"/>
                <w:color w:val="auto"/>
                <w:sz w:val="20"/>
                <w:szCs w:val="20"/>
              </w:rPr>
              <w:t>. Antibodies to some third-generation cephalosporins (</w:t>
            </w:r>
            <w:proofErr w:type="spellStart"/>
            <w:r w:rsidRPr="00D46E99">
              <w:rPr>
                <w:rFonts w:ascii="Times New Roman" w:hAnsi="Times New Roman" w:cs="Times New Roman"/>
                <w:color w:val="auto"/>
                <w:sz w:val="20"/>
                <w:szCs w:val="20"/>
              </w:rPr>
              <w:t>eg</w:t>
            </w:r>
            <w:proofErr w:type="spellEnd"/>
            <w:r w:rsidRPr="00D46E99">
              <w:rPr>
                <w:rFonts w:ascii="Times New Roman" w:hAnsi="Times New Roman" w:cs="Times New Roman"/>
                <w:color w:val="auto"/>
                <w:sz w:val="20"/>
                <w:szCs w:val="20"/>
              </w:rPr>
              <w:t xml:space="preserve">, ceftriaxone) do not react with drug-treated red cells. </w:t>
            </w:r>
          </w:p>
          <w:p w14:paraId="469D2CAD" w14:textId="77777777" w:rsidR="00A53926" w:rsidRPr="00C66AF8" w:rsidRDefault="00A53926" w:rsidP="00A53926">
            <w:pPr>
              <w:pStyle w:val="Default"/>
              <w:numPr>
                <w:ilvl w:val="0"/>
                <w:numId w:val="199"/>
              </w:numPr>
              <w:ind w:left="360"/>
              <w:rPr>
                <w:rFonts w:ascii="Times New Roman" w:hAnsi="Times New Roman" w:cs="Times New Roman"/>
                <w:color w:val="auto"/>
                <w:sz w:val="20"/>
                <w:szCs w:val="20"/>
              </w:rPr>
            </w:pPr>
            <w:r w:rsidRPr="00D46E99">
              <w:rPr>
                <w:rFonts w:ascii="Times New Roman" w:hAnsi="Times New Roman" w:cs="Times New Roman"/>
                <w:sz w:val="20"/>
                <w:szCs w:val="20"/>
              </w:rPr>
              <w:t xml:space="preserve">For drugs other than penicillin and the cephalosporins, refer to published reports for the method used to treat the red cells. Normal sera may contain weak antibodies to penicillin or cephalosporins, presumably as a result of environmental exposure. </w:t>
            </w:r>
          </w:p>
          <w:p w14:paraId="16C7B5BA" w14:textId="77777777" w:rsidR="00A53926" w:rsidRPr="00D46E99" w:rsidRDefault="00A53926" w:rsidP="00A53926">
            <w:pPr>
              <w:pStyle w:val="Default"/>
              <w:numPr>
                <w:ilvl w:val="0"/>
                <w:numId w:val="199"/>
              </w:numPr>
              <w:ind w:left="360"/>
              <w:rPr>
                <w:rFonts w:ascii="Times New Roman" w:hAnsi="Times New Roman" w:cs="Times New Roman"/>
                <w:color w:val="auto"/>
                <w:sz w:val="20"/>
                <w:szCs w:val="20"/>
              </w:rPr>
            </w:pPr>
            <w:r>
              <w:rPr>
                <w:rFonts w:ascii="Times New Roman" w:hAnsi="Times New Roman" w:cs="Times New Roman"/>
                <w:sz w:val="20"/>
                <w:szCs w:val="20"/>
              </w:rPr>
              <w:t>R</w:t>
            </w:r>
            <w:r w:rsidRPr="00D46E99">
              <w:rPr>
                <w:rFonts w:ascii="Times New Roman" w:hAnsi="Times New Roman" w:cs="Times New Roman"/>
                <w:sz w:val="20"/>
                <w:szCs w:val="20"/>
              </w:rPr>
              <w:t>eactivity of the eluate against the penicillin</w:t>
            </w:r>
            <w:r w:rsidRPr="00D46E99">
              <w:rPr>
                <w:rFonts w:ascii="Times New Roman" w:hAnsi="Times New Roman" w:cs="Times New Roman"/>
                <w:sz w:val="20"/>
                <w:szCs w:val="20"/>
              </w:rPr>
              <w:softHyphen/>
            </w:r>
            <w:r>
              <w:rPr>
                <w:rFonts w:ascii="Times New Roman" w:hAnsi="Times New Roman" w:cs="Times New Roman"/>
                <w:sz w:val="20"/>
                <w:szCs w:val="20"/>
              </w:rPr>
              <w:t>-</w:t>
            </w:r>
            <w:r w:rsidRPr="00D46E99">
              <w:rPr>
                <w:rFonts w:ascii="Times New Roman" w:hAnsi="Times New Roman" w:cs="Times New Roman"/>
                <w:sz w:val="20"/>
                <w:szCs w:val="20"/>
              </w:rPr>
              <w:t>treated red cells and no reactivity of the eluate</w:t>
            </w:r>
            <w:r>
              <w:rPr>
                <w:rFonts w:ascii="Times New Roman" w:hAnsi="Times New Roman" w:cs="Times New Roman"/>
                <w:sz w:val="20"/>
                <w:szCs w:val="20"/>
              </w:rPr>
              <w:t xml:space="preserve"> against the uncoated red cells are </w:t>
            </w:r>
            <w:r w:rsidRPr="00D46E99">
              <w:rPr>
                <w:rFonts w:ascii="Times New Roman" w:hAnsi="Times New Roman" w:cs="Times New Roman"/>
                <w:sz w:val="20"/>
                <w:szCs w:val="20"/>
              </w:rPr>
              <w:t xml:space="preserve">definitive </w:t>
            </w:r>
            <w:r>
              <w:rPr>
                <w:rFonts w:ascii="Times New Roman" w:hAnsi="Times New Roman" w:cs="Times New Roman"/>
                <w:sz w:val="20"/>
                <w:szCs w:val="20"/>
              </w:rPr>
              <w:t xml:space="preserve">of </w:t>
            </w:r>
            <w:r w:rsidRPr="00D46E99">
              <w:rPr>
                <w:rFonts w:ascii="Times New Roman" w:hAnsi="Times New Roman" w:cs="Times New Roman"/>
                <w:sz w:val="20"/>
                <w:szCs w:val="20"/>
              </w:rPr>
              <w:t>a pen</w:t>
            </w:r>
            <w:r>
              <w:rPr>
                <w:rFonts w:ascii="Times New Roman" w:hAnsi="Times New Roman" w:cs="Times New Roman"/>
                <w:sz w:val="20"/>
                <w:szCs w:val="20"/>
              </w:rPr>
              <w:t>icillin-induced positive DAT result.</w:t>
            </w:r>
            <w:r w:rsidRPr="00D46E99">
              <w:rPr>
                <w:rFonts w:ascii="Times New Roman" w:hAnsi="Times New Roman" w:cs="Times New Roman"/>
                <w:sz w:val="20"/>
                <w:szCs w:val="20"/>
              </w:rPr>
              <w:t xml:space="preserve"> </w:t>
            </w:r>
          </w:p>
        </w:tc>
      </w:tr>
    </w:tbl>
    <w:p w14:paraId="5F22C9FA"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2BCF9A26" w14:textId="77777777" w:rsidTr="00A53926">
        <w:trPr>
          <w:cantSplit/>
        </w:trPr>
        <w:tc>
          <w:tcPr>
            <w:tcW w:w="1728" w:type="dxa"/>
          </w:tcPr>
          <w:p w14:paraId="54AB55F5" w14:textId="77777777" w:rsidR="00A53926" w:rsidRPr="00D46E99" w:rsidRDefault="00A53926" w:rsidP="00A53926">
            <w:pPr>
              <w:pStyle w:val="Heading5"/>
            </w:pPr>
            <w:r w:rsidRPr="00D46E99">
              <w:t>Reference</w:t>
            </w:r>
          </w:p>
        </w:tc>
        <w:tc>
          <w:tcPr>
            <w:tcW w:w="7740" w:type="dxa"/>
          </w:tcPr>
          <w:p w14:paraId="4C0D858C" w14:textId="77777777" w:rsidR="00A53926" w:rsidRPr="00DB49D1" w:rsidRDefault="00A53926" w:rsidP="00A53926">
            <w:pPr>
              <w:pStyle w:val="Default"/>
              <w:numPr>
                <w:ilvl w:val="0"/>
                <w:numId w:val="198"/>
              </w:numPr>
              <w:rPr>
                <w:rFonts w:ascii="Times New Roman" w:hAnsi="Times New Roman" w:cs="Times New Roman"/>
                <w:color w:val="auto"/>
                <w:sz w:val="20"/>
                <w:szCs w:val="20"/>
              </w:rPr>
            </w:pPr>
            <w:proofErr w:type="spellStart"/>
            <w:r w:rsidRPr="00D46E99">
              <w:rPr>
                <w:rFonts w:ascii="Times New Roman" w:hAnsi="Times New Roman" w:cs="Times New Roman"/>
                <w:sz w:val="20"/>
                <w:szCs w:val="20"/>
              </w:rPr>
              <w:t>Petz</w:t>
            </w:r>
            <w:proofErr w:type="spellEnd"/>
            <w:r w:rsidRPr="00D46E99">
              <w:rPr>
                <w:rFonts w:ascii="Times New Roman" w:hAnsi="Times New Roman" w:cs="Times New Roman"/>
                <w:sz w:val="20"/>
                <w:szCs w:val="20"/>
              </w:rPr>
              <w:t xml:space="preserve"> LD, </w:t>
            </w:r>
            <w:proofErr w:type="spellStart"/>
            <w:r w:rsidRPr="00D46E99">
              <w:rPr>
                <w:rFonts w:ascii="Times New Roman" w:hAnsi="Times New Roman" w:cs="Times New Roman"/>
                <w:sz w:val="20"/>
                <w:szCs w:val="20"/>
              </w:rPr>
              <w:t>Garratty</w:t>
            </w:r>
            <w:proofErr w:type="spellEnd"/>
            <w:r w:rsidRPr="00D46E99">
              <w:rPr>
                <w:rFonts w:ascii="Times New Roman" w:hAnsi="Times New Roman" w:cs="Times New Roman"/>
                <w:sz w:val="20"/>
                <w:szCs w:val="20"/>
              </w:rPr>
              <w:t xml:space="preserve"> G. Immune hemolytic anemias. 2nd ed. Philadelphia: Churchill Livingstone, 2004.</w:t>
            </w:r>
          </w:p>
          <w:p w14:paraId="3DC93B21" w14:textId="77777777" w:rsidR="00A53926" w:rsidRPr="00F10D55" w:rsidRDefault="00A53926" w:rsidP="00A53926">
            <w:pPr>
              <w:pStyle w:val="Default"/>
              <w:numPr>
                <w:ilvl w:val="0"/>
                <w:numId w:val="198"/>
              </w:numPr>
              <w:rPr>
                <w:rFonts w:ascii="Times New Roman" w:hAnsi="Times New Roman" w:cs="Times New Roman"/>
                <w:color w:val="auto"/>
                <w:sz w:val="20"/>
                <w:szCs w:val="20"/>
              </w:rPr>
            </w:pPr>
            <w:r w:rsidRPr="00F10D55">
              <w:rPr>
                <w:rFonts w:ascii="Times New Roman" w:hAnsi="Times New Roman" w:cs="Times New Roman"/>
                <w:color w:val="auto"/>
                <w:sz w:val="20"/>
                <w:szCs w:val="20"/>
              </w:rPr>
              <w:t xml:space="preserve">Leger RM, Arndt PA, </w:t>
            </w:r>
            <w:proofErr w:type="spellStart"/>
            <w:r w:rsidRPr="00F10D55">
              <w:rPr>
                <w:rFonts w:ascii="Times New Roman" w:hAnsi="Times New Roman" w:cs="Times New Roman"/>
                <w:color w:val="auto"/>
                <w:sz w:val="20"/>
                <w:szCs w:val="20"/>
              </w:rPr>
              <w:t>Garratty</w:t>
            </w:r>
            <w:proofErr w:type="spellEnd"/>
            <w:r w:rsidRPr="00F10D55">
              <w:rPr>
                <w:rFonts w:ascii="Times New Roman" w:hAnsi="Times New Roman" w:cs="Times New Roman"/>
                <w:color w:val="auto"/>
                <w:sz w:val="20"/>
                <w:szCs w:val="20"/>
              </w:rPr>
              <w:t xml:space="preserve"> G. How we investigate drug-induced immune hemolytic anemia. Immunohematology 2014;30:85-94.</w:t>
            </w:r>
          </w:p>
          <w:p w14:paraId="6BEE30B6" w14:textId="77777777" w:rsidR="00A53926" w:rsidRPr="00D46E99" w:rsidRDefault="00A53926" w:rsidP="00A53926">
            <w:pPr>
              <w:pStyle w:val="Default"/>
              <w:ind w:left="360"/>
              <w:rPr>
                <w:rFonts w:ascii="Times New Roman" w:hAnsi="Times New Roman" w:cs="Times New Roman"/>
                <w:color w:val="auto"/>
                <w:sz w:val="20"/>
                <w:szCs w:val="20"/>
              </w:rPr>
            </w:pPr>
          </w:p>
        </w:tc>
      </w:tr>
    </w:tbl>
    <w:p w14:paraId="56596A29" w14:textId="77777777" w:rsidR="00A53926" w:rsidRDefault="00A53926"/>
    <w:p w14:paraId="45AAE8C3" w14:textId="77777777" w:rsidR="00AF0BF2" w:rsidRDefault="00AF0BF2">
      <w:pPr>
        <w:rPr>
          <w:b/>
          <w:bCs/>
        </w:rPr>
      </w:pPr>
      <w:r>
        <w:rPr>
          <w:b/>
          <w:bCs/>
        </w:rPr>
        <w:br w:type="page"/>
      </w:r>
    </w:p>
    <w:p w14:paraId="633BC728" w14:textId="35E24CD9" w:rsidR="00A53926" w:rsidRPr="00D46E99" w:rsidRDefault="00A53926" w:rsidP="00A53926">
      <w:pPr>
        <w:spacing w:line="240" w:lineRule="auto"/>
        <w:rPr>
          <w:b/>
          <w:bCs/>
        </w:rPr>
      </w:pPr>
      <w:r w:rsidRPr="00D46E99">
        <w:rPr>
          <w:b/>
          <w:bCs/>
        </w:rPr>
        <w:lastRenderedPageBreak/>
        <w:t>METHOD 4-13. DETECTING DRUG ANTIBODIES BY TESTING IN THE PRESENCE OF DRUG</w:t>
      </w:r>
    </w:p>
    <w:tbl>
      <w:tblPr>
        <w:tblW w:w="0" w:type="auto"/>
        <w:tblLayout w:type="fixed"/>
        <w:tblLook w:val="0000" w:firstRow="0" w:lastRow="0" w:firstColumn="0" w:lastColumn="0" w:noHBand="0" w:noVBand="0"/>
      </w:tblPr>
      <w:tblGrid>
        <w:gridCol w:w="1728"/>
        <w:gridCol w:w="7740"/>
      </w:tblGrid>
      <w:tr w:rsidR="00A53926" w:rsidRPr="00D46E99" w14:paraId="55C69E1D" w14:textId="77777777" w:rsidTr="00A53926">
        <w:trPr>
          <w:cantSplit/>
        </w:trPr>
        <w:tc>
          <w:tcPr>
            <w:tcW w:w="1728" w:type="dxa"/>
          </w:tcPr>
          <w:p w14:paraId="07543A3A" w14:textId="77777777" w:rsidR="00A53926" w:rsidRPr="00D46E99" w:rsidRDefault="00A53926" w:rsidP="00A53926">
            <w:pPr>
              <w:pStyle w:val="Heading5"/>
            </w:pPr>
            <w:r w:rsidRPr="00D46E99">
              <w:t>Principle</w:t>
            </w:r>
          </w:p>
        </w:tc>
        <w:tc>
          <w:tcPr>
            <w:tcW w:w="7740" w:type="dxa"/>
          </w:tcPr>
          <w:p w14:paraId="454A7DBD" w14:textId="77777777" w:rsidR="00A53926" w:rsidRPr="00D46E99" w:rsidRDefault="00A53926" w:rsidP="00A53926">
            <w:pPr>
              <w:pStyle w:val="Default"/>
              <w:rPr>
                <w:rFonts w:ascii="Times New Roman" w:hAnsi="Times New Roman" w:cs="Times New Roman"/>
                <w:color w:val="auto"/>
                <w:sz w:val="20"/>
                <w:szCs w:val="20"/>
                <w:vertAlign w:val="superscript"/>
              </w:rPr>
            </w:pPr>
            <w:r w:rsidRPr="00D46E99">
              <w:rPr>
                <w:rFonts w:ascii="Times New Roman" w:hAnsi="Times New Roman" w:cs="Times New Roman"/>
                <w:sz w:val="20"/>
                <w:szCs w:val="20"/>
              </w:rPr>
              <w:t>Some drug antibodies are demonstrable when the patient's serum is tested in the presence of soluble drug (or metabolite) against untreated or enzyme-treated red cells. In the past, this has been referred to as the “immune complex” method, although the actual mechanism has not been proven.</w:t>
            </w:r>
            <w:r w:rsidRPr="00D46E99">
              <w:rPr>
                <w:rFonts w:ascii="Times New Roman" w:hAnsi="Times New Roman" w:cs="Times New Roman"/>
                <w:sz w:val="20"/>
                <w:szCs w:val="20"/>
                <w:vertAlign w:val="superscript"/>
              </w:rPr>
              <w:t>1</w:t>
            </w:r>
          </w:p>
        </w:tc>
      </w:tr>
    </w:tbl>
    <w:p w14:paraId="3FACB24D"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77DB9BA1" w14:textId="77777777" w:rsidTr="00A53926">
        <w:trPr>
          <w:cantSplit/>
        </w:trPr>
        <w:tc>
          <w:tcPr>
            <w:tcW w:w="1728" w:type="dxa"/>
          </w:tcPr>
          <w:p w14:paraId="5F40FFCC" w14:textId="77777777" w:rsidR="00A53926" w:rsidRPr="00D46E99" w:rsidRDefault="00A53926" w:rsidP="00A53926">
            <w:pPr>
              <w:pStyle w:val="Heading5"/>
            </w:pPr>
            <w:r w:rsidRPr="00D46E99">
              <w:t>Specimen</w:t>
            </w:r>
          </w:p>
        </w:tc>
        <w:tc>
          <w:tcPr>
            <w:tcW w:w="7740" w:type="dxa"/>
          </w:tcPr>
          <w:p w14:paraId="5BA22E6B"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The patient’s serum.</w:t>
            </w:r>
          </w:p>
        </w:tc>
      </w:tr>
    </w:tbl>
    <w:p w14:paraId="3EEE6ABF"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76E1C901" w14:textId="77777777" w:rsidTr="00A53926">
        <w:trPr>
          <w:cantSplit/>
        </w:trPr>
        <w:tc>
          <w:tcPr>
            <w:tcW w:w="1728" w:type="dxa"/>
          </w:tcPr>
          <w:p w14:paraId="5B81F395" w14:textId="77777777" w:rsidR="00A53926" w:rsidRPr="00D46E99" w:rsidRDefault="00A53926" w:rsidP="00A53926">
            <w:pPr>
              <w:pStyle w:val="Heading5"/>
            </w:pPr>
            <w:r w:rsidRPr="00D46E99">
              <w:t>Reagents</w:t>
            </w:r>
          </w:p>
        </w:tc>
        <w:tc>
          <w:tcPr>
            <w:tcW w:w="7740" w:type="dxa"/>
          </w:tcPr>
          <w:p w14:paraId="236A7EEF" w14:textId="77777777" w:rsidR="00A53926" w:rsidRPr="00D46E99" w:rsidRDefault="00A53926" w:rsidP="00A53926">
            <w:pPr>
              <w:pStyle w:val="Default"/>
              <w:numPr>
                <w:ilvl w:val="0"/>
                <w:numId w:val="200"/>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The drug under investigation, in the same form (powder, tablet, capsules) that the patient is receiving. </w:t>
            </w:r>
          </w:p>
          <w:p w14:paraId="47946E91" w14:textId="77777777" w:rsidR="00A53926" w:rsidRPr="00D46E99" w:rsidRDefault="00A53926" w:rsidP="00A53926">
            <w:pPr>
              <w:pStyle w:val="Default"/>
              <w:numPr>
                <w:ilvl w:val="0"/>
                <w:numId w:val="200"/>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Phosphate-buffered saline (PBS) at pH 7.0 to 7.4. </w:t>
            </w:r>
          </w:p>
          <w:p w14:paraId="24627F0E" w14:textId="77777777" w:rsidR="00A53926" w:rsidRPr="00D46E99" w:rsidRDefault="00A53926" w:rsidP="00A53926">
            <w:pPr>
              <w:pStyle w:val="Default"/>
              <w:numPr>
                <w:ilvl w:val="0"/>
                <w:numId w:val="200"/>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Fresh, normal serum known to lack unexpected antibodies, as a source of complement. </w:t>
            </w:r>
          </w:p>
          <w:p w14:paraId="71B0EF69" w14:textId="77777777" w:rsidR="00A53926" w:rsidRPr="00D46E99" w:rsidRDefault="00A53926" w:rsidP="00A53926">
            <w:pPr>
              <w:pStyle w:val="Default"/>
              <w:numPr>
                <w:ilvl w:val="0"/>
                <w:numId w:val="200"/>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Pooled group O reagent red cells, 5% sus</w:t>
            </w:r>
            <w:r w:rsidRPr="00D46E99">
              <w:rPr>
                <w:rFonts w:ascii="Times New Roman" w:hAnsi="Times New Roman" w:cs="Times New Roman"/>
                <w:color w:val="auto"/>
                <w:sz w:val="20"/>
                <w:szCs w:val="20"/>
              </w:rPr>
              <w:softHyphen/>
              <w:t xml:space="preserve">pension: one aliquot treated with a proteolytic enzyme, and one untreated. </w:t>
            </w:r>
          </w:p>
          <w:p w14:paraId="2BDD793F" w14:textId="77777777" w:rsidR="00A53926" w:rsidRPr="00D46E99" w:rsidRDefault="00A53926" w:rsidP="00A53926">
            <w:pPr>
              <w:pStyle w:val="Default"/>
              <w:numPr>
                <w:ilvl w:val="0"/>
                <w:numId w:val="200"/>
              </w:numPr>
              <w:ind w:left="360" w:hanging="360"/>
              <w:rPr>
                <w:rFonts w:ascii="Times New Roman" w:hAnsi="Times New Roman" w:cs="Times New Roman"/>
                <w:color w:val="auto"/>
                <w:sz w:val="20"/>
                <w:szCs w:val="20"/>
              </w:rPr>
            </w:pPr>
            <w:proofErr w:type="spellStart"/>
            <w:r w:rsidRPr="00D46E99">
              <w:rPr>
                <w:rFonts w:ascii="Times New Roman" w:hAnsi="Times New Roman" w:cs="Times New Roman"/>
                <w:color w:val="auto"/>
                <w:sz w:val="20"/>
                <w:szCs w:val="20"/>
              </w:rPr>
              <w:t>Polyspecific</w:t>
            </w:r>
            <w:proofErr w:type="spellEnd"/>
            <w:r w:rsidRPr="00D46E99">
              <w:rPr>
                <w:rFonts w:ascii="Times New Roman" w:hAnsi="Times New Roman" w:cs="Times New Roman"/>
                <w:color w:val="auto"/>
                <w:sz w:val="20"/>
                <w:szCs w:val="20"/>
              </w:rPr>
              <w:t xml:space="preserve"> antihuman globulin reagent. </w:t>
            </w:r>
          </w:p>
          <w:p w14:paraId="6A812127" w14:textId="77777777" w:rsidR="00A53926" w:rsidRPr="00D46E99" w:rsidRDefault="00A53926" w:rsidP="00A53926">
            <w:pPr>
              <w:pStyle w:val="Default"/>
              <w:numPr>
                <w:ilvl w:val="0"/>
                <w:numId w:val="200"/>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IgG-coated red cells.</w:t>
            </w:r>
          </w:p>
        </w:tc>
      </w:tr>
    </w:tbl>
    <w:p w14:paraId="4EE92486"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810"/>
        <w:gridCol w:w="6930"/>
      </w:tblGrid>
      <w:tr w:rsidR="00A53926" w:rsidRPr="00D46E99" w14:paraId="44157298" w14:textId="77777777" w:rsidTr="00A53926">
        <w:trPr>
          <w:cantSplit/>
          <w:trHeight w:val="252"/>
        </w:trPr>
        <w:tc>
          <w:tcPr>
            <w:tcW w:w="1728" w:type="dxa"/>
            <w:vMerge w:val="restart"/>
          </w:tcPr>
          <w:p w14:paraId="612AF794" w14:textId="77777777" w:rsidR="00A53926" w:rsidRPr="00D46E99" w:rsidRDefault="00A53926" w:rsidP="00A53926">
            <w:pPr>
              <w:pStyle w:val="Heading5"/>
            </w:pPr>
            <w:r w:rsidRPr="00D46E99">
              <w:t>Procedure</w:t>
            </w:r>
          </w:p>
        </w:tc>
        <w:tc>
          <w:tcPr>
            <w:tcW w:w="810" w:type="dxa"/>
            <w:tcBorders>
              <w:top w:val="single" w:sz="4" w:space="0" w:color="auto"/>
              <w:left w:val="single" w:sz="4" w:space="0" w:color="auto"/>
              <w:right w:val="single" w:sz="4" w:space="0" w:color="auto"/>
            </w:tcBorders>
          </w:tcPr>
          <w:p w14:paraId="4868CCDF" w14:textId="77777777" w:rsidR="00A53926" w:rsidRPr="00D46E99" w:rsidRDefault="00A53926" w:rsidP="00A53926">
            <w:pPr>
              <w:spacing w:line="240" w:lineRule="auto"/>
              <w:jc w:val="center"/>
              <w:rPr>
                <w:b/>
              </w:rPr>
            </w:pPr>
            <w:r w:rsidRPr="00D46E99">
              <w:rPr>
                <w:b/>
              </w:rPr>
              <w:t>Step</w:t>
            </w:r>
          </w:p>
        </w:tc>
        <w:tc>
          <w:tcPr>
            <w:tcW w:w="6930" w:type="dxa"/>
            <w:tcBorders>
              <w:top w:val="single" w:sz="4" w:space="0" w:color="auto"/>
              <w:left w:val="single" w:sz="4" w:space="0" w:color="auto"/>
              <w:right w:val="single" w:sz="4" w:space="0" w:color="auto"/>
            </w:tcBorders>
          </w:tcPr>
          <w:p w14:paraId="77885442" w14:textId="77777777" w:rsidR="00A53926" w:rsidRPr="00D46E99" w:rsidRDefault="00A53926" w:rsidP="00A53926">
            <w:pPr>
              <w:spacing w:line="240" w:lineRule="auto"/>
              <w:jc w:val="center"/>
              <w:rPr>
                <w:b/>
              </w:rPr>
            </w:pPr>
            <w:r w:rsidRPr="00D46E99">
              <w:rPr>
                <w:b/>
              </w:rPr>
              <w:t>Action</w:t>
            </w:r>
          </w:p>
        </w:tc>
      </w:tr>
      <w:tr w:rsidR="00A53926" w:rsidRPr="00D46E99" w14:paraId="77BB3252" w14:textId="77777777" w:rsidTr="00A53926">
        <w:trPr>
          <w:cantSplit/>
          <w:trHeight w:val="296"/>
        </w:trPr>
        <w:tc>
          <w:tcPr>
            <w:tcW w:w="1728" w:type="dxa"/>
            <w:vMerge/>
          </w:tcPr>
          <w:p w14:paraId="05DA0C8F"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19208D8A" w14:textId="77777777" w:rsidR="00A53926" w:rsidRPr="00B338A0" w:rsidRDefault="00A53926" w:rsidP="00A53926">
            <w:pPr>
              <w:spacing w:line="240" w:lineRule="auto"/>
              <w:jc w:val="center"/>
              <w:rPr>
                <w:sz w:val="20"/>
                <w:szCs w:val="20"/>
              </w:rPr>
            </w:pPr>
            <w:r w:rsidRPr="00B338A0">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10E29478" w14:textId="77777777" w:rsidR="00A53926" w:rsidRPr="00D46E99" w:rsidRDefault="00A53926" w:rsidP="00A53926">
            <w:pPr>
              <w:pStyle w:val="TableText"/>
              <w:rPr>
                <w:sz w:val="20"/>
              </w:rPr>
            </w:pPr>
            <w:r w:rsidRPr="00D46E99">
              <w:rPr>
                <w:sz w:val="20"/>
              </w:rPr>
              <w:t>Prepare a 1-mg/mL solution of the drug in PBS. Centrifuge to remove any particulate matter, and adjust the pH of the supernatant fluid to approximately 7 with either 1 N NaOH or 1 N HCl, as required, if the pH is below 5 or above 8.</w:t>
            </w:r>
          </w:p>
          <w:p w14:paraId="5F666EF2" w14:textId="77777777" w:rsidR="00A53926" w:rsidRPr="00D46E99" w:rsidRDefault="00A53926" w:rsidP="00A53926">
            <w:pPr>
              <w:pStyle w:val="TableText"/>
            </w:pPr>
          </w:p>
        </w:tc>
      </w:tr>
      <w:tr w:rsidR="00A53926" w:rsidRPr="00D46E99" w14:paraId="5CAB69EC" w14:textId="77777777" w:rsidTr="00A53926">
        <w:trPr>
          <w:cantSplit/>
          <w:trHeight w:val="296"/>
        </w:trPr>
        <w:tc>
          <w:tcPr>
            <w:tcW w:w="1728" w:type="dxa"/>
          </w:tcPr>
          <w:p w14:paraId="63867005"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7844FF3" w14:textId="77777777" w:rsidR="00A53926" w:rsidRPr="00B338A0" w:rsidRDefault="00A53926" w:rsidP="00A53926">
            <w:pPr>
              <w:spacing w:line="240" w:lineRule="auto"/>
              <w:jc w:val="center"/>
              <w:rPr>
                <w:sz w:val="20"/>
                <w:szCs w:val="20"/>
              </w:rPr>
            </w:pPr>
            <w:r w:rsidRPr="00B338A0">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69FBF8D6"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color w:val="auto"/>
                <w:sz w:val="20"/>
                <w:szCs w:val="20"/>
              </w:rPr>
              <w:t>Label two sets of three tubes (untreated and enzyme-treated) for the following test mixtures:</w:t>
            </w:r>
          </w:p>
          <w:p w14:paraId="0286289A" w14:textId="77777777" w:rsidR="00A53926" w:rsidRPr="00D46E99" w:rsidRDefault="00A53926" w:rsidP="00A53926">
            <w:pPr>
              <w:pStyle w:val="Default"/>
              <w:numPr>
                <w:ilvl w:val="0"/>
                <w:numId w:val="201"/>
              </w:numPr>
              <w:rPr>
                <w:rFonts w:ascii="Times New Roman" w:hAnsi="Times New Roman" w:cs="Times New Roman"/>
                <w:color w:val="auto"/>
                <w:sz w:val="20"/>
                <w:szCs w:val="20"/>
              </w:rPr>
            </w:pPr>
            <w:r w:rsidRPr="00D46E99">
              <w:rPr>
                <w:rFonts w:ascii="Times New Roman" w:hAnsi="Times New Roman" w:cs="Times New Roman"/>
                <w:color w:val="auto"/>
                <w:sz w:val="20"/>
                <w:szCs w:val="20"/>
              </w:rPr>
              <w:t>Patient’s serum + drug.</w:t>
            </w:r>
          </w:p>
          <w:p w14:paraId="6FD03CE9" w14:textId="77777777" w:rsidR="00A53926" w:rsidRPr="00D46E99" w:rsidRDefault="00A53926" w:rsidP="00A53926">
            <w:pPr>
              <w:pStyle w:val="Default"/>
              <w:numPr>
                <w:ilvl w:val="0"/>
                <w:numId w:val="201"/>
              </w:numPr>
              <w:rPr>
                <w:rFonts w:ascii="Times New Roman" w:hAnsi="Times New Roman" w:cs="Times New Roman"/>
                <w:color w:val="auto"/>
                <w:sz w:val="20"/>
                <w:szCs w:val="20"/>
              </w:rPr>
            </w:pPr>
            <w:r w:rsidRPr="00D46E99">
              <w:rPr>
                <w:rFonts w:ascii="Times New Roman" w:hAnsi="Times New Roman" w:cs="Times New Roman"/>
                <w:color w:val="auto"/>
                <w:sz w:val="20"/>
                <w:szCs w:val="20"/>
              </w:rPr>
              <w:t>Patient’s serum + PBS.</w:t>
            </w:r>
          </w:p>
          <w:p w14:paraId="22BDB3DB" w14:textId="77777777" w:rsidR="00A53926" w:rsidRPr="00D46E99" w:rsidRDefault="00A53926" w:rsidP="00A53926">
            <w:pPr>
              <w:pStyle w:val="Default"/>
              <w:numPr>
                <w:ilvl w:val="0"/>
                <w:numId w:val="201"/>
              </w:numPr>
              <w:rPr>
                <w:rFonts w:ascii="Times New Roman" w:hAnsi="Times New Roman" w:cs="Times New Roman"/>
                <w:color w:val="auto"/>
                <w:sz w:val="20"/>
                <w:szCs w:val="20"/>
              </w:rPr>
            </w:pPr>
            <w:r w:rsidRPr="00D46E99">
              <w:rPr>
                <w:rFonts w:ascii="Times New Roman" w:hAnsi="Times New Roman" w:cs="Times New Roman"/>
                <w:color w:val="auto"/>
                <w:sz w:val="20"/>
                <w:szCs w:val="20"/>
              </w:rPr>
              <w:t>Patient’s serum + complement (normal serum) + drug.</w:t>
            </w:r>
          </w:p>
          <w:p w14:paraId="62A990AE" w14:textId="77777777" w:rsidR="00A53926" w:rsidRPr="00D46E99" w:rsidRDefault="00A53926" w:rsidP="00A53926">
            <w:pPr>
              <w:pStyle w:val="Default"/>
              <w:numPr>
                <w:ilvl w:val="0"/>
                <w:numId w:val="201"/>
              </w:numPr>
              <w:rPr>
                <w:rFonts w:ascii="Times New Roman" w:hAnsi="Times New Roman" w:cs="Times New Roman"/>
                <w:color w:val="auto"/>
                <w:sz w:val="20"/>
                <w:szCs w:val="20"/>
              </w:rPr>
            </w:pPr>
            <w:r w:rsidRPr="00D46E99">
              <w:rPr>
                <w:rFonts w:ascii="Times New Roman" w:hAnsi="Times New Roman" w:cs="Times New Roman"/>
                <w:color w:val="auto"/>
                <w:sz w:val="20"/>
                <w:szCs w:val="20"/>
              </w:rPr>
              <w:t>Patient’s serum + complement (normal serum) + PBS.</w:t>
            </w:r>
          </w:p>
          <w:p w14:paraId="1E203EED" w14:textId="77777777" w:rsidR="00A53926" w:rsidRPr="00D46E99" w:rsidRDefault="00A53926" w:rsidP="00A53926">
            <w:pPr>
              <w:pStyle w:val="Default"/>
              <w:numPr>
                <w:ilvl w:val="0"/>
                <w:numId w:val="201"/>
              </w:numPr>
              <w:rPr>
                <w:rFonts w:ascii="Times New Roman" w:hAnsi="Times New Roman" w:cs="Times New Roman"/>
                <w:color w:val="auto"/>
                <w:sz w:val="20"/>
                <w:szCs w:val="20"/>
              </w:rPr>
            </w:pPr>
            <w:r w:rsidRPr="00D46E99">
              <w:rPr>
                <w:rFonts w:ascii="Times New Roman" w:hAnsi="Times New Roman" w:cs="Times New Roman"/>
                <w:color w:val="auto"/>
                <w:sz w:val="20"/>
                <w:szCs w:val="20"/>
              </w:rPr>
              <w:t>Normal serum + drug.</w:t>
            </w:r>
          </w:p>
          <w:p w14:paraId="561ACA29" w14:textId="77777777" w:rsidR="00A53926" w:rsidRPr="00D46E99" w:rsidRDefault="00A53926" w:rsidP="00A53926">
            <w:pPr>
              <w:pStyle w:val="Default"/>
              <w:numPr>
                <w:ilvl w:val="0"/>
                <w:numId w:val="201"/>
              </w:numPr>
              <w:rPr>
                <w:rFonts w:ascii="Times New Roman" w:hAnsi="Times New Roman" w:cs="Times New Roman"/>
                <w:sz w:val="20"/>
                <w:szCs w:val="20"/>
              </w:rPr>
            </w:pPr>
            <w:r w:rsidRPr="00D46E99">
              <w:rPr>
                <w:rFonts w:ascii="Times New Roman" w:hAnsi="Times New Roman" w:cs="Times New Roman"/>
                <w:color w:val="auto"/>
                <w:sz w:val="20"/>
                <w:szCs w:val="20"/>
              </w:rPr>
              <w:t>Normal serum + PBS.</w:t>
            </w:r>
          </w:p>
          <w:p w14:paraId="5CCA6C59" w14:textId="77777777" w:rsidR="00A53926" w:rsidRPr="00D46E99" w:rsidRDefault="00A53926" w:rsidP="00A53926">
            <w:pPr>
              <w:pStyle w:val="Default"/>
              <w:ind w:left="360"/>
              <w:rPr>
                <w:rFonts w:ascii="Times New Roman" w:hAnsi="Times New Roman" w:cs="Times New Roman"/>
                <w:sz w:val="20"/>
                <w:szCs w:val="20"/>
              </w:rPr>
            </w:pPr>
          </w:p>
        </w:tc>
      </w:tr>
      <w:tr w:rsidR="00A53926" w:rsidRPr="00D46E99" w14:paraId="416B928C" w14:textId="77777777" w:rsidTr="00A53926">
        <w:trPr>
          <w:cantSplit/>
          <w:trHeight w:val="296"/>
        </w:trPr>
        <w:tc>
          <w:tcPr>
            <w:tcW w:w="1728" w:type="dxa"/>
          </w:tcPr>
          <w:p w14:paraId="370B6989"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BDC8EB3" w14:textId="77777777" w:rsidR="00A53926" w:rsidRPr="00B338A0" w:rsidRDefault="00A53926" w:rsidP="00A53926">
            <w:pPr>
              <w:spacing w:line="240" w:lineRule="auto"/>
              <w:jc w:val="center"/>
              <w:rPr>
                <w:sz w:val="20"/>
                <w:szCs w:val="20"/>
              </w:rPr>
            </w:pPr>
            <w:r w:rsidRPr="00B338A0">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675B5260" w14:textId="77777777" w:rsidR="00A53926" w:rsidRPr="00D46E99" w:rsidRDefault="00A53926" w:rsidP="00A53926">
            <w:pPr>
              <w:pStyle w:val="TableText"/>
              <w:rPr>
                <w:sz w:val="20"/>
              </w:rPr>
            </w:pPr>
            <w:r w:rsidRPr="00D46E99">
              <w:rPr>
                <w:sz w:val="20"/>
              </w:rPr>
              <w:t>Add two volumes (</w:t>
            </w:r>
            <w:proofErr w:type="spellStart"/>
            <w:r w:rsidRPr="00D46E99">
              <w:rPr>
                <w:sz w:val="20"/>
              </w:rPr>
              <w:t>eg</w:t>
            </w:r>
            <w:proofErr w:type="spellEnd"/>
            <w:r w:rsidRPr="00D46E99">
              <w:rPr>
                <w:sz w:val="20"/>
              </w:rPr>
              <w:t>, 2 drops) of each component to the appropriate tubes (</w:t>
            </w:r>
            <w:proofErr w:type="spellStart"/>
            <w:r w:rsidRPr="00D46E99">
              <w:rPr>
                <w:sz w:val="20"/>
              </w:rPr>
              <w:t>eg</w:t>
            </w:r>
            <w:proofErr w:type="spellEnd"/>
            <w:r w:rsidRPr="00D46E99">
              <w:rPr>
                <w:sz w:val="20"/>
              </w:rPr>
              <w:t>, 2 drops of serum + 2 drops of drug).</w:t>
            </w:r>
          </w:p>
          <w:p w14:paraId="3574158D" w14:textId="77777777" w:rsidR="00A53926" w:rsidRPr="00D46E99" w:rsidRDefault="00A53926" w:rsidP="00A53926">
            <w:pPr>
              <w:pStyle w:val="TableText"/>
            </w:pPr>
          </w:p>
        </w:tc>
      </w:tr>
      <w:tr w:rsidR="00A53926" w:rsidRPr="00D46E99" w14:paraId="2CBBFEB3" w14:textId="77777777" w:rsidTr="00A53926">
        <w:trPr>
          <w:cantSplit/>
          <w:trHeight w:val="296"/>
        </w:trPr>
        <w:tc>
          <w:tcPr>
            <w:tcW w:w="1728" w:type="dxa"/>
          </w:tcPr>
          <w:p w14:paraId="56E1D3E8"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08B5D53" w14:textId="77777777" w:rsidR="00A53926" w:rsidRPr="00B338A0" w:rsidRDefault="00A53926" w:rsidP="00A53926">
            <w:pPr>
              <w:spacing w:line="240" w:lineRule="auto"/>
              <w:jc w:val="center"/>
              <w:rPr>
                <w:sz w:val="20"/>
                <w:szCs w:val="20"/>
              </w:rPr>
            </w:pPr>
            <w:r w:rsidRPr="00B338A0">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6D87FE29" w14:textId="77777777" w:rsidR="00A53926" w:rsidRPr="00D46E99" w:rsidRDefault="00A53926" w:rsidP="00A53926">
            <w:pPr>
              <w:pStyle w:val="TableText"/>
              <w:rPr>
                <w:sz w:val="20"/>
              </w:rPr>
            </w:pPr>
            <w:r w:rsidRPr="00D46E99">
              <w:rPr>
                <w:sz w:val="20"/>
              </w:rPr>
              <w:t>Add 1 drop of a 5% saline suspension of untreated group O reagent red cells to one set of tubes. Add 1 drop of a 5% saline suspension of enzyme-treated group O reagent red cells to the second set of tubes.</w:t>
            </w:r>
          </w:p>
          <w:p w14:paraId="152E4FE7" w14:textId="77777777" w:rsidR="00A53926" w:rsidRPr="00D46E99" w:rsidRDefault="00A53926" w:rsidP="00A53926">
            <w:pPr>
              <w:pStyle w:val="TableText"/>
            </w:pPr>
          </w:p>
        </w:tc>
      </w:tr>
      <w:tr w:rsidR="00A53926" w:rsidRPr="00D46E99" w14:paraId="0AF8981D" w14:textId="77777777" w:rsidTr="00A53926">
        <w:trPr>
          <w:cantSplit/>
          <w:trHeight w:val="296"/>
        </w:trPr>
        <w:tc>
          <w:tcPr>
            <w:tcW w:w="1728" w:type="dxa"/>
          </w:tcPr>
          <w:p w14:paraId="4326F231"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826217C" w14:textId="77777777" w:rsidR="00A53926" w:rsidRPr="00B338A0" w:rsidRDefault="00A53926" w:rsidP="00A53926">
            <w:pPr>
              <w:spacing w:line="240" w:lineRule="auto"/>
              <w:jc w:val="center"/>
              <w:rPr>
                <w:sz w:val="20"/>
                <w:szCs w:val="20"/>
              </w:rPr>
            </w:pPr>
            <w:r w:rsidRPr="00B338A0">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79DF6A29" w14:textId="77777777" w:rsidR="00A53926" w:rsidRPr="00D46E99" w:rsidRDefault="00A53926" w:rsidP="00A53926">
            <w:pPr>
              <w:pStyle w:val="TableText"/>
              <w:rPr>
                <w:sz w:val="20"/>
              </w:rPr>
            </w:pPr>
            <w:r w:rsidRPr="00D46E99">
              <w:rPr>
                <w:sz w:val="20"/>
              </w:rPr>
              <w:t>Mix and incubate at 37 C for 1 to 2 hours, with periodic gentle mixing.</w:t>
            </w:r>
          </w:p>
        </w:tc>
      </w:tr>
      <w:tr w:rsidR="00A53926" w:rsidRPr="00D46E99" w14:paraId="3DD99741" w14:textId="77777777" w:rsidTr="00A53926">
        <w:trPr>
          <w:cantSplit/>
          <w:trHeight w:val="296"/>
        </w:trPr>
        <w:tc>
          <w:tcPr>
            <w:tcW w:w="1728" w:type="dxa"/>
          </w:tcPr>
          <w:p w14:paraId="7DF055B1"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08145A3F" w14:textId="77777777" w:rsidR="00A53926" w:rsidRPr="00B338A0" w:rsidRDefault="00A53926" w:rsidP="00A53926">
            <w:pPr>
              <w:spacing w:line="240" w:lineRule="auto"/>
              <w:jc w:val="center"/>
              <w:rPr>
                <w:sz w:val="20"/>
                <w:szCs w:val="20"/>
              </w:rPr>
            </w:pPr>
            <w:r w:rsidRPr="00B338A0">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0FD6C894" w14:textId="77777777" w:rsidR="00A53926" w:rsidRPr="00D46E99" w:rsidRDefault="00A53926" w:rsidP="00A53926">
            <w:pPr>
              <w:pStyle w:val="TableText"/>
              <w:rPr>
                <w:sz w:val="20"/>
              </w:rPr>
            </w:pPr>
            <w:r w:rsidRPr="00D46E99">
              <w:rPr>
                <w:sz w:val="20"/>
              </w:rPr>
              <w:t>Centrifuge, examine for hemolysis and agglutination, and record the results.</w:t>
            </w:r>
          </w:p>
        </w:tc>
      </w:tr>
      <w:tr w:rsidR="00A53926" w:rsidRPr="00D46E99" w14:paraId="49606B0F" w14:textId="77777777" w:rsidTr="00A53926">
        <w:trPr>
          <w:cantSplit/>
          <w:trHeight w:val="296"/>
        </w:trPr>
        <w:tc>
          <w:tcPr>
            <w:tcW w:w="1728" w:type="dxa"/>
          </w:tcPr>
          <w:p w14:paraId="5F8C6902"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28A56E1C" w14:textId="77777777" w:rsidR="00A53926" w:rsidRPr="00B338A0" w:rsidRDefault="00A53926" w:rsidP="00A53926">
            <w:pPr>
              <w:spacing w:line="240" w:lineRule="auto"/>
              <w:jc w:val="center"/>
              <w:rPr>
                <w:sz w:val="20"/>
                <w:szCs w:val="20"/>
              </w:rPr>
            </w:pPr>
            <w:r w:rsidRPr="00B338A0">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6D7DEFBA" w14:textId="77777777" w:rsidR="00A53926" w:rsidRPr="00D46E99" w:rsidRDefault="00A53926" w:rsidP="00A53926">
            <w:pPr>
              <w:pStyle w:val="TableText"/>
              <w:rPr>
                <w:sz w:val="20"/>
              </w:rPr>
            </w:pPr>
            <w:r w:rsidRPr="00D46E99">
              <w:rPr>
                <w:sz w:val="20"/>
              </w:rPr>
              <w:t xml:space="preserve">Wash the cells four times in saline, and test with a </w:t>
            </w:r>
            <w:proofErr w:type="spellStart"/>
            <w:r w:rsidRPr="00D46E99">
              <w:rPr>
                <w:sz w:val="20"/>
              </w:rPr>
              <w:t>polyspecific</w:t>
            </w:r>
            <w:proofErr w:type="spellEnd"/>
            <w:r w:rsidRPr="00D46E99">
              <w:rPr>
                <w:sz w:val="20"/>
              </w:rPr>
              <w:t xml:space="preserve"> antiglobulin reagent.</w:t>
            </w:r>
          </w:p>
          <w:p w14:paraId="13629E52" w14:textId="77777777" w:rsidR="00A53926" w:rsidRPr="00D46E99" w:rsidRDefault="00A53926" w:rsidP="00A53926">
            <w:pPr>
              <w:pStyle w:val="TableText"/>
              <w:rPr>
                <w:sz w:val="20"/>
              </w:rPr>
            </w:pPr>
          </w:p>
        </w:tc>
      </w:tr>
      <w:tr w:rsidR="00A53926" w:rsidRPr="00D46E99" w14:paraId="6BCD3396" w14:textId="77777777" w:rsidTr="00A53926">
        <w:trPr>
          <w:cantSplit/>
          <w:trHeight w:val="296"/>
        </w:trPr>
        <w:tc>
          <w:tcPr>
            <w:tcW w:w="1728" w:type="dxa"/>
          </w:tcPr>
          <w:p w14:paraId="12F7EBEE"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C22B5E5" w14:textId="77777777" w:rsidR="00A53926" w:rsidRPr="00B338A0" w:rsidRDefault="00A53926" w:rsidP="00A53926">
            <w:pPr>
              <w:spacing w:line="240" w:lineRule="auto"/>
              <w:jc w:val="center"/>
              <w:rPr>
                <w:sz w:val="20"/>
                <w:szCs w:val="20"/>
              </w:rPr>
            </w:pPr>
            <w:r w:rsidRPr="00B338A0">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6AA8E104" w14:textId="77777777" w:rsidR="00A53926" w:rsidRPr="00D46E99" w:rsidRDefault="00A53926" w:rsidP="00A53926">
            <w:pPr>
              <w:pStyle w:val="TableText"/>
              <w:rPr>
                <w:sz w:val="20"/>
              </w:rPr>
            </w:pPr>
            <w:r w:rsidRPr="00D46E99">
              <w:rPr>
                <w:sz w:val="20"/>
              </w:rPr>
              <w:t>Centrifuge, examine for agglutination, and record the results.</w:t>
            </w:r>
          </w:p>
        </w:tc>
      </w:tr>
      <w:tr w:rsidR="00A53926" w:rsidRPr="00D46E99" w14:paraId="6858C0F1" w14:textId="77777777" w:rsidTr="00A53926">
        <w:trPr>
          <w:cantSplit/>
          <w:trHeight w:val="296"/>
        </w:trPr>
        <w:tc>
          <w:tcPr>
            <w:tcW w:w="1728" w:type="dxa"/>
          </w:tcPr>
          <w:p w14:paraId="3A40F93A"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9A60A19" w14:textId="77777777" w:rsidR="00A53926" w:rsidRPr="00B338A0" w:rsidRDefault="00A53926" w:rsidP="00A53926">
            <w:pPr>
              <w:spacing w:line="240" w:lineRule="auto"/>
              <w:jc w:val="center"/>
              <w:rPr>
                <w:sz w:val="20"/>
                <w:szCs w:val="20"/>
              </w:rPr>
            </w:pPr>
            <w:r w:rsidRPr="00B338A0">
              <w:rPr>
                <w:sz w:val="20"/>
                <w:szCs w:val="20"/>
              </w:rPr>
              <w:t>9</w:t>
            </w:r>
          </w:p>
        </w:tc>
        <w:tc>
          <w:tcPr>
            <w:tcW w:w="6930" w:type="dxa"/>
            <w:tcBorders>
              <w:top w:val="single" w:sz="4" w:space="0" w:color="auto"/>
              <w:left w:val="single" w:sz="4" w:space="0" w:color="auto"/>
              <w:bottom w:val="single" w:sz="4" w:space="0" w:color="auto"/>
              <w:right w:val="single" w:sz="4" w:space="0" w:color="auto"/>
            </w:tcBorders>
          </w:tcPr>
          <w:p w14:paraId="21DE4DBB" w14:textId="77777777" w:rsidR="00A53926" w:rsidRPr="00D46E99" w:rsidRDefault="00A53926" w:rsidP="00A53926">
            <w:pPr>
              <w:pStyle w:val="TableText"/>
              <w:rPr>
                <w:sz w:val="20"/>
              </w:rPr>
            </w:pPr>
            <w:r w:rsidRPr="00D46E99">
              <w:rPr>
                <w:sz w:val="20"/>
              </w:rPr>
              <w:t>Confirm the validity of negative test results by adding IgG-coated red cells.</w:t>
            </w:r>
          </w:p>
        </w:tc>
      </w:tr>
    </w:tbl>
    <w:p w14:paraId="2FEEDEBA"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60096B27" w14:textId="77777777" w:rsidTr="00A53926">
        <w:trPr>
          <w:cantSplit/>
        </w:trPr>
        <w:tc>
          <w:tcPr>
            <w:tcW w:w="1728" w:type="dxa"/>
          </w:tcPr>
          <w:p w14:paraId="79E3651A" w14:textId="77777777" w:rsidR="00A53926" w:rsidRPr="00D46E99" w:rsidRDefault="00A53926" w:rsidP="00A53926">
            <w:pPr>
              <w:pStyle w:val="Heading5"/>
            </w:pPr>
            <w:r w:rsidRPr="00D46E99">
              <w:lastRenderedPageBreak/>
              <w:t>Interpretation</w:t>
            </w:r>
          </w:p>
        </w:tc>
        <w:tc>
          <w:tcPr>
            <w:tcW w:w="7740" w:type="dxa"/>
          </w:tcPr>
          <w:p w14:paraId="23AA86FD"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Hemolysis, direct agglutination, or positive indirect antiglobulin tests can occur together or separately. Reactivity in any of the tests containing the patient’s serum to which the drug was added, and absence of reactivity in the corresponding control tests containing PBS instead of the drug, indicate that antibody to the drug is present. See Note 4.</w:t>
            </w:r>
          </w:p>
        </w:tc>
      </w:tr>
    </w:tbl>
    <w:p w14:paraId="6460AFCD"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258463FA" w14:textId="77777777" w:rsidTr="00A53926">
        <w:trPr>
          <w:cantSplit/>
        </w:trPr>
        <w:tc>
          <w:tcPr>
            <w:tcW w:w="1728" w:type="dxa"/>
          </w:tcPr>
          <w:p w14:paraId="6C45363E" w14:textId="77777777" w:rsidR="00A53926" w:rsidRPr="00D46E99" w:rsidRDefault="00A53926" w:rsidP="00A53926">
            <w:pPr>
              <w:pStyle w:val="Heading5"/>
            </w:pPr>
            <w:r w:rsidRPr="00D46E99">
              <w:t>Notes</w:t>
            </w:r>
          </w:p>
        </w:tc>
        <w:tc>
          <w:tcPr>
            <w:tcW w:w="7740" w:type="dxa"/>
          </w:tcPr>
          <w:p w14:paraId="363EE282" w14:textId="77777777" w:rsidR="00A53926" w:rsidRPr="00D46E99" w:rsidRDefault="00A53926" w:rsidP="00A53926">
            <w:pPr>
              <w:pStyle w:val="Default"/>
              <w:numPr>
                <w:ilvl w:val="0"/>
                <w:numId w:val="202"/>
              </w:numPr>
              <w:rPr>
                <w:rFonts w:ascii="Times New Roman" w:hAnsi="Times New Roman" w:cs="Times New Roman"/>
                <w:color w:val="auto"/>
                <w:sz w:val="20"/>
                <w:szCs w:val="20"/>
              </w:rPr>
            </w:pPr>
            <w:r w:rsidRPr="00D46E99">
              <w:rPr>
                <w:rFonts w:ascii="Times New Roman" w:hAnsi="Times New Roman" w:cs="Times New Roman"/>
                <w:color w:val="auto"/>
                <w:sz w:val="20"/>
                <w:szCs w:val="20"/>
              </w:rPr>
              <w:t>The drug may be more easily dissolved by incubation at 37 C and vigorous shaking of the solution. If the drug is in tablet form, crush it with a mortar and pestle and remove any visible outer tablet coating material before adding PBS.</w:t>
            </w:r>
          </w:p>
        </w:tc>
      </w:tr>
      <w:tr w:rsidR="00A53926" w:rsidRPr="00D46E99" w14:paraId="776D50EB" w14:textId="77777777" w:rsidTr="00A53926">
        <w:trPr>
          <w:cantSplit/>
        </w:trPr>
        <w:tc>
          <w:tcPr>
            <w:tcW w:w="1728" w:type="dxa"/>
          </w:tcPr>
          <w:p w14:paraId="62FC43FC" w14:textId="77777777" w:rsidR="00A53926" w:rsidRPr="00D46E99" w:rsidRDefault="00A53926" w:rsidP="00A53926">
            <w:pPr>
              <w:pStyle w:val="Heading5"/>
            </w:pPr>
          </w:p>
        </w:tc>
        <w:tc>
          <w:tcPr>
            <w:tcW w:w="7740" w:type="dxa"/>
          </w:tcPr>
          <w:p w14:paraId="02C91668" w14:textId="77777777" w:rsidR="00A53926" w:rsidRPr="00D46E99" w:rsidRDefault="00A53926" w:rsidP="00A53926">
            <w:pPr>
              <w:pStyle w:val="Default"/>
              <w:numPr>
                <w:ilvl w:val="0"/>
                <w:numId w:val="202"/>
              </w:numPr>
              <w:rPr>
                <w:rFonts w:ascii="Times New Roman" w:hAnsi="Times New Roman" w:cs="Times New Roman"/>
                <w:color w:val="auto"/>
                <w:sz w:val="20"/>
                <w:szCs w:val="20"/>
              </w:rPr>
            </w:pPr>
            <w:r w:rsidRPr="00D46E99">
              <w:rPr>
                <w:rFonts w:ascii="Times New Roman" w:hAnsi="Times New Roman" w:cs="Times New Roman"/>
                <w:color w:val="auto"/>
                <w:sz w:val="20"/>
                <w:szCs w:val="20"/>
              </w:rPr>
              <w:t>Not all drugs will dissolve completely in PBS. Consult the manufacturer or a reference such as the Merck Index for the solubility of the drug in question. A previous report of drug-induced immune hemolytic anemia resulting from the drug in question may provide information on the drug solution preparation.</w:t>
            </w:r>
          </w:p>
        </w:tc>
      </w:tr>
      <w:tr w:rsidR="00A53926" w:rsidRPr="00D46E99" w14:paraId="0B481259" w14:textId="77777777" w:rsidTr="00A53926">
        <w:trPr>
          <w:cantSplit/>
        </w:trPr>
        <w:tc>
          <w:tcPr>
            <w:tcW w:w="1728" w:type="dxa"/>
          </w:tcPr>
          <w:p w14:paraId="37C64FF8" w14:textId="77777777" w:rsidR="00A53926" w:rsidRPr="00D46E99" w:rsidRDefault="00A53926" w:rsidP="00A53926">
            <w:pPr>
              <w:pStyle w:val="Heading5"/>
            </w:pPr>
          </w:p>
        </w:tc>
        <w:tc>
          <w:tcPr>
            <w:tcW w:w="7740" w:type="dxa"/>
          </w:tcPr>
          <w:p w14:paraId="4DF6AC98" w14:textId="77777777" w:rsidR="00A53926" w:rsidRPr="00D46E99" w:rsidRDefault="00A53926" w:rsidP="00A53926">
            <w:pPr>
              <w:pStyle w:val="Default"/>
              <w:numPr>
                <w:ilvl w:val="0"/>
                <w:numId w:val="202"/>
              </w:numPr>
              <w:rPr>
                <w:rFonts w:ascii="Times New Roman" w:hAnsi="Times New Roman" w:cs="Times New Roman"/>
                <w:color w:val="auto"/>
                <w:sz w:val="20"/>
                <w:szCs w:val="20"/>
              </w:rPr>
            </w:pPr>
            <w:r w:rsidRPr="00D46E99">
              <w:rPr>
                <w:rFonts w:ascii="Times New Roman" w:hAnsi="Times New Roman" w:cs="Times New Roman"/>
                <w:color w:val="auto"/>
                <w:sz w:val="20"/>
                <w:szCs w:val="20"/>
              </w:rPr>
              <w:t>When available, a serum or plasma known to contain antibody with the drug specificity being evaluated should be included as a positive control.</w:t>
            </w:r>
          </w:p>
        </w:tc>
      </w:tr>
      <w:tr w:rsidR="00A53926" w:rsidRPr="00D46E99" w14:paraId="3505B7E6" w14:textId="77777777" w:rsidTr="00A53926">
        <w:trPr>
          <w:cantSplit/>
        </w:trPr>
        <w:tc>
          <w:tcPr>
            <w:tcW w:w="1728" w:type="dxa"/>
          </w:tcPr>
          <w:p w14:paraId="66F48C9D" w14:textId="77777777" w:rsidR="00A53926" w:rsidRPr="00D46E99" w:rsidRDefault="00A53926" w:rsidP="00A53926">
            <w:pPr>
              <w:pStyle w:val="Heading5"/>
            </w:pPr>
          </w:p>
        </w:tc>
        <w:tc>
          <w:tcPr>
            <w:tcW w:w="7740" w:type="dxa"/>
          </w:tcPr>
          <w:p w14:paraId="4EC34A49" w14:textId="77777777" w:rsidR="00A53926" w:rsidRPr="00D46E99" w:rsidRDefault="00A53926" w:rsidP="00A53926">
            <w:pPr>
              <w:pStyle w:val="Default"/>
              <w:numPr>
                <w:ilvl w:val="0"/>
                <w:numId w:val="202"/>
              </w:numPr>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Tests without the drug added may be positive if autoantibodies or circulating </w:t>
            </w:r>
            <w:proofErr w:type="spellStart"/>
            <w:r w:rsidRPr="00D46E99">
              <w:rPr>
                <w:rFonts w:ascii="Times New Roman" w:hAnsi="Times New Roman" w:cs="Times New Roman"/>
                <w:color w:val="auto"/>
                <w:sz w:val="20"/>
                <w:szCs w:val="20"/>
              </w:rPr>
              <w:t>drug</w:t>
            </w:r>
            <w:r w:rsidRPr="00D46E99">
              <w:rPr>
                <w:rFonts w:ascii="Times New Roman" w:hAnsi="Times New Roman" w:cs="Times New Roman"/>
                <w:color w:val="auto"/>
                <w:sz w:val="20"/>
                <w:szCs w:val="20"/>
              </w:rPr>
              <w:softHyphen/>
              <w:t>antibody</w:t>
            </w:r>
            <w:proofErr w:type="spellEnd"/>
            <w:r w:rsidRPr="00D46E99">
              <w:rPr>
                <w:rFonts w:ascii="Times New Roman" w:hAnsi="Times New Roman" w:cs="Times New Roman"/>
                <w:color w:val="auto"/>
                <w:sz w:val="20"/>
                <w:szCs w:val="20"/>
              </w:rPr>
              <w:t xml:space="preserve"> immune complexes are present in the patient’s sample. Autoantibody reactivity would be persistent over time, whereas circulating immune complexes are transient.</w:t>
            </w:r>
          </w:p>
        </w:tc>
      </w:tr>
      <w:tr w:rsidR="00A53926" w:rsidRPr="00D46E99" w14:paraId="29ADB8A0" w14:textId="77777777" w:rsidTr="00A53926">
        <w:trPr>
          <w:cantSplit/>
        </w:trPr>
        <w:tc>
          <w:tcPr>
            <w:tcW w:w="1728" w:type="dxa"/>
          </w:tcPr>
          <w:p w14:paraId="376CC32E" w14:textId="77777777" w:rsidR="00A53926" w:rsidRPr="00D46E99" w:rsidRDefault="00A53926" w:rsidP="00A53926">
            <w:pPr>
              <w:pStyle w:val="Heading5"/>
            </w:pPr>
          </w:p>
        </w:tc>
        <w:tc>
          <w:tcPr>
            <w:tcW w:w="7740" w:type="dxa"/>
          </w:tcPr>
          <w:p w14:paraId="62888045" w14:textId="77777777" w:rsidR="00A53926" w:rsidRPr="00D46E99" w:rsidRDefault="00A53926" w:rsidP="00A53926">
            <w:pPr>
              <w:pStyle w:val="Default"/>
              <w:numPr>
                <w:ilvl w:val="0"/>
                <w:numId w:val="202"/>
              </w:numPr>
              <w:rPr>
                <w:rFonts w:ascii="Times New Roman" w:hAnsi="Times New Roman" w:cs="Times New Roman"/>
                <w:color w:val="auto"/>
                <w:sz w:val="20"/>
                <w:szCs w:val="20"/>
              </w:rPr>
            </w:pPr>
            <w:r w:rsidRPr="00D46E99">
              <w:rPr>
                <w:rFonts w:ascii="Times New Roman" w:hAnsi="Times New Roman" w:cs="Times New Roman"/>
                <w:color w:val="auto"/>
                <w:sz w:val="20"/>
                <w:szCs w:val="20"/>
              </w:rPr>
              <w:t>Testing with enzyme-treated red cells and the addition of fresh normal serum as a source of complement may increase the sensitivity of the test.</w:t>
            </w:r>
          </w:p>
        </w:tc>
      </w:tr>
      <w:tr w:rsidR="00A53926" w:rsidRPr="00D46E99" w14:paraId="5BB33504" w14:textId="77777777" w:rsidTr="00A53926">
        <w:trPr>
          <w:cantSplit/>
        </w:trPr>
        <w:tc>
          <w:tcPr>
            <w:tcW w:w="1728" w:type="dxa"/>
          </w:tcPr>
          <w:p w14:paraId="089098A3" w14:textId="77777777" w:rsidR="00A53926" w:rsidRPr="00D46E99" w:rsidRDefault="00A53926" w:rsidP="00A53926">
            <w:pPr>
              <w:pStyle w:val="Heading5"/>
            </w:pPr>
          </w:p>
        </w:tc>
        <w:tc>
          <w:tcPr>
            <w:tcW w:w="7740" w:type="dxa"/>
          </w:tcPr>
          <w:p w14:paraId="2E3C55C5" w14:textId="77777777" w:rsidR="00A53926" w:rsidRPr="00D46E99" w:rsidRDefault="00A53926" w:rsidP="00A53926">
            <w:pPr>
              <w:pStyle w:val="Default"/>
              <w:numPr>
                <w:ilvl w:val="0"/>
                <w:numId w:val="202"/>
              </w:numPr>
              <w:rPr>
                <w:rFonts w:ascii="Times New Roman" w:hAnsi="Times New Roman" w:cs="Times New Roman"/>
                <w:color w:val="auto"/>
                <w:sz w:val="20"/>
                <w:szCs w:val="20"/>
              </w:rPr>
            </w:pPr>
            <w:r w:rsidRPr="00D46E99">
              <w:rPr>
                <w:rFonts w:ascii="Times New Roman" w:hAnsi="Times New Roman" w:cs="Times New Roman"/>
                <w:color w:val="auto"/>
                <w:sz w:val="20"/>
                <w:szCs w:val="20"/>
              </w:rPr>
              <w:t>If testing in the presence of the drug and tests with drug</w:t>
            </w:r>
            <w:r>
              <w:rPr>
                <w:rFonts w:ascii="Times New Roman" w:hAnsi="Times New Roman" w:cs="Times New Roman"/>
                <w:color w:val="auto"/>
                <w:sz w:val="20"/>
                <w:szCs w:val="20"/>
              </w:rPr>
              <w:t>-treated red cells</w:t>
            </w:r>
            <w:r w:rsidRPr="00D46E99">
              <w:rPr>
                <w:rFonts w:ascii="Times New Roman" w:hAnsi="Times New Roman" w:cs="Times New Roman"/>
                <w:color w:val="auto"/>
                <w:sz w:val="20"/>
                <w:szCs w:val="20"/>
              </w:rPr>
              <w:t xml:space="preserve"> are noninformative, consider testing with a metabolite of the drug.</w:t>
            </w:r>
            <w:r w:rsidRPr="00D46E99">
              <w:rPr>
                <w:rFonts w:ascii="Times New Roman" w:hAnsi="Times New Roman" w:cs="Times New Roman"/>
                <w:color w:val="auto"/>
                <w:sz w:val="20"/>
                <w:szCs w:val="20"/>
                <w:vertAlign w:val="superscript"/>
              </w:rPr>
              <w:t>2</w:t>
            </w:r>
          </w:p>
        </w:tc>
      </w:tr>
    </w:tbl>
    <w:p w14:paraId="0505BB1D"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7B35E19F" w14:textId="77777777" w:rsidTr="00A53926">
        <w:trPr>
          <w:cantSplit/>
        </w:trPr>
        <w:tc>
          <w:tcPr>
            <w:tcW w:w="1728" w:type="dxa"/>
          </w:tcPr>
          <w:p w14:paraId="47E80726" w14:textId="77777777" w:rsidR="00A53926" w:rsidRPr="00D46E99" w:rsidRDefault="00A53926" w:rsidP="00A53926">
            <w:pPr>
              <w:pStyle w:val="Heading5"/>
            </w:pPr>
            <w:r w:rsidRPr="00D46E99">
              <w:t>References</w:t>
            </w:r>
          </w:p>
        </w:tc>
        <w:tc>
          <w:tcPr>
            <w:tcW w:w="7740" w:type="dxa"/>
          </w:tcPr>
          <w:p w14:paraId="2B671ED0" w14:textId="77777777" w:rsidR="00A53926" w:rsidRPr="00B07226" w:rsidRDefault="00A53926" w:rsidP="00A53926">
            <w:pPr>
              <w:pStyle w:val="Default"/>
              <w:numPr>
                <w:ilvl w:val="0"/>
                <w:numId w:val="203"/>
              </w:numPr>
              <w:rPr>
                <w:rFonts w:ascii="Times New Roman" w:hAnsi="Times New Roman" w:cs="Times New Roman"/>
                <w:sz w:val="20"/>
                <w:szCs w:val="20"/>
              </w:rPr>
            </w:pPr>
            <w:proofErr w:type="spellStart"/>
            <w:r w:rsidRPr="00B07226">
              <w:rPr>
                <w:rFonts w:ascii="Times New Roman" w:hAnsi="Times New Roman" w:cs="Times New Roman"/>
                <w:sz w:val="20"/>
                <w:szCs w:val="20"/>
              </w:rPr>
              <w:t>Petz</w:t>
            </w:r>
            <w:proofErr w:type="spellEnd"/>
            <w:r w:rsidRPr="00B07226">
              <w:rPr>
                <w:rFonts w:ascii="Times New Roman" w:hAnsi="Times New Roman" w:cs="Times New Roman"/>
                <w:sz w:val="20"/>
                <w:szCs w:val="20"/>
              </w:rPr>
              <w:t xml:space="preserve"> LD, </w:t>
            </w:r>
            <w:proofErr w:type="spellStart"/>
            <w:r w:rsidRPr="00B07226">
              <w:rPr>
                <w:rFonts w:ascii="Times New Roman" w:hAnsi="Times New Roman" w:cs="Times New Roman"/>
                <w:sz w:val="20"/>
                <w:szCs w:val="20"/>
              </w:rPr>
              <w:t>Garratty</w:t>
            </w:r>
            <w:proofErr w:type="spellEnd"/>
            <w:r w:rsidRPr="00B07226">
              <w:rPr>
                <w:rFonts w:ascii="Times New Roman" w:hAnsi="Times New Roman" w:cs="Times New Roman"/>
                <w:sz w:val="20"/>
                <w:szCs w:val="20"/>
              </w:rPr>
              <w:t xml:space="preserve"> G. Immune hemolytic anemias. 2nd ed. Philadelphia: Churchill Livingstone, 2004.</w:t>
            </w:r>
          </w:p>
          <w:p w14:paraId="2E15DB85" w14:textId="77777777" w:rsidR="00A53926" w:rsidRPr="00B07226" w:rsidRDefault="00A53926" w:rsidP="00A53926">
            <w:pPr>
              <w:pStyle w:val="Default"/>
              <w:numPr>
                <w:ilvl w:val="0"/>
                <w:numId w:val="203"/>
              </w:numPr>
              <w:rPr>
                <w:rFonts w:ascii="Times New Roman" w:hAnsi="Times New Roman" w:cs="Times New Roman"/>
                <w:sz w:val="20"/>
                <w:szCs w:val="20"/>
              </w:rPr>
            </w:pPr>
            <w:r w:rsidRPr="00B07226">
              <w:rPr>
                <w:rFonts w:ascii="Times New Roman" w:hAnsi="Times New Roman" w:cs="Times New Roman"/>
                <w:sz w:val="20"/>
                <w:szCs w:val="20"/>
              </w:rPr>
              <w:t>Johnson ST,</w:t>
            </w:r>
            <w:r>
              <w:rPr>
                <w:rFonts w:ascii="Times New Roman" w:hAnsi="Times New Roman" w:cs="Times New Roman"/>
                <w:sz w:val="20"/>
                <w:szCs w:val="20"/>
              </w:rPr>
              <w:t xml:space="preserve"> </w:t>
            </w:r>
            <w:proofErr w:type="spellStart"/>
            <w:r>
              <w:rPr>
                <w:rFonts w:ascii="Times New Roman" w:hAnsi="Times New Roman" w:cs="Times New Roman"/>
                <w:sz w:val="20"/>
                <w:szCs w:val="20"/>
              </w:rPr>
              <w:t>Fueger</w:t>
            </w:r>
            <w:proofErr w:type="spellEnd"/>
            <w:r>
              <w:rPr>
                <w:rFonts w:ascii="Times New Roman" w:hAnsi="Times New Roman" w:cs="Times New Roman"/>
                <w:sz w:val="20"/>
                <w:szCs w:val="20"/>
              </w:rPr>
              <w:t xml:space="preserve"> JT, Gottschall JL. One c</w:t>
            </w:r>
            <w:r w:rsidRPr="00B07226">
              <w:rPr>
                <w:rFonts w:ascii="Times New Roman" w:hAnsi="Times New Roman" w:cs="Times New Roman"/>
                <w:sz w:val="20"/>
                <w:szCs w:val="20"/>
              </w:rPr>
              <w:t>enter’s experience: The serology and drugs associated with dr</w:t>
            </w:r>
            <w:r>
              <w:rPr>
                <w:rFonts w:ascii="Times New Roman" w:hAnsi="Times New Roman" w:cs="Times New Roman"/>
                <w:sz w:val="20"/>
                <w:szCs w:val="20"/>
              </w:rPr>
              <w:t>u</w:t>
            </w:r>
            <w:r w:rsidRPr="00B07226">
              <w:rPr>
                <w:rFonts w:ascii="Times New Roman" w:hAnsi="Times New Roman" w:cs="Times New Roman"/>
                <w:sz w:val="20"/>
                <w:szCs w:val="20"/>
              </w:rPr>
              <w:t>g-induced immune hemolytic anemia—a new paradigm. Transfusion 2007;47:697-702.</w:t>
            </w:r>
          </w:p>
          <w:p w14:paraId="17933B82" w14:textId="77777777" w:rsidR="00A53926" w:rsidRPr="00B07226" w:rsidRDefault="00A53926" w:rsidP="00A53926">
            <w:pPr>
              <w:pStyle w:val="Default"/>
              <w:numPr>
                <w:ilvl w:val="0"/>
                <w:numId w:val="203"/>
              </w:numPr>
              <w:rPr>
                <w:rFonts w:ascii="Times New Roman" w:hAnsi="Times New Roman" w:cs="Times New Roman"/>
                <w:sz w:val="20"/>
                <w:szCs w:val="20"/>
              </w:rPr>
            </w:pPr>
            <w:r w:rsidRPr="00B07226">
              <w:rPr>
                <w:rFonts w:ascii="Times New Roman" w:hAnsi="Times New Roman" w:cs="Times New Roman"/>
                <w:sz w:val="20"/>
                <w:szCs w:val="20"/>
              </w:rPr>
              <w:t xml:space="preserve">Leger RM, Arndt PA, </w:t>
            </w:r>
            <w:proofErr w:type="spellStart"/>
            <w:r w:rsidRPr="00B07226">
              <w:rPr>
                <w:rFonts w:ascii="Times New Roman" w:hAnsi="Times New Roman" w:cs="Times New Roman"/>
                <w:sz w:val="20"/>
                <w:szCs w:val="20"/>
              </w:rPr>
              <w:t>Garratty</w:t>
            </w:r>
            <w:proofErr w:type="spellEnd"/>
            <w:r w:rsidRPr="00B07226">
              <w:rPr>
                <w:rFonts w:ascii="Times New Roman" w:hAnsi="Times New Roman" w:cs="Times New Roman"/>
                <w:sz w:val="20"/>
                <w:szCs w:val="20"/>
              </w:rPr>
              <w:t xml:space="preserve"> G. How we investigate drug-induced immune hemolytic anemia. Immunohematology 2014;30:85-94.</w:t>
            </w:r>
          </w:p>
          <w:p w14:paraId="065EBAEE" w14:textId="77777777" w:rsidR="00A53926" w:rsidRPr="00B07226" w:rsidRDefault="00A53926" w:rsidP="00A53926">
            <w:pPr>
              <w:pStyle w:val="Default"/>
              <w:rPr>
                <w:rFonts w:ascii="Times New Roman" w:hAnsi="Times New Roman" w:cs="Times New Roman"/>
                <w:sz w:val="20"/>
                <w:szCs w:val="20"/>
              </w:rPr>
            </w:pPr>
          </w:p>
        </w:tc>
      </w:tr>
    </w:tbl>
    <w:p w14:paraId="5D1D948F" w14:textId="77777777" w:rsidR="00A53926" w:rsidRPr="00D46E99" w:rsidRDefault="00A53926" w:rsidP="00A53926">
      <w:pPr>
        <w:spacing w:line="240" w:lineRule="auto"/>
        <w:rPr>
          <w:b/>
          <w:bCs/>
          <w:color w:val="000000"/>
          <w:sz w:val="20"/>
          <w:szCs w:val="20"/>
        </w:rPr>
      </w:pPr>
    </w:p>
    <w:p w14:paraId="52D91F45" w14:textId="77777777" w:rsidR="00A53926" w:rsidRDefault="00A53926"/>
    <w:p w14:paraId="3268166E" w14:textId="6E91746D" w:rsidR="00A53926" w:rsidRDefault="00A53926">
      <w:r>
        <w:br w:type="page"/>
      </w:r>
    </w:p>
    <w:p w14:paraId="0C4F8437" w14:textId="77777777" w:rsidR="00A53926" w:rsidRDefault="00A53926" w:rsidP="00A53926">
      <w:pPr>
        <w:rPr>
          <w:b/>
          <w:bCs/>
          <w:color w:val="000000"/>
        </w:rPr>
      </w:pPr>
      <w:r>
        <w:rPr>
          <w:b/>
          <w:bCs/>
          <w:color w:val="000000"/>
        </w:rPr>
        <w:lastRenderedPageBreak/>
        <w:t>METHODS FOR HEMOLYTIC DISEASE OF THE FETUS AND NEWBORN</w:t>
      </w:r>
    </w:p>
    <w:p w14:paraId="618FD738" w14:textId="77777777" w:rsidR="00A53926" w:rsidRDefault="00A53926" w:rsidP="00A53926"/>
    <w:p w14:paraId="664063BF" w14:textId="77777777" w:rsidR="00A53926" w:rsidRPr="00AB022A" w:rsidRDefault="00A53926" w:rsidP="00A53926">
      <w:pPr>
        <w:rPr>
          <w:sz w:val="20"/>
          <w:szCs w:val="20"/>
        </w:rPr>
      </w:pPr>
      <w:r w:rsidRPr="00AB022A">
        <w:rPr>
          <w:sz w:val="20"/>
          <w:szCs w:val="20"/>
        </w:rPr>
        <w:t>Sensitizing exposures to fetal red cell antigens can occur during pregnancy through bleeding from the fetal to maternal circulation. Such sensitizing events may occur at the time of delivery, miscarriage, abortion, or invasive procedures such as amniocentesis.</w:t>
      </w:r>
    </w:p>
    <w:p w14:paraId="4F3F7F83" w14:textId="77777777" w:rsidR="00A53926" w:rsidRPr="00AB022A" w:rsidRDefault="00A53926" w:rsidP="00A53926">
      <w:pPr>
        <w:rPr>
          <w:sz w:val="20"/>
          <w:szCs w:val="20"/>
        </w:rPr>
      </w:pPr>
      <w:r w:rsidRPr="00AB022A">
        <w:rPr>
          <w:sz w:val="20"/>
          <w:szCs w:val="20"/>
        </w:rPr>
        <w:t>The fetus does not have a competent immune system and therefore cannot make red cell alloantibodies. However, the mother who is sensitized can make antibodies against the fetal antigens. Any maternally produced IgG may cross the placenta and hemolyze the fetal red cells. Testing for hemolysis is necessary to determine the correct treatment (</w:t>
      </w:r>
      <w:proofErr w:type="spellStart"/>
      <w:r w:rsidRPr="00AB022A">
        <w:rPr>
          <w:sz w:val="20"/>
          <w:szCs w:val="20"/>
        </w:rPr>
        <w:t>eg</w:t>
      </w:r>
      <w:proofErr w:type="spellEnd"/>
      <w:r w:rsidRPr="00AB022A">
        <w:rPr>
          <w:sz w:val="20"/>
          <w:szCs w:val="20"/>
        </w:rPr>
        <w:t>, Rh Immune Globulin, exchange transfusion).</w:t>
      </w:r>
    </w:p>
    <w:p w14:paraId="520B985C" w14:textId="77777777" w:rsidR="00A53926" w:rsidRDefault="00A53926" w:rsidP="00A53926">
      <w:pPr>
        <w:rPr>
          <w:bCs/>
          <w:color w:val="000000"/>
        </w:rPr>
      </w:pPr>
    </w:p>
    <w:p w14:paraId="21E0DE1C" w14:textId="77777777" w:rsidR="00A53926" w:rsidRDefault="00A53926"/>
    <w:p w14:paraId="32BB7E0E" w14:textId="77777777" w:rsidR="00AF0BF2" w:rsidRDefault="00AF0BF2">
      <w:pPr>
        <w:rPr>
          <w:b/>
          <w:bCs/>
          <w:color w:val="000000"/>
        </w:rPr>
      </w:pPr>
      <w:r>
        <w:rPr>
          <w:b/>
          <w:bCs/>
          <w:color w:val="000000"/>
        </w:rPr>
        <w:br w:type="page"/>
      </w:r>
    </w:p>
    <w:p w14:paraId="4BA4038B" w14:textId="48B06911" w:rsidR="00A53926" w:rsidRPr="00530C47" w:rsidRDefault="00A53926" w:rsidP="00A53926">
      <w:pPr>
        <w:jc w:val="both"/>
        <w:rPr>
          <w:b/>
          <w:bCs/>
          <w:color w:val="000000"/>
        </w:rPr>
      </w:pPr>
      <w:r w:rsidRPr="00530C47">
        <w:rPr>
          <w:b/>
          <w:bCs/>
          <w:color w:val="000000"/>
        </w:rPr>
        <w:lastRenderedPageBreak/>
        <w:t>METHOD 5-1. TESTING FOR FETOMATERNAL HEMORRHAGE—THE ROSETTE TEST</w:t>
      </w:r>
    </w:p>
    <w:tbl>
      <w:tblPr>
        <w:tblW w:w="0" w:type="auto"/>
        <w:tblLayout w:type="fixed"/>
        <w:tblLook w:val="0000" w:firstRow="0" w:lastRow="0" w:firstColumn="0" w:lastColumn="0" w:noHBand="0" w:noVBand="0"/>
      </w:tblPr>
      <w:tblGrid>
        <w:gridCol w:w="1728"/>
        <w:gridCol w:w="7740"/>
      </w:tblGrid>
      <w:tr w:rsidR="00A53926" w:rsidRPr="00530C47" w14:paraId="234D002E" w14:textId="77777777" w:rsidTr="00A53926">
        <w:trPr>
          <w:cantSplit/>
        </w:trPr>
        <w:tc>
          <w:tcPr>
            <w:tcW w:w="1728" w:type="dxa"/>
          </w:tcPr>
          <w:p w14:paraId="6E28CD20" w14:textId="77777777" w:rsidR="00A53926" w:rsidRPr="00530C47" w:rsidRDefault="00A53926" w:rsidP="00A53926">
            <w:pPr>
              <w:pStyle w:val="Heading5"/>
            </w:pPr>
            <w:r w:rsidRPr="00530C47">
              <w:t>Principle</w:t>
            </w:r>
          </w:p>
        </w:tc>
        <w:tc>
          <w:tcPr>
            <w:tcW w:w="7740" w:type="dxa"/>
          </w:tcPr>
          <w:p w14:paraId="2E523877" w14:textId="77777777" w:rsidR="00A53926" w:rsidRPr="00AB022A" w:rsidRDefault="00A53926" w:rsidP="00A53926">
            <w:pPr>
              <w:pStyle w:val="CM2"/>
              <w:spacing w:line="240" w:lineRule="auto"/>
              <w:rPr>
                <w:rFonts w:ascii="Times New Roman" w:hAnsi="Times New Roman" w:cs="Times New Roman"/>
                <w:color w:val="000000"/>
                <w:sz w:val="20"/>
                <w:szCs w:val="20"/>
              </w:rPr>
            </w:pPr>
            <w:r w:rsidRPr="00AB022A">
              <w:rPr>
                <w:rFonts w:ascii="Times New Roman" w:hAnsi="Times New Roman" w:cs="Times New Roman"/>
                <w:color w:val="000000"/>
                <w:sz w:val="20"/>
                <w:szCs w:val="20"/>
              </w:rPr>
              <w:t xml:space="preserve">This test detects D+ red cells in the blood of a D– woman whose fetus or recently delivered infant is D+. When reagent anti-D is added to maternal blood containing D+ fetal cells, fetal red cells become coated with anti-D. When D+ reagent cells are subsequently added, easily visible rosettes are formed, with several red cells clustered around each antibody-coated D+ red cell. </w:t>
            </w:r>
          </w:p>
        </w:tc>
      </w:tr>
    </w:tbl>
    <w:p w14:paraId="5C0C9B1C"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2981EC72" w14:textId="77777777" w:rsidTr="00A53926">
        <w:trPr>
          <w:cantSplit/>
        </w:trPr>
        <w:tc>
          <w:tcPr>
            <w:tcW w:w="1728" w:type="dxa"/>
          </w:tcPr>
          <w:p w14:paraId="6AA75610" w14:textId="77777777" w:rsidR="00A53926" w:rsidRPr="00530C47" w:rsidRDefault="00A53926" w:rsidP="00A53926">
            <w:pPr>
              <w:pStyle w:val="Heading5"/>
            </w:pPr>
            <w:r w:rsidRPr="00530C47">
              <w:t>Specimen</w:t>
            </w:r>
          </w:p>
        </w:tc>
        <w:tc>
          <w:tcPr>
            <w:tcW w:w="7740" w:type="dxa"/>
          </w:tcPr>
          <w:p w14:paraId="309D9C4C" w14:textId="77777777" w:rsidR="00A53926" w:rsidRPr="00530C47" w:rsidRDefault="00A53926" w:rsidP="00A53926">
            <w:pPr>
              <w:pStyle w:val="Default"/>
              <w:rPr>
                <w:rFonts w:ascii="Times New Roman" w:hAnsi="Times New Roman" w:cs="Times New Roman"/>
                <w:sz w:val="20"/>
                <w:szCs w:val="20"/>
              </w:rPr>
            </w:pPr>
            <w:r w:rsidRPr="00530C47">
              <w:rPr>
                <w:rFonts w:ascii="Times New Roman" w:hAnsi="Times New Roman" w:cs="Times New Roman"/>
                <w:sz w:val="20"/>
                <w:szCs w:val="20"/>
              </w:rPr>
              <w:t>A 2% to 5% saline suspension of washed red cells from a maternal blood sample.</w:t>
            </w:r>
          </w:p>
        </w:tc>
      </w:tr>
    </w:tbl>
    <w:p w14:paraId="7858AD46"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5E41BC5A" w14:textId="77777777" w:rsidTr="00A53926">
        <w:trPr>
          <w:cantSplit/>
        </w:trPr>
        <w:tc>
          <w:tcPr>
            <w:tcW w:w="1728" w:type="dxa"/>
          </w:tcPr>
          <w:p w14:paraId="7CFC4ACA" w14:textId="77777777" w:rsidR="00A53926" w:rsidRPr="00530C47" w:rsidRDefault="00A53926" w:rsidP="00A53926">
            <w:pPr>
              <w:pStyle w:val="Heading5"/>
            </w:pPr>
            <w:r w:rsidRPr="00530C47">
              <w:t>Reagents</w:t>
            </w:r>
          </w:p>
        </w:tc>
        <w:tc>
          <w:tcPr>
            <w:tcW w:w="7740" w:type="dxa"/>
          </w:tcPr>
          <w:p w14:paraId="75CE2B07" w14:textId="77777777" w:rsidR="00A53926" w:rsidRPr="00530C47" w:rsidRDefault="00A53926" w:rsidP="00A53926">
            <w:pPr>
              <w:pStyle w:val="Default"/>
              <w:rPr>
                <w:rFonts w:ascii="Times New Roman" w:hAnsi="Times New Roman" w:cs="Times New Roman"/>
                <w:sz w:val="20"/>
                <w:szCs w:val="20"/>
              </w:rPr>
            </w:pPr>
            <w:r w:rsidRPr="00530C47">
              <w:rPr>
                <w:rFonts w:ascii="Times New Roman" w:hAnsi="Times New Roman" w:cs="Times New Roman"/>
                <w:sz w:val="20"/>
                <w:szCs w:val="20"/>
              </w:rPr>
              <w:t>Prepared reagents are commercially available. The steps below can be used for in-house preparation.</w:t>
            </w:r>
          </w:p>
          <w:p w14:paraId="0155B14B" w14:textId="77777777" w:rsidR="00A53926" w:rsidRPr="00530C47" w:rsidRDefault="00A53926" w:rsidP="00A53926">
            <w:pPr>
              <w:pStyle w:val="Default"/>
              <w:numPr>
                <w:ilvl w:val="0"/>
                <w:numId w:val="204"/>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Negative control: a 2% to 5% saline suspension of washed red cells known to be D–. </w:t>
            </w:r>
          </w:p>
          <w:p w14:paraId="4F7F4690" w14:textId="77777777" w:rsidR="00A53926" w:rsidRPr="00530C47" w:rsidRDefault="00A53926" w:rsidP="00A53926">
            <w:pPr>
              <w:pStyle w:val="Default"/>
              <w:numPr>
                <w:ilvl w:val="0"/>
                <w:numId w:val="204"/>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Positive control: a 2% to 5% saline suspension of a mixture containing approximately 0.6% D+ red cells and 99.4% D– red cells. The positive control can be prepared by adding 1 drop of a 2% to 5% suspension of D+ control cells to 15 drops of a 2% to 5% suspension of washed D– control cells. Mix well, then add 1 drop of this cell suspension to 9 drops of the 2% to 5% suspension of D– red cells. Mix well. </w:t>
            </w:r>
          </w:p>
          <w:p w14:paraId="60C2E49E" w14:textId="77777777" w:rsidR="00A53926" w:rsidRPr="00530C47" w:rsidRDefault="00A53926" w:rsidP="00A53926">
            <w:pPr>
              <w:pStyle w:val="Default"/>
              <w:numPr>
                <w:ilvl w:val="0"/>
                <w:numId w:val="204"/>
              </w:numPr>
              <w:ind w:left="360" w:hanging="360"/>
              <w:rPr>
                <w:rFonts w:ascii="Times New Roman" w:hAnsi="Times New Roman" w:cs="Times New Roman"/>
                <w:sz w:val="20"/>
                <w:szCs w:val="20"/>
              </w:rPr>
            </w:pPr>
            <w:r w:rsidRPr="00530C47">
              <w:rPr>
                <w:rFonts w:ascii="Times New Roman" w:hAnsi="Times New Roman" w:cs="Times New Roman"/>
                <w:sz w:val="20"/>
                <w:szCs w:val="20"/>
              </w:rPr>
              <w:t>Indicator red cells: a 2% to 5% saline suspension of group O, R</w:t>
            </w:r>
            <w:r w:rsidRPr="00530C47">
              <w:rPr>
                <w:rFonts w:ascii="Times New Roman" w:hAnsi="Times New Roman" w:cs="Times New Roman"/>
                <w:sz w:val="20"/>
                <w:szCs w:val="20"/>
                <w:vertAlign w:val="subscript"/>
              </w:rPr>
              <w:t>2</w:t>
            </w:r>
            <w:r w:rsidRPr="00530C47">
              <w:rPr>
                <w:rFonts w:ascii="Times New Roman" w:hAnsi="Times New Roman" w:cs="Times New Roman"/>
                <w:sz w:val="20"/>
                <w:szCs w:val="20"/>
              </w:rPr>
              <w:t>R</w:t>
            </w:r>
            <w:r w:rsidRPr="00530C47">
              <w:rPr>
                <w:rFonts w:ascii="Times New Roman" w:hAnsi="Times New Roman" w:cs="Times New Roman"/>
                <w:sz w:val="20"/>
                <w:szCs w:val="20"/>
                <w:vertAlign w:val="subscript"/>
              </w:rPr>
              <w:t>2</w:t>
            </w:r>
            <w:r w:rsidRPr="00530C47">
              <w:rPr>
                <w:rFonts w:ascii="Times New Roman" w:hAnsi="Times New Roman" w:cs="Times New Roman"/>
                <w:position w:val="-5"/>
                <w:sz w:val="20"/>
                <w:szCs w:val="20"/>
                <w:vertAlign w:val="subscript"/>
              </w:rPr>
              <w:t xml:space="preserve"> </w:t>
            </w:r>
            <w:r w:rsidRPr="00530C47">
              <w:rPr>
                <w:rFonts w:ascii="Times New Roman" w:hAnsi="Times New Roman" w:cs="Times New Roman"/>
                <w:sz w:val="20"/>
                <w:szCs w:val="20"/>
              </w:rPr>
              <w:t xml:space="preserve">red cells. Either enzyme-treated or untreated cells in an enhancing medium can be used. </w:t>
            </w:r>
          </w:p>
          <w:p w14:paraId="2FC972B1" w14:textId="77777777" w:rsidR="00A53926" w:rsidRPr="00530C47" w:rsidRDefault="00A53926" w:rsidP="00A53926">
            <w:pPr>
              <w:pStyle w:val="Default"/>
              <w:numPr>
                <w:ilvl w:val="0"/>
                <w:numId w:val="204"/>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High-protein reagent anti-D serum. Some monoclonal/polyclonal blended reagents are unsuitable for use in this method. The antisera selected for use should be evaluated for suitability before incorporation into the test procedure. </w:t>
            </w:r>
          </w:p>
        </w:tc>
      </w:tr>
    </w:tbl>
    <w:p w14:paraId="1AE3B08C"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A53926" w:rsidRPr="00530C47" w14:paraId="6FAE718C" w14:textId="77777777" w:rsidTr="00A53926">
        <w:trPr>
          <w:cantSplit/>
          <w:trHeight w:val="252"/>
        </w:trPr>
        <w:tc>
          <w:tcPr>
            <w:tcW w:w="1728" w:type="dxa"/>
            <w:vMerge w:val="restart"/>
          </w:tcPr>
          <w:p w14:paraId="2BF8BB42" w14:textId="77777777" w:rsidR="00A53926" w:rsidRPr="00530C47" w:rsidRDefault="00A53926" w:rsidP="00A53926">
            <w:pPr>
              <w:pStyle w:val="Heading5"/>
            </w:pPr>
            <w:r w:rsidRPr="00530C47">
              <w:t>Procedure</w:t>
            </w:r>
          </w:p>
        </w:tc>
        <w:tc>
          <w:tcPr>
            <w:tcW w:w="810" w:type="dxa"/>
            <w:tcBorders>
              <w:top w:val="single" w:sz="4" w:space="0" w:color="auto"/>
              <w:left w:val="single" w:sz="4" w:space="0" w:color="auto"/>
              <w:right w:val="single" w:sz="4" w:space="0" w:color="auto"/>
            </w:tcBorders>
          </w:tcPr>
          <w:p w14:paraId="0034A900" w14:textId="77777777" w:rsidR="00A53926" w:rsidRPr="00530C47" w:rsidRDefault="00A53926" w:rsidP="00A53926">
            <w:pPr>
              <w:spacing w:line="240" w:lineRule="auto"/>
              <w:jc w:val="center"/>
              <w:rPr>
                <w:b/>
              </w:rPr>
            </w:pPr>
            <w:r w:rsidRPr="00530C47">
              <w:rPr>
                <w:b/>
              </w:rPr>
              <w:t>Step</w:t>
            </w:r>
          </w:p>
        </w:tc>
        <w:tc>
          <w:tcPr>
            <w:tcW w:w="6930" w:type="dxa"/>
            <w:tcBorders>
              <w:top w:val="single" w:sz="4" w:space="0" w:color="auto"/>
              <w:left w:val="single" w:sz="4" w:space="0" w:color="auto"/>
              <w:right w:val="single" w:sz="4" w:space="0" w:color="auto"/>
            </w:tcBorders>
          </w:tcPr>
          <w:p w14:paraId="7F440631" w14:textId="77777777" w:rsidR="00A53926" w:rsidRPr="00530C47" w:rsidRDefault="00A53926" w:rsidP="00A53926">
            <w:pPr>
              <w:spacing w:line="240" w:lineRule="auto"/>
              <w:jc w:val="center"/>
              <w:rPr>
                <w:b/>
              </w:rPr>
            </w:pPr>
            <w:r w:rsidRPr="00530C47">
              <w:rPr>
                <w:b/>
              </w:rPr>
              <w:t>Action</w:t>
            </w:r>
          </w:p>
        </w:tc>
      </w:tr>
      <w:tr w:rsidR="00A53926" w:rsidRPr="00530C47" w14:paraId="08E53D87" w14:textId="77777777" w:rsidTr="00A53926">
        <w:trPr>
          <w:cantSplit/>
          <w:trHeight w:val="296"/>
        </w:trPr>
        <w:tc>
          <w:tcPr>
            <w:tcW w:w="1728" w:type="dxa"/>
            <w:vMerge/>
          </w:tcPr>
          <w:p w14:paraId="1246F7BB"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79A7BC1" w14:textId="77777777" w:rsidR="00A53926" w:rsidRPr="008E73EC" w:rsidRDefault="00A53926" w:rsidP="00A53926">
            <w:pPr>
              <w:spacing w:line="240" w:lineRule="auto"/>
              <w:jc w:val="center"/>
              <w:rPr>
                <w:sz w:val="20"/>
                <w:szCs w:val="20"/>
              </w:rPr>
            </w:pPr>
            <w:r w:rsidRPr="008E73EC">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0C8A6525" w14:textId="77777777" w:rsidR="00A53926" w:rsidRPr="00530C47" w:rsidRDefault="00A53926" w:rsidP="00A53926">
            <w:pPr>
              <w:pStyle w:val="TableText"/>
              <w:rPr>
                <w:sz w:val="20"/>
              </w:rPr>
            </w:pPr>
            <w:r w:rsidRPr="00530C47">
              <w:rPr>
                <w:sz w:val="20"/>
              </w:rPr>
              <w:t>To each of three test tubes, add 1 drop (or the volume specified in the manufacturer’s instructions) of reagent anti-D.</w:t>
            </w:r>
          </w:p>
          <w:p w14:paraId="3457019A" w14:textId="77777777" w:rsidR="00A53926" w:rsidRPr="00530C47" w:rsidRDefault="00A53926" w:rsidP="00A53926">
            <w:pPr>
              <w:pStyle w:val="TableText"/>
            </w:pPr>
          </w:p>
        </w:tc>
      </w:tr>
      <w:tr w:rsidR="00A53926" w:rsidRPr="00530C47" w14:paraId="4B778ACC" w14:textId="77777777" w:rsidTr="00A53926">
        <w:trPr>
          <w:cantSplit/>
          <w:trHeight w:val="296"/>
        </w:trPr>
        <w:tc>
          <w:tcPr>
            <w:tcW w:w="1728" w:type="dxa"/>
          </w:tcPr>
          <w:p w14:paraId="5D760995"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145A730C" w14:textId="77777777" w:rsidR="00A53926" w:rsidRPr="008E73EC" w:rsidRDefault="00A53926" w:rsidP="00A53926">
            <w:pPr>
              <w:spacing w:line="240" w:lineRule="auto"/>
              <w:jc w:val="center"/>
              <w:rPr>
                <w:sz w:val="20"/>
                <w:szCs w:val="20"/>
              </w:rPr>
            </w:pPr>
            <w:r w:rsidRPr="008E73EC">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6CFC45A2" w14:textId="77777777" w:rsidR="00A53926" w:rsidRPr="00530C47" w:rsidRDefault="00A53926" w:rsidP="00A53926">
            <w:pPr>
              <w:pStyle w:val="TableText"/>
              <w:rPr>
                <w:sz w:val="20"/>
              </w:rPr>
            </w:pPr>
            <w:r w:rsidRPr="00530C47">
              <w:rPr>
                <w:sz w:val="20"/>
              </w:rPr>
              <w:t>Add 1 drop of maternal cells, negative control cells, and positive control cells to the appropriately labeled tubes.</w:t>
            </w:r>
          </w:p>
          <w:p w14:paraId="2508537C" w14:textId="77777777" w:rsidR="00A53926" w:rsidRPr="00530C47" w:rsidRDefault="00A53926" w:rsidP="00A53926">
            <w:pPr>
              <w:pStyle w:val="TableText"/>
            </w:pPr>
          </w:p>
        </w:tc>
      </w:tr>
      <w:tr w:rsidR="00A53926" w:rsidRPr="00530C47" w14:paraId="354FBE02" w14:textId="77777777" w:rsidTr="00A53926">
        <w:trPr>
          <w:cantSplit/>
          <w:trHeight w:val="296"/>
        </w:trPr>
        <w:tc>
          <w:tcPr>
            <w:tcW w:w="1728" w:type="dxa"/>
          </w:tcPr>
          <w:p w14:paraId="44148A47"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3099B49" w14:textId="77777777" w:rsidR="00A53926" w:rsidRPr="008E73EC" w:rsidRDefault="00A53926" w:rsidP="00A53926">
            <w:pPr>
              <w:spacing w:line="240" w:lineRule="auto"/>
              <w:jc w:val="center"/>
              <w:rPr>
                <w:sz w:val="20"/>
                <w:szCs w:val="20"/>
              </w:rPr>
            </w:pPr>
            <w:r w:rsidRPr="008E73EC">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02972307" w14:textId="77777777" w:rsidR="00A53926" w:rsidRPr="00530C47" w:rsidRDefault="00A53926" w:rsidP="00A53926">
            <w:pPr>
              <w:pStyle w:val="TableText"/>
              <w:rPr>
                <w:sz w:val="20"/>
              </w:rPr>
            </w:pPr>
            <w:r w:rsidRPr="00530C47">
              <w:rPr>
                <w:sz w:val="20"/>
              </w:rPr>
              <w:t>Incubate at 37 C for 15 to 30 minutes, or as specified by the manufacturer’s instructions.</w:t>
            </w:r>
          </w:p>
          <w:p w14:paraId="7B277F68" w14:textId="77777777" w:rsidR="00A53926" w:rsidRPr="00530C47" w:rsidRDefault="00A53926" w:rsidP="00A53926">
            <w:pPr>
              <w:pStyle w:val="TableText"/>
            </w:pPr>
          </w:p>
        </w:tc>
      </w:tr>
      <w:tr w:rsidR="00A53926" w:rsidRPr="00530C47" w14:paraId="6791E6D5" w14:textId="77777777" w:rsidTr="00A53926">
        <w:trPr>
          <w:cantSplit/>
          <w:trHeight w:val="296"/>
        </w:trPr>
        <w:tc>
          <w:tcPr>
            <w:tcW w:w="1728" w:type="dxa"/>
          </w:tcPr>
          <w:p w14:paraId="4F391BA2"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CE5E593" w14:textId="77777777" w:rsidR="00A53926" w:rsidRPr="008E73EC" w:rsidRDefault="00A53926" w:rsidP="00A53926">
            <w:pPr>
              <w:spacing w:line="240" w:lineRule="auto"/>
              <w:jc w:val="center"/>
              <w:rPr>
                <w:sz w:val="20"/>
                <w:szCs w:val="20"/>
              </w:rPr>
            </w:pPr>
            <w:r w:rsidRPr="008E73EC">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7AA51C6E" w14:textId="77777777" w:rsidR="00A53926" w:rsidRPr="00530C47" w:rsidRDefault="00A53926" w:rsidP="00A53926">
            <w:pPr>
              <w:pStyle w:val="TableText"/>
              <w:rPr>
                <w:sz w:val="20"/>
              </w:rPr>
            </w:pPr>
            <w:r w:rsidRPr="00530C47">
              <w:rPr>
                <w:sz w:val="20"/>
              </w:rPr>
              <w:t>Wash cell suspensions at least four times with large volumes of saline, to remove all unbound reagent anti-D. Decant saline completely after last wash.</w:t>
            </w:r>
          </w:p>
          <w:p w14:paraId="2B40949C" w14:textId="77777777" w:rsidR="00A53926" w:rsidRPr="00530C47" w:rsidRDefault="00A53926" w:rsidP="00A53926">
            <w:pPr>
              <w:pStyle w:val="TableText"/>
            </w:pPr>
          </w:p>
        </w:tc>
      </w:tr>
      <w:tr w:rsidR="00A53926" w:rsidRPr="00530C47" w14:paraId="583C31D8" w14:textId="77777777" w:rsidTr="00A53926">
        <w:trPr>
          <w:cantSplit/>
          <w:trHeight w:val="296"/>
        </w:trPr>
        <w:tc>
          <w:tcPr>
            <w:tcW w:w="1728" w:type="dxa"/>
          </w:tcPr>
          <w:p w14:paraId="63516220"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42E6348" w14:textId="77777777" w:rsidR="00A53926" w:rsidRPr="008E73EC" w:rsidRDefault="00A53926" w:rsidP="00A53926">
            <w:pPr>
              <w:spacing w:line="240" w:lineRule="auto"/>
              <w:jc w:val="center"/>
              <w:rPr>
                <w:sz w:val="20"/>
                <w:szCs w:val="20"/>
              </w:rPr>
            </w:pPr>
            <w:r w:rsidRPr="008E73EC">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42A38C16" w14:textId="77777777" w:rsidR="00A53926" w:rsidRPr="00530C47" w:rsidRDefault="00A53926" w:rsidP="00A53926">
            <w:pPr>
              <w:pStyle w:val="TableText"/>
              <w:rPr>
                <w:sz w:val="20"/>
              </w:rPr>
            </w:pPr>
            <w:r w:rsidRPr="00530C47">
              <w:rPr>
                <w:sz w:val="20"/>
              </w:rPr>
              <w:t>To the dry cell button, add 1 drop of indicator cells and mix thoroughly to resuspend them.</w:t>
            </w:r>
          </w:p>
          <w:p w14:paraId="1741F40C" w14:textId="77777777" w:rsidR="00A53926" w:rsidRPr="00530C47" w:rsidRDefault="00A53926" w:rsidP="00A53926">
            <w:pPr>
              <w:pStyle w:val="TableText"/>
            </w:pPr>
          </w:p>
        </w:tc>
      </w:tr>
      <w:tr w:rsidR="00A53926" w:rsidRPr="00530C47" w14:paraId="2915FC7D" w14:textId="77777777" w:rsidTr="00A53926">
        <w:trPr>
          <w:cantSplit/>
          <w:trHeight w:val="296"/>
        </w:trPr>
        <w:tc>
          <w:tcPr>
            <w:tcW w:w="1728" w:type="dxa"/>
          </w:tcPr>
          <w:p w14:paraId="1851223C"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7B9B0773" w14:textId="77777777" w:rsidR="00A53926" w:rsidRPr="008E73EC" w:rsidRDefault="00A53926" w:rsidP="00A53926">
            <w:pPr>
              <w:spacing w:line="240" w:lineRule="auto"/>
              <w:jc w:val="center"/>
              <w:rPr>
                <w:sz w:val="20"/>
                <w:szCs w:val="20"/>
              </w:rPr>
            </w:pPr>
            <w:r w:rsidRPr="008E73EC">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0579B4B3" w14:textId="77777777" w:rsidR="00A53926" w:rsidRPr="00530C47" w:rsidRDefault="00A53926" w:rsidP="00A53926">
            <w:pPr>
              <w:pStyle w:val="TableText"/>
              <w:rPr>
                <w:sz w:val="20"/>
              </w:rPr>
            </w:pPr>
            <w:r w:rsidRPr="00530C47">
              <w:rPr>
                <w:sz w:val="20"/>
              </w:rPr>
              <w:t xml:space="preserve">Centrifuge the tubes for 15 seconds at 900 to 1000 × </w:t>
            </w:r>
            <w:r w:rsidRPr="00530C47">
              <w:rPr>
                <w:i/>
                <w:iCs/>
                <w:sz w:val="20"/>
              </w:rPr>
              <w:t>g</w:t>
            </w:r>
            <w:r w:rsidRPr="00530C47">
              <w:rPr>
                <w:sz w:val="20"/>
              </w:rPr>
              <w:t>.</w:t>
            </w:r>
          </w:p>
        </w:tc>
      </w:tr>
      <w:tr w:rsidR="00A53926" w:rsidRPr="00530C47" w14:paraId="036983FB" w14:textId="77777777" w:rsidTr="00A53926">
        <w:trPr>
          <w:cantSplit/>
          <w:trHeight w:val="296"/>
        </w:trPr>
        <w:tc>
          <w:tcPr>
            <w:tcW w:w="1728" w:type="dxa"/>
          </w:tcPr>
          <w:p w14:paraId="4B84097F"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236D2EEC" w14:textId="77777777" w:rsidR="00A53926" w:rsidRPr="008E73EC" w:rsidRDefault="00A53926" w:rsidP="00A53926">
            <w:pPr>
              <w:spacing w:line="240" w:lineRule="auto"/>
              <w:jc w:val="center"/>
              <w:rPr>
                <w:sz w:val="20"/>
                <w:szCs w:val="20"/>
              </w:rPr>
            </w:pPr>
            <w:r w:rsidRPr="008E73EC">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2EADC8C9" w14:textId="77777777" w:rsidR="00A53926" w:rsidRPr="00530C47" w:rsidRDefault="00A53926" w:rsidP="00A53926">
            <w:pPr>
              <w:pStyle w:val="TableText"/>
              <w:rPr>
                <w:sz w:val="20"/>
              </w:rPr>
            </w:pPr>
            <w:r w:rsidRPr="00530C47">
              <w:rPr>
                <w:sz w:val="20"/>
              </w:rPr>
              <w:t>Resuspend the cell button and examine the red cell suspension microscopically at 100× to 150× magnification.</w:t>
            </w:r>
          </w:p>
          <w:p w14:paraId="5BFC9192" w14:textId="77777777" w:rsidR="00A53926" w:rsidRPr="00530C47" w:rsidRDefault="00A53926" w:rsidP="00A53926">
            <w:pPr>
              <w:pStyle w:val="TableText"/>
              <w:rPr>
                <w:sz w:val="20"/>
              </w:rPr>
            </w:pPr>
          </w:p>
        </w:tc>
      </w:tr>
      <w:tr w:rsidR="00A53926" w:rsidRPr="00530C47" w14:paraId="3B66D685" w14:textId="77777777" w:rsidTr="00A53926">
        <w:trPr>
          <w:cantSplit/>
          <w:trHeight w:val="296"/>
        </w:trPr>
        <w:tc>
          <w:tcPr>
            <w:tcW w:w="1728" w:type="dxa"/>
          </w:tcPr>
          <w:p w14:paraId="01F8E3EB"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44C5688" w14:textId="77777777" w:rsidR="00A53926" w:rsidRPr="008E73EC" w:rsidRDefault="00A53926" w:rsidP="00A53926">
            <w:pPr>
              <w:spacing w:line="240" w:lineRule="auto"/>
              <w:jc w:val="center"/>
              <w:rPr>
                <w:sz w:val="20"/>
                <w:szCs w:val="20"/>
              </w:rPr>
            </w:pPr>
            <w:r w:rsidRPr="008E73EC">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3FA08709" w14:textId="77777777" w:rsidR="00A53926" w:rsidRPr="00530C47" w:rsidRDefault="00A53926" w:rsidP="00A53926">
            <w:pPr>
              <w:pStyle w:val="TableText"/>
              <w:rPr>
                <w:sz w:val="20"/>
              </w:rPr>
            </w:pPr>
            <w:r w:rsidRPr="00530C47">
              <w:rPr>
                <w:sz w:val="20"/>
              </w:rPr>
              <w:t>Examine at least 10 fields and count the number of red cell rosettes in each field.</w:t>
            </w:r>
          </w:p>
          <w:p w14:paraId="0C6936C5" w14:textId="77777777" w:rsidR="00A53926" w:rsidRPr="00530C47" w:rsidRDefault="00A53926" w:rsidP="00A53926">
            <w:pPr>
              <w:pStyle w:val="TableText"/>
              <w:rPr>
                <w:sz w:val="20"/>
              </w:rPr>
            </w:pPr>
          </w:p>
        </w:tc>
      </w:tr>
    </w:tbl>
    <w:p w14:paraId="73407392" w14:textId="77777777" w:rsidR="00A53926" w:rsidRPr="00530C47" w:rsidRDefault="00A53926" w:rsidP="00A53926"/>
    <w:tbl>
      <w:tblPr>
        <w:tblW w:w="0" w:type="auto"/>
        <w:tblLayout w:type="fixed"/>
        <w:tblLook w:val="0000" w:firstRow="0" w:lastRow="0" w:firstColumn="0" w:lastColumn="0" w:noHBand="0" w:noVBand="0"/>
      </w:tblPr>
      <w:tblGrid>
        <w:gridCol w:w="1728"/>
        <w:gridCol w:w="7740"/>
      </w:tblGrid>
      <w:tr w:rsidR="00A53926" w:rsidRPr="00530C47" w14:paraId="2D556EA6" w14:textId="77777777" w:rsidTr="00A53926">
        <w:trPr>
          <w:cantSplit/>
        </w:trPr>
        <w:tc>
          <w:tcPr>
            <w:tcW w:w="1728" w:type="dxa"/>
          </w:tcPr>
          <w:p w14:paraId="0A9E9E48" w14:textId="77777777" w:rsidR="00A53926" w:rsidRPr="00530C47" w:rsidRDefault="00A53926" w:rsidP="00A53926">
            <w:pPr>
              <w:pStyle w:val="Heading5"/>
            </w:pPr>
            <w:r w:rsidRPr="00530C47">
              <w:lastRenderedPageBreak/>
              <w:t>Interpretation</w:t>
            </w:r>
          </w:p>
        </w:tc>
        <w:tc>
          <w:tcPr>
            <w:tcW w:w="7740" w:type="dxa"/>
          </w:tcPr>
          <w:p w14:paraId="022AD58D" w14:textId="77777777" w:rsidR="00A53926" w:rsidRPr="00530C47" w:rsidRDefault="00A53926" w:rsidP="00A53926">
            <w:pPr>
              <w:pStyle w:val="CM2"/>
              <w:spacing w:line="240" w:lineRule="auto"/>
              <w:rPr>
                <w:rFonts w:ascii="Times New Roman" w:hAnsi="Times New Roman" w:cs="Times New Roman"/>
                <w:color w:val="000000"/>
                <w:sz w:val="20"/>
                <w:szCs w:val="20"/>
              </w:rPr>
            </w:pPr>
            <w:r w:rsidRPr="00530C47">
              <w:rPr>
                <w:rFonts w:ascii="Times New Roman" w:hAnsi="Times New Roman" w:cs="Times New Roman"/>
                <w:color w:val="000000"/>
                <w:sz w:val="20"/>
                <w:szCs w:val="20"/>
              </w:rPr>
              <w:t>The absence of rosettes is a negative result. With enzyme-treated indicator cells, up to one rosette per three fields may occur in a negative specimen. With untreated indicator cells and an enhancing medium, there may be up to six rosettes per five fields in a negative test. The presence of more rosettes than these allowable maxima constitutes a positive result, and the specimen should be examined using a test that quantifies the amount of fetal blood present.</w:t>
            </w:r>
          </w:p>
          <w:p w14:paraId="404F27D6" w14:textId="77777777" w:rsidR="00A53926" w:rsidRPr="00530C47" w:rsidRDefault="00A53926" w:rsidP="00A53926">
            <w:pPr>
              <w:pStyle w:val="CM2"/>
              <w:spacing w:line="240" w:lineRule="auto"/>
              <w:rPr>
                <w:rFonts w:ascii="Times New Roman" w:hAnsi="Times New Roman" w:cs="Times New Roman"/>
                <w:color w:val="000000"/>
                <w:sz w:val="20"/>
                <w:szCs w:val="20"/>
              </w:rPr>
            </w:pPr>
          </w:p>
          <w:p w14:paraId="37B81DA1" w14:textId="77777777" w:rsidR="00A53926" w:rsidRPr="00530C47" w:rsidRDefault="00A53926" w:rsidP="00A53926">
            <w:pPr>
              <w:pStyle w:val="CM2"/>
              <w:spacing w:line="240" w:lineRule="auto"/>
              <w:rPr>
                <w:rFonts w:ascii="Times New Roman" w:hAnsi="Times New Roman" w:cs="Times New Roman"/>
                <w:color w:val="000000"/>
                <w:sz w:val="20"/>
                <w:szCs w:val="20"/>
              </w:rPr>
            </w:pPr>
            <w:r w:rsidRPr="00530C47">
              <w:rPr>
                <w:rFonts w:ascii="Times New Roman" w:hAnsi="Times New Roman" w:cs="Times New Roman"/>
                <w:color w:val="000000"/>
                <w:sz w:val="20"/>
                <w:szCs w:val="20"/>
              </w:rPr>
              <w:t xml:space="preserve">The presence of rosettes or agglutination in the negative control tube indicates inadequate washing after incubation, allowing residual anti-D to agglutinate the D+ indicator cells. A strongly positive result is seen with red cells from a woman whose Rh phenotype is weak D rather than D–; massive </w:t>
            </w:r>
            <w:proofErr w:type="spellStart"/>
            <w:r w:rsidRPr="00530C47">
              <w:rPr>
                <w:rFonts w:ascii="Times New Roman" w:hAnsi="Times New Roman" w:cs="Times New Roman"/>
                <w:color w:val="000000"/>
                <w:sz w:val="20"/>
                <w:szCs w:val="20"/>
              </w:rPr>
              <w:t>fetomaternal</w:t>
            </w:r>
            <w:proofErr w:type="spellEnd"/>
            <w:r w:rsidRPr="00530C47">
              <w:rPr>
                <w:rFonts w:ascii="Times New Roman" w:hAnsi="Times New Roman" w:cs="Times New Roman"/>
                <w:color w:val="000000"/>
                <w:sz w:val="20"/>
                <w:szCs w:val="20"/>
              </w:rPr>
              <w:t xml:space="preserve"> hemorrhage may produce an appearance difficult to distinguish from that caused by a weak D phenotype, and a quantitative test for fetal cells should be performed. If the infant’s cells are shown to be weak D, a negative result on the mother’s specimen should be interpreted with caution. In this situation, a quantitative test that does not rely on D antigen expression should be performed. </w:t>
            </w:r>
          </w:p>
        </w:tc>
      </w:tr>
    </w:tbl>
    <w:p w14:paraId="4182A2E2" w14:textId="77777777" w:rsidR="00A53926" w:rsidRDefault="00A53926" w:rsidP="00A53926">
      <w:pPr>
        <w:pStyle w:val="Default"/>
        <w:rPr>
          <w:rFonts w:ascii="Times New Roman" w:hAnsi="Times New Roman" w:cs="Times New Roman"/>
          <w:b/>
        </w:rPr>
      </w:pPr>
    </w:p>
    <w:p w14:paraId="4BAF8401"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0C25F0D2" w14:textId="77777777" w:rsidTr="00A53926">
        <w:trPr>
          <w:cantSplit/>
        </w:trPr>
        <w:tc>
          <w:tcPr>
            <w:tcW w:w="1728" w:type="dxa"/>
          </w:tcPr>
          <w:p w14:paraId="2767F447" w14:textId="77777777" w:rsidR="00A53926" w:rsidRPr="00530C47" w:rsidRDefault="00A53926" w:rsidP="00A53926">
            <w:pPr>
              <w:pStyle w:val="Heading5"/>
            </w:pPr>
            <w:r>
              <w:t>Notes</w:t>
            </w:r>
          </w:p>
        </w:tc>
        <w:tc>
          <w:tcPr>
            <w:tcW w:w="7740" w:type="dxa"/>
          </w:tcPr>
          <w:p w14:paraId="5A13206F" w14:textId="77777777" w:rsidR="00A53926" w:rsidRDefault="00A53926" w:rsidP="00A53926">
            <w:pPr>
              <w:pStyle w:val="Default"/>
              <w:numPr>
                <w:ilvl w:val="0"/>
                <w:numId w:val="205"/>
              </w:numPr>
              <w:rPr>
                <w:rFonts w:ascii="Times New Roman" w:hAnsi="Times New Roman" w:cs="Times New Roman"/>
                <w:sz w:val="20"/>
                <w:szCs w:val="20"/>
              </w:rPr>
            </w:pPr>
            <w:r w:rsidRPr="00530C47">
              <w:rPr>
                <w:rFonts w:ascii="Times New Roman" w:hAnsi="Times New Roman" w:cs="Times New Roman"/>
                <w:sz w:val="20"/>
                <w:szCs w:val="20"/>
              </w:rPr>
              <w:t xml:space="preserve">Although the number of rosettes is roughly proportional to the number of D+ red cells present in the original mixture, this test provides only qualitative information about fetal-maternal admixture. Specimens giving a positive result should be subjected to further testing to quantify the number of fetal cells. </w:t>
            </w:r>
          </w:p>
          <w:p w14:paraId="2AD01798" w14:textId="77777777" w:rsidR="00A53926" w:rsidRPr="00530C47" w:rsidRDefault="00A53926" w:rsidP="00A53926">
            <w:pPr>
              <w:pStyle w:val="Default"/>
              <w:numPr>
                <w:ilvl w:val="0"/>
                <w:numId w:val="205"/>
              </w:numPr>
              <w:rPr>
                <w:rFonts w:ascii="Times New Roman" w:hAnsi="Times New Roman" w:cs="Times New Roman"/>
                <w:sz w:val="20"/>
                <w:szCs w:val="20"/>
              </w:rPr>
            </w:pPr>
            <w:r w:rsidRPr="00530C47">
              <w:rPr>
                <w:rFonts w:ascii="Times New Roman" w:hAnsi="Times New Roman" w:cs="Times New Roman"/>
                <w:sz w:val="20"/>
                <w:szCs w:val="20"/>
              </w:rPr>
              <w:t>The aci</w:t>
            </w:r>
            <w:r>
              <w:rPr>
                <w:rFonts w:ascii="Times New Roman" w:hAnsi="Times New Roman" w:cs="Times New Roman"/>
                <w:sz w:val="20"/>
                <w:szCs w:val="20"/>
              </w:rPr>
              <w:t xml:space="preserve">d-elution procedure </w:t>
            </w:r>
            <w:r w:rsidRPr="00530C47">
              <w:rPr>
                <w:rFonts w:ascii="Times New Roman" w:hAnsi="Times New Roman" w:cs="Times New Roman"/>
                <w:sz w:val="20"/>
                <w:szCs w:val="20"/>
              </w:rPr>
              <w:t>and flow cytometry are acceptable choices. If a commercial test is available, the directions in the package insert should be followed.</w:t>
            </w:r>
          </w:p>
        </w:tc>
      </w:tr>
    </w:tbl>
    <w:p w14:paraId="26947086" w14:textId="77777777" w:rsidR="00A53926" w:rsidRPr="00530C47" w:rsidRDefault="00A53926" w:rsidP="00A53926">
      <w:pPr>
        <w:pStyle w:val="Default"/>
        <w:rPr>
          <w:rFonts w:ascii="Times New Roman" w:hAnsi="Times New Roman" w:cs="Times New Roman"/>
          <w:b/>
        </w:rPr>
      </w:pPr>
    </w:p>
    <w:p w14:paraId="27AD7C0E"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36E81EED" w14:textId="77777777" w:rsidTr="00A53926">
        <w:trPr>
          <w:cantSplit/>
        </w:trPr>
        <w:tc>
          <w:tcPr>
            <w:tcW w:w="1728" w:type="dxa"/>
          </w:tcPr>
          <w:p w14:paraId="457CE17A" w14:textId="77777777" w:rsidR="00A53926" w:rsidRPr="00530C47" w:rsidRDefault="00A53926" w:rsidP="00A53926">
            <w:pPr>
              <w:pStyle w:val="Heading5"/>
            </w:pPr>
            <w:r w:rsidRPr="00530C47">
              <w:t>Reference</w:t>
            </w:r>
          </w:p>
        </w:tc>
        <w:tc>
          <w:tcPr>
            <w:tcW w:w="7740" w:type="dxa"/>
          </w:tcPr>
          <w:p w14:paraId="62E2EE98" w14:textId="77777777" w:rsidR="00A53926" w:rsidRPr="00530C47" w:rsidRDefault="00A53926" w:rsidP="00A53926">
            <w:pPr>
              <w:pStyle w:val="Default"/>
              <w:numPr>
                <w:ilvl w:val="0"/>
                <w:numId w:val="206"/>
              </w:numPr>
              <w:rPr>
                <w:rFonts w:ascii="Times New Roman" w:hAnsi="Times New Roman" w:cs="Times New Roman"/>
                <w:sz w:val="20"/>
                <w:szCs w:val="20"/>
              </w:rPr>
            </w:pPr>
            <w:r w:rsidRPr="00530C47">
              <w:rPr>
                <w:rFonts w:ascii="Times New Roman" w:hAnsi="Times New Roman" w:cs="Times New Roman"/>
                <w:sz w:val="20"/>
                <w:szCs w:val="20"/>
              </w:rPr>
              <w:t xml:space="preserve">Sebring ES, </w:t>
            </w:r>
            <w:proofErr w:type="spellStart"/>
            <w:r w:rsidRPr="00530C47">
              <w:rPr>
                <w:rFonts w:ascii="Times New Roman" w:hAnsi="Times New Roman" w:cs="Times New Roman"/>
                <w:sz w:val="20"/>
                <w:szCs w:val="20"/>
              </w:rPr>
              <w:t>Polesky</w:t>
            </w:r>
            <w:proofErr w:type="spellEnd"/>
            <w:r w:rsidRPr="00530C47">
              <w:rPr>
                <w:rFonts w:ascii="Times New Roman" w:hAnsi="Times New Roman" w:cs="Times New Roman"/>
                <w:sz w:val="20"/>
                <w:szCs w:val="20"/>
              </w:rPr>
              <w:t xml:space="preserve"> HF. Detection of fetal maternal hemorrhage in Rh immune globulin candidates. Transfusion 1982;22:468-71.</w:t>
            </w:r>
          </w:p>
        </w:tc>
      </w:tr>
    </w:tbl>
    <w:p w14:paraId="01F73E8C" w14:textId="77777777" w:rsidR="00A53926" w:rsidRPr="00530C47" w:rsidRDefault="00A53926" w:rsidP="00A53926">
      <w:pPr>
        <w:pStyle w:val="Default"/>
        <w:rPr>
          <w:rFonts w:ascii="Times New Roman" w:hAnsi="Times New Roman" w:cs="Times New Roman"/>
          <w:b/>
        </w:rPr>
      </w:pPr>
    </w:p>
    <w:p w14:paraId="0527292D" w14:textId="77777777" w:rsidR="00A53926" w:rsidRDefault="00A53926"/>
    <w:p w14:paraId="73C9EAC6" w14:textId="77777777" w:rsidR="00AF5B48" w:rsidRDefault="00AF5B48">
      <w:pPr>
        <w:rPr>
          <w:b/>
          <w:bCs/>
          <w:color w:val="000000"/>
        </w:rPr>
      </w:pPr>
      <w:r>
        <w:rPr>
          <w:b/>
          <w:bCs/>
          <w:color w:val="000000"/>
        </w:rPr>
        <w:br w:type="page"/>
      </w:r>
    </w:p>
    <w:p w14:paraId="60305131" w14:textId="58DB654C" w:rsidR="00A53926" w:rsidRPr="00530C47" w:rsidRDefault="00A53926" w:rsidP="00A53926">
      <w:pPr>
        <w:rPr>
          <w:color w:val="000000"/>
        </w:rPr>
      </w:pPr>
      <w:r w:rsidRPr="00530C47">
        <w:rPr>
          <w:b/>
          <w:bCs/>
          <w:color w:val="000000"/>
        </w:rPr>
        <w:lastRenderedPageBreak/>
        <w:t xml:space="preserve">METHOD 5-2. TESTING FOR FETOMATERNAL HEMORRHAGE—MODIFIED KLEIHAUER-BETKE TEST </w:t>
      </w:r>
    </w:p>
    <w:tbl>
      <w:tblPr>
        <w:tblW w:w="0" w:type="auto"/>
        <w:tblLayout w:type="fixed"/>
        <w:tblLook w:val="0000" w:firstRow="0" w:lastRow="0" w:firstColumn="0" w:lastColumn="0" w:noHBand="0" w:noVBand="0"/>
      </w:tblPr>
      <w:tblGrid>
        <w:gridCol w:w="1728"/>
        <w:gridCol w:w="7740"/>
      </w:tblGrid>
      <w:tr w:rsidR="00A53926" w:rsidRPr="00530C47" w14:paraId="3EC1C54D" w14:textId="77777777" w:rsidTr="00A53926">
        <w:trPr>
          <w:cantSplit/>
        </w:trPr>
        <w:tc>
          <w:tcPr>
            <w:tcW w:w="1728" w:type="dxa"/>
          </w:tcPr>
          <w:p w14:paraId="38A7BAED" w14:textId="77777777" w:rsidR="00A53926" w:rsidRPr="00530C47" w:rsidRDefault="00A53926" w:rsidP="00A53926">
            <w:pPr>
              <w:pStyle w:val="Heading5"/>
            </w:pPr>
            <w:r w:rsidRPr="00530C47">
              <w:t>Principle</w:t>
            </w:r>
          </w:p>
        </w:tc>
        <w:tc>
          <w:tcPr>
            <w:tcW w:w="7740" w:type="dxa"/>
          </w:tcPr>
          <w:p w14:paraId="15BAEA78" w14:textId="77777777" w:rsidR="00A53926" w:rsidRPr="00530C47" w:rsidRDefault="00A53926" w:rsidP="00A53926">
            <w:pPr>
              <w:pStyle w:val="Default"/>
              <w:rPr>
                <w:rFonts w:ascii="Times New Roman" w:hAnsi="Times New Roman" w:cs="Times New Roman"/>
                <w:sz w:val="20"/>
                <w:szCs w:val="20"/>
              </w:rPr>
            </w:pPr>
            <w:r w:rsidRPr="00530C47">
              <w:rPr>
                <w:rFonts w:ascii="Times New Roman" w:hAnsi="Times New Roman" w:cs="Times New Roman"/>
                <w:sz w:val="20"/>
                <w:szCs w:val="20"/>
              </w:rPr>
              <w:t xml:space="preserve">Fetal hemoglobin resists elution from red cells under acid conditions, whereas adult hemoglobin is eluted. When a thin blood smear is exposed to an acid buffer, hemoglobin from adult red cells is leached into the buffer so that only the stroma remains; fetal cells retain their hemoglobin and can be identified by a positive staining pattern. The approximate volume of </w:t>
            </w:r>
            <w:proofErr w:type="spellStart"/>
            <w:r w:rsidRPr="00530C47">
              <w:rPr>
                <w:rFonts w:ascii="Times New Roman" w:hAnsi="Times New Roman" w:cs="Times New Roman"/>
                <w:sz w:val="20"/>
                <w:szCs w:val="20"/>
              </w:rPr>
              <w:t>fetomaternal</w:t>
            </w:r>
            <w:proofErr w:type="spellEnd"/>
            <w:r w:rsidRPr="00530C47">
              <w:rPr>
                <w:rFonts w:ascii="Times New Roman" w:hAnsi="Times New Roman" w:cs="Times New Roman"/>
                <w:sz w:val="20"/>
                <w:szCs w:val="20"/>
              </w:rPr>
              <w:t xml:space="preserve"> hemorrhage can be calculated from the percentage of fetal red cells in the maternal blood film.</w:t>
            </w:r>
          </w:p>
        </w:tc>
      </w:tr>
    </w:tbl>
    <w:p w14:paraId="2ABAEE4B"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23974206" w14:textId="77777777" w:rsidTr="00A53926">
        <w:trPr>
          <w:cantSplit/>
        </w:trPr>
        <w:tc>
          <w:tcPr>
            <w:tcW w:w="1728" w:type="dxa"/>
          </w:tcPr>
          <w:p w14:paraId="60548C7C" w14:textId="77777777" w:rsidR="00A53926" w:rsidRPr="00530C47" w:rsidRDefault="00A53926" w:rsidP="00A53926">
            <w:pPr>
              <w:pStyle w:val="Heading5"/>
            </w:pPr>
            <w:r w:rsidRPr="00530C47">
              <w:t>Specimen</w:t>
            </w:r>
          </w:p>
        </w:tc>
        <w:tc>
          <w:tcPr>
            <w:tcW w:w="7740" w:type="dxa"/>
          </w:tcPr>
          <w:p w14:paraId="269E57B3" w14:textId="77777777" w:rsidR="00A53926" w:rsidRPr="00530C47" w:rsidRDefault="00A53926" w:rsidP="00A53926">
            <w:pPr>
              <w:pStyle w:val="Default"/>
              <w:rPr>
                <w:rFonts w:ascii="Times New Roman" w:hAnsi="Times New Roman" w:cs="Times New Roman"/>
                <w:sz w:val="20"/>
                <w:szCs w:val="20"/>
              </w:rPr>
            </w:pPr>
            <w:r w:rsidRPr="00530C47">
              <w:rPr>
                <w:rFonts w:ascii="Times New Roman" w:hAnsi="Times New Roman" w:cs="Times New Roman"/>
                <w:sz w:val="20"/>
                <w:szCs w:val="20"/>
              </w:rPr>
              <w:t>Maternal anticoagulated whole blood sample.</w:t>
            </w:r>
          </w:p>
        </w:tc>
      </w:tr>
    </w:tbl>
    <w:p w14:paraId="7CCCAB68"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2BCFE0AF" w14:textId="77777777" w:rsidTr="00A53926">
        <w:trPr>
          <w:cantSplit/>
        </w:trPr>
        <w:tc>
          <w:tcPr>
            <w:tcW w:w="1728" w:type="dxa"/>
          </w:tcPr>
          <w:p w14:paraId="52D89CB5" w14:textId="77777777" w:rsidR="00A53926" w:rsidRPr="00530C47" w:rsidRDefault="00A53926" w:rsidP="00A53926">
            <w:pPr>
              <w:pStyle w:val="Heading5"/>
            </w:pPr>
            <w:r w:rsidRPr="00530C47">
              <w:t>Reagents</w:t>
            </w:r>
          </w:p>
        </w:tc>
        <w:tc>
          <w:tcPr>
            <w:tcW w:w="7740" w:type="dxa"/>
          </w:tcPr>
          <w:p w14:paraId="5B00A332" w14:textId="77777777" w:rsidR="00A53926" w:rsidRPr="00530C47" w:rsidRDefault="00A53926" w:rsidP="00A53926">
            <w:pPr>
              <w:pStyle w:val="Default"/>
              <w:rPr>
                <w:rFonts w:ascii="Times New Roman" w:hAnsi="Times New Roman" w:cs="Times New Roman"/>
                <w:sz w:val="20"/>
                <w:szCs w:val="20"/>
              </w:rPr>
            </w:pPr>
            <w:r w:rsidRPr="00530C47">
              <w:rPr>
                <w:rFonts w:ascii="Times New Roman" w:hAnsi="Times New Roman" w:cs="Times New Roman"/>
                <w:sz w:val="20"/>
                <w:szCs w:val="20"/>
              </w:rPr>
              <w:t>Prepared reagents are commercially available in kits. The directions below can be used for in-house preparations.</w:t>
            </w:r>
          </w:p>
          <w:p w14:paraId="42818E07" w14:textId="77777777" w:rsidR="00A53926" w:rsidRPr="00530C47" w:rsidRDefault="00A53926" w:rsidP="00A53926">
            <w:pPr>
              <w:pStyle w:val="Default"/>
              <w:numPr>
                <w:ilvl w:val="0"/>
                <w:numId w:val="207"/>
              </w:numPr>
              <w:ind w:left="360" w:hanging="360"/>
              <w:rPr>
                <w:rFonts w:ascii="Times New Roman" w:hAnsi="Times New Roman" w:cs="Times New Roman"/>
                <w:sz w:val="20"/>
                <w:szCs w:val="20"/>
              </w:rPr>
            </w:pPr>
            <w:r w:rsidRPr="00530C47">
              <w:rPr>
                <w:rFonts w:ascii="Times New Roman" w:hAnsi="Times New Roman" w:cs="Times New Roman"/>
                <w:sz w:val="20"/>
                <w:szCs w:val="20"/>
              </w:rPr>
              <w:t>Stock solution A (0.1 M of citric acid): C</w:t>
            </w:r>
            <w:r w:rsidRPr="00530C47">
              <w:rPr>
                <w:rFonts w:ascii="Times New Roman" w:hAnsi="Times New Roman" w:cs="Times New Roman"/>
                <w:sz w:val="20"/>
                <w:szCs w:val="20"/>
                <w:vertAlign w:val="subscript"/>
              </w:rPr>
              <w:t>6</w:t>
            </w:r>
            <w:r w:rsidRPr="00530C47">
              <w:rPr>
                <w:rFonts w:ascii="Times New Roman" w:hAnsi="Times New Roman" w:cs="Times New Roman"/>
                <w:sz w:val="20"/>
                <w:szCs w:val="20"/>
              </w:rPr>
              <w:t>H</w:t>
            </w:r>
            <w:r w:rsidRPr="00530C47">
              <w:rPr>
                <w:rFonts w:ascii="Times New Roman" w:hAnsi="Times New Roman" w:cs="Times New Roman"/>
                <w:sz w:val="20"/>
                <w:szCs w:val="20"/>
                <w:vertAlign w:val="subscript"/>
              </w:rPr>
              <w:t>8</w:t>
            </w:r>
            <w:r w:rsidRPr="00530C47">
              <w:rPr>
                <w:rFonts w:ascii="Times New Roman" w:hAnsi="Times New Roman" w:cs="Times New Roman"/>
                <w:sz w:val="20"/>
                <w:szCs w:val="20"/>
              </w:rPr>
              <w:t>O</w:t>
            </w:r>
            <w:r w:rsidRPr="00530C47">
              <w:rPr>
                <w:rFonts w:ascii="Times New Roman" w:hAnsi="Times New Roman" w:cs="Times New Roman"/>
                <w:sz w:val="20"/>
                <w:szCs w:val="20"/>
                <w:vertAlign w:val="subscript"/>
              </w:rPr>
              <w:t>7</w:t>
            </w:r>
            <w:r w:rsidRPr="00530C47">
              <w:rPr>
                <w:rFonts w:ascii="Times New Roman" w:hAnsi="Times New Roman" w:cs="Times New Roman"/>
                <w:sz w:val="20"/>
                <w:szCs w:val="20"/>
              </w:rPr>
              <w:t>•H</w:t>
            </w:r>
            <w:r w:rsidRPr="00530C47">
              <w:rPr>
                <w:rFonts w:ascii="Times New Roman" w:hAnsi="Times New Roman" w:cs="Times New Roman"/>
                <w:sz w:val="20"/>
                <w:szCs w:val="20"/>
                <w:vertAlign w:val="subscript"/>
              </w:rPr>
              <w:t>2</w:t>
            </w:r>
            <w:r w:rsidRPr="00530C47">
              <w:rPr>
                <w:rFonts w:ascii="Times New Roman" w:hAnsi="Times New Roman" w:cs="Times New Roman"/>
                <w:sz w:val="20"/>
                <w:szCs w:val="20"/>
              </w:rPr>
              <w:t xml:space="preserve">O, 21.0 g, diluted to 1 liter with distilled water. Keep refrigerated. </w:t>
            </w:r>
          </w:p>
          <w:p w14:paraId="7F328CB6" w14:textId="77777777" w:rsidR="00A53926" w:rsidRPr="00530C47" w:rsidRDefault="00A53926" w:rsidP="00A53926">
            <w:pPr>
              <w:pStyle w:val="Default"/>
              <w:numPr>
                <w:ilvl w:val="0"/>
                <w:numId w:val="207"/>
              </w:numPr>
              <w:ind w:left="360" w:hanging="360"/>
              <w:rPr>
                <w:rFonts w:ascii="Times New Roman" w:hAnsi="Times New Roman" w:cs="Times New Roman"/>
                <w:sz w:val="20"/>
                <w:szCs w:val="20"/>
              </w:rPr>
            </w:pPr>
            <w:r w:rsidRPr="00530C47">
              <w:rPr>
                <w:rFonts w:ascii="Times New Roman" w:hAnsi="Times New Roman" w:cs="Times New Roman"/>
                <w:sz w:val="20"/>
                <w:szCs w:val="20"/>
              </w:rPr>
              <w:t>Stock solution B (0.2 M of sodium phosphate): Na</w:t>
            </w:r>
            <w:r w:rsidRPr="00530C47">
              <w:rPr>
                <w:rFonts w:ascii="Times New Roman" w:hAnsi="Times New Roman" w:cs="Times New Roman"/>
                <w:sz w:val="20"/>
                <w:szCs w:val="20"/>
                <w:vertAlign w:val="subscript"/>
              </w:rPr>
              <w:t>2</w:t>
            </w:r>
            <w:r w:rsidRPr="00530C47">
              <w:rPr>
                <w:rFonts w:ascii="Times New Roman" w:hAnsi="Times New Roman" w:cs="Times New Roman"/>
                <w:sz w:val="20"/>
                <w:szCs w:val="20"/>
              </w:rPr>
              <w:t>HPO</w:t>
            </w:r>
            <w:r w:rsidRPr="00530C47">
              <w:rPr>
                <w:rFonts w:ascii="Times New Roman" w:hAnsi="Times New Roman" w:cs="Times New Roman"/>
                <w:sz w:val="20"/>
                <w:szCs w:val="20"/>
                <w:vertAlign w:val="subscript"/>
              </w:rPr>
              <w:t>4</w:t>
            </w:r>
            <w:r w:rsidRPr="00530C47">
              <w:rPr>
                <w:rFonts w:ascii="Times New Roman" w:hAnsi="Times New Roman" w:cs="Times New Roman"/>
                <w:sz w:val="20"/>
                <w:szCs w:val="20"/>
              </w:rPr>
              <w:t>•7H</w:t>
            </w:r>
            <w:r w:rsidRPr="00530C47">
              <w:rPr>
                <w:rFonts w:ascii="Times New Roman" w:hAnsi="Times New Roman" w:cs="Times New Roman"/>
                <w:sz w:val="20"/>
                <w:szCs w:val="20"/>
                <w:vertAlign w:val="subscript"/>
              </w:rPr>
              <w:t>2</w:t>
            </w:r>
            <w:r w:rsidRPr="00530C47">
              <w:rPr>
                <w:rFonts w:ascii="Times New Roman" w:hAnsi="Times New Roman" w:cs="Times New Roman"/>
                <w:sz w:val="20"/>
                <w:szCs w:val="20"/>
              </w:rPr>
              <w:t xml:space="preserve">O, 53.6 g, diluted to 1 liter with distilled water. Keep refrigerated. </w:t>
            </w:r>
          </w:p>
          <w:p w14:paraId="514D3114" w14:textId="77777777" w:rsidR="00A53926" w:rsidRPr="00530C47" w:rsidRDefault="00A53926" w:rsidP="00A53926">
            <w:pPr>
              <w:pStyle w:val="Default"/>
              <w:numPr>
                <w:ilvl w:val="0"/>
                <w:numId w:val="207"/>
              </w:numPr>
              <w:ind w:left="360" w:hanging="360"/>
              <w:rPr>
                <w:rFonts w:ascii="Times New Roman" w:hAnsi="Times New Roman" w:cs="Times New Roman"/>
                <w:sz w:val="20"/>
                <w:szCs w:val="20"/>
              </w:rPr>
            </w:pPr>
            <w:proofErr w:type="spellStart"/>
            <w:r w:rsidRPr="00530C47">
              <w:rPr>
                <w:rFonts w:ascii="Times New Roman" w:hAnsi="Times New Roman" w:cs="Times New Roman"/>
                <w:sz w:val="20"/>
                <w:szCs w:val="20"/>
              </w:rPr>
              <w:t>McIlvaine’s</w:t>
            </w:r>
            <w:proofErr w:type="spellEnd"/>
            <w:r w:rsidRPr="00530C47">
              <w:rPr>
                <w:rFonts w:ascii="Times New Roman" w:hAnsi="Times New Roman" w:cs="Times New Roman"/>
                <w:sz w:val="20"/>
                <w:szCs w:val="20"/>
              </w:rPr>
              <w:t xml:space="preserve"> buffer, pH 3.2: Add 75 mL of stock solution A to 21 mL of stock solution B. Prepare fresh mixture for each test. This buffer mixture should be brought to room temperature or used at 37 C. </w:t>
            </w:r>
          </w:p>
          <w:p w14:paraId="1960BBFD" w14:textId="77777777" w:rsidR="00A53926" w:rsidRPr="00530C47" w:rsidRDefault="00A53926" w:rsidP="00A53926">
            <w:pPr>
              <w:pStyle w:val="Default"/>
              <w:numPr>
                <w:ilvl w:val="0"/>
                <w:numId w:val="207"/>
              </w:numPr>
              <w:ind w:left="360" w:hanging="360"/>
              <w:rPr>
                <w:rFonts w:ascii="Times New Roman" w:hAnsi="Times New Roman" w:cs="Times New Roman"/>
                <w:sz w:val="20"/>
                <w:szCs w:val="20"/>
              </w:rPr>
            </w:pPr>
            <w:proofErr w:type="spellStart"/>
            <w:r w:rsidRPr="00530C47">
              <w:rPr>
                <w:rFonts w:ascii="Times New Roman" w:hAnsi="Times New Roman" w:cs="Times New Roman"/>
                <w:sz w:val="20"/>
                <w:szCs w:val="20"/>
              </w:rPr>
              <w:t>Erythrosin</w:t>
            </w:r>
            <w:proofErr w:type="spellEnd"/>
            <w:r w:rsidRPr="00530C47">
              <w:rPr>
                <w:rFonts w:ascii="Times New Roman" w:hAnsi="Times New Roman" w:cs="Times New Roman"/>
                <w:sz w:val="20"/>
                <w:szCs w:val="20"/>
              </w:rPr>
              <w:t xml:space="preserve"> B, 0.5% in water. </w:t>
            </w:r>
          </w:p>
          <w:p w14:paraId="2F1885B8" w14:textId="77777777" w:rsidR="00A53926" w:rsidRPr="00530C47" w:rsidRDefault="00A53926" w:rsidP="00A53926">
            <w:pPr>
              <w:pStyle w:val="Default"/>
              <w:numPr>
                <w:ilvl w:val="0"/>
                <w:numId w:val="207"/>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Harris hematoxylin (filtered). </w:t>
            </w:r>
          </w:p>
          <w:p w14:paraId="5ACEAF25" w14:textId="77777777" w:rsidR="00A53926" w:rsidRPr="00530C47" w:rsidRDefault="00A53926" w:rsidP="00A53926">
            <w:pPr>
              <w:pStyle w:val="Default"/>
              <w:numPr>
                <w:ilvl w:val="0"/>
                <w:numId w:val="207"/>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80% ethyl alcohol. </w:t>
            </w:r>
          </w:p>
          <w:p w14:paraId="46220D56" w14:textId="77777777" w:rsidR="00A53926" w:rsidRPr="00530C47" w:rsidRDefault="00A53926" w:rsidP="00A53926">
            <w:pPr>
              <w:pStyle w:val="Default"/>
              <w:numPr>
                <w:ilvl w:val="0"/>
                <w:numId w:val="207"/>
              </w:numPr>
              <w:ind w:left="360" w:hanging="360"/>
              <w:rPr>
                <w:rFonts w:ascii="Times New Roman" w:hAnsi="Times New Roman" w:cs="Times New Roman"/>
                <w:sz w:val="20"/>
                <w:szCs w:val="20"/>
              </w:rPr>
            </w:pPr>
            <w:r w:rsidRPr="00530C47">
              <w:rPr>
                <w:rFonts w:ascii="Times New Roman" w:hAnsi="Times New Roman" w:cs="Times New Roman"/>
                <w:sz w:val="20"/>
                <w:szCs w:val="20"/>
              </w:rPr>
              <w:t>Positive control specimen: Ten parts of anticoagulated adult blood, mixed with one part of anticoagulated ABO-compatible cord blood.</w:t>
            </w:r>
          </w:p>
          <w:p w14:paraId="23666F7D" w14:textId="77777777" w:rsidR="00A53926" w:rsidRPr="00530C47" w:rsidRDefault="00A53926" w:rsidP="00A53926">
            <w:pPr>
              <w:pStyle w:val="Default"/>
              <w:numPr>
                <w:ilvl w:val="0"/>
                <w:numId w:val="207"/>
              </w:numPr>
              <w:ind w:left="360" w:hanging="360"/>
              <w:rPr>
                <w:rFonts w:ascii="Times New Roman" w:hAnsi="Times New Roman" w:cs="Times New Roman"/>
                <w:sz w:val="20"/>
                <w:szCs w:val="20"/>
              </w:rPr>
            </w:pPr>
            <w:r w:rsidRPr="00530C47">
              <w:rPr>
                <w:rFonts w:ascii="Times New Roman" w:hAnsi="Times New Roman" w:cs="Times New Roman"/>
                <w:sz w:val="20"/>
                <w:szCs w:val="20"/>
              </w:rPr>
              <w:t>Negative control specimen: Anticoagulated adult blood.</w:t>
            </w:r>
          </w:p>
        </w:tc>
      </w:tr>
    </w:tbl>
    <w:p w14:paraId="60EB5DFB"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A53926" w:rsidRPr="00530C47" w14:paraId="268C92B5" w14:textId="77777777" w:rsidTr="00A53926">
        <w:trPr>
          <w:cantSplit/>
          <w:trHeight w:val="252"/>
        </w:trPr>
        <w:tc>
          <w:tcPr>
            <w:tcW w:w="1728" w:type="dxa"/>
            <w:vMerge w:val="restart"/>
          </w:tcPr>
          <w:p w14:paraId="4081602B" w14:textId="77777777" w:rsidR="00A53926" w:rsidRPr="00530C47" w:rsidRDefault="00A53926" w:rsidP="00A53926">
            <w:pPr>
              <w:pStyle w:val="Heading5"/>
            </w:pPr>
            <w:r w:rsidRPr="00530C47">
              <w:t>Procedure</w:t>
            </w:r>
          </w:p>
        </w:tc>
        <w:tc>
          <w:tcPr>
            <w:tcW w:w="810" w:type="dxa"/>
            <w:tcBorders>
              <w:top w:val="single" w:sz="4" w:space="0" w:color="auto"/>
              <w:left w:val="single" w:sz="4" w:space="0" w:color="auto"/>
              <w:right w:val="single" w:sz="4" w:space="0" w:color="auto"/>
            </w:tcBorders>
          </w:tcPr>
          <w:p w14:paraId="3E53205F" w14:textId="77777777" w:rsidR="00A53926" w:rsidRPr="00530C47" w:rsidRDefault="00A53926" w:rsidP="00A53926">
            <w:pPr>
              <w:spacing w:line="240" w:lineRule="auto"/>
              <w:jc w:val="center"/>
              <w:rPr>
                <w:b/>
              </w:rPr>
            </w:pPr>
            <w:r w:rsidRPr="00530C47">
              <w:rPr>
                <w:b/>
              </w:rPr>
              <w:t>Step</w:t>
            </w:r>
          </w:p>
        </w:tc>
        <w:tc>
          <w:tcPr>
            <w:tcW w:w="6930" w:type="dxa"/>
            <w:tcBorders>
              <w:top w:val="single" w:sz="4" w:space="0" w:color="auto"/>
              <w:left w:val="single" w:sz="4" w:space="0" w:color="auto"/>
              <w:right w:val="single" w:sz="4" w:space="0" w:color="auto"/>
            </w:tcBorders>
          </w:tcPr>
          <w:p w14:paraId="160DB2AF" w14:textId="77777777" w:rsidR="00A53926" w:rsidRPr="00530C47" w:rsidRDefault="00A53926" w:rsidP="00A53926">
            <w:pPr>
              <w:spacing w:line="240" w:lineRule="auto"/>
              <w:jc w:val="center"/>
              <w:rPr>
                <w:b/>
              </w:rPr>
            </w:pPr>
            <w:r w:rsidRPr="00530C47">
              <w:rPr>
                <w:b/>
              </w:rPr>
              <w:t>Action</w:t>
            </w:r>
          </w:p>
        </w:tc>
      </w:tr>
      <w:tr w:rsidR="00A53926" w:rsidRPr="00530C47" w14:paraId="4B62995B" w14:textId="77777777" w:rsidTr="00A53926">
        <w:trPr>
          <w:cantSplit/>
          <w:trHeight w:val="296"/>
        </w:trPr>
        <w:tc>
          <w:tcPr>
            <w:tcW w:w="1728" w:type="dxa"/>
            <w:vMerge/>
          </w:tcPr>
          <w:p w14:paraId="79E4E6E4"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D7AC16C" w14:textId="77777777" w:rsidR="00A53926" w:rsidRPr="00995AE1" w:rsidRDefault="00A53926" w:rsidP="00A53926">
            <w:pPr>
              <w:spacing w:line="240" w:lineRule="auto"/>
              <w:jc w:val="center"/>
              <w:rPr>
                <w:sz w:val="20"/>
                <w:szCs w:val="20"/>
              </w:rPr>
            </w:pPr>
            <w:r w:rsidRPr="00995AE1">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495B2B2B" w14:textId="77777777" w:rsidR="00A53926" w:rsidRPr="00530C47" w:rsidRDefault="00A53926" w:rsidP="00A53926">
            <w:pPr>
              <w:pStyle w:val="TableText"/>
              <w:rPr>
                <w:sz w:val="20"/>
              </w:rPr>
            </w:pPr>
            <w:r w:rsidRPr="00530C47">
              <w:rPr>
                <w:sz w:val="20"/>
              </w:rPr>
              <w:t>Prepare very thin blood smears, diluting blood with an equal volume of saline. Air dry.</w:t>
            </w:r>
          </w:p>
          <w:p w14:paraId="4993EFC8" w14:textId="77777777" w:rsidR="00A53926" w:rsidRPr="00530C47" w:rsidRDefault="00A53926" w:rsidP="00A53926">
            <w:pPr>
              <w:pStyle w:val="TableText"/>
            </w:pPr>
          </w:p>
        </w:tc>
      </w:tr>
      <w:tr w:rsidR="00A53926" w:rsidRPr="00530C47" w14:paraId="020B3A9C" w14:textId="77777777" w:rsidTr="00A53926">
        <w:trPr>
          <w:cantSplit/>
          <w:trHeight w:val="296"/>
        </w:trPr>
        <w:tc>
          <w:tcPr>
            <w:tcW w:w="1728" w:type="dxa"/>
          </w:tcPr>
          <w:p w14:paraId="20A21FC3"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06A93E4E" w14:textId="77777777" w:rsidR="00A53926" w:rsidRPr="00995AE1" w:rsidRDefault="00A53926" w:rsidP="00A53926">
            <w:pPr>
              <w:spacing w:line="240" w:lineRule="auto"/>
              <w:jc w:val="center"/>
              <w:rPr>
                <w:sz w:val="20"/>
                <w:szCs w:val="20"/>
              </w:rPr>
            </w:pPr>
            <w:r w:rsidRPr="00995AE1">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25C7EE3C" w14:textId="77777777" w:rsidR="00A53926" w:rsidRPr="00530C47" w:rsidRDefault="00A53926" w:rsidP="00A53926">
            <w:pPr>
              <w:pStyle w:val="TableText"/>
            </w:pPr>
            <w:r w:rsidRPr="00530C47">
              <w:rPr>
                <w:sz w:val="20"/>
              </w:rPr>
              <w:t>Fix the smears in 80% ethyl alcohol for 5 minutes.</w:t>
            </w:r>
          </w:p>
        </w:tc>
      </w:tr>
      <w:tr w:rsidR="00A53926" w:rsidRPr="00530C47" w14:paraId="1587B269" w14:textId="77777777" w:rsidTr="00A53926">
        <w:trPr>
          <w:cantSplit/>
          <w:trHeight w:val="296"/>
        </w:trPr>
        <w:tc>
          <w:tcPr>
            <w:tcW w:w="1728" w:type="dxa"/>
          </w:tcPr>
          <w:p w14:paraId="03D418BD"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7AC5C8A0" w14:textId="77777777" w:rsidR="00A53926" w:rsidRPr="00995AE1" w:rsidRDefault="00A53926" w:rsidP="00A53926">
            <w:pPr>
              <w:spacing w:line="240" w:lineRule="auto"/>
              <w:jc w:val="center"/>
              <w:rPr>
                <w:sz w:val="20"/>
                <w:szCs w:val="20"/>
              </w:rPr>
            </w:pPr>
            <w:r w:rsidRPr="00995AE1">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10AE9B47" w14:textId="77777777" w:rsidR="00A53926" w:rsidRPr="00530C47" w:rsidRDefault="00A53926" w:rsidP="00A53926">
            <w:pPr>
              <w:pStyle w:val="TableText"/>
            </w:pPr>
            <w:r w:rsidRPr="00530C47">
              <w:rPr>
                <w:sz w:val="20"/>
              </w:rPr>
              <w:t>Wash the smears with distilled water.</w:t>
            </w:r>
          </w:p>
        </w:tc>
      </w:tr>
      <w:tr w:rsidR="00A53926" w:rsidRPr="00530C47" w14:paraId="42A7E5BA" w14:textId="77777777" w:rsidTr="00A53926">
        <w:trPr>
          <w:cantSplit/>
          <w:trHeight w:val="296"/>
        </w:trPr>
        <w:tc>
          <w:tcPr>
            <w:tcW w:w="1728" w:type="dxa"/>
          </w:tcPr>
          <w:p w14:paraId="11D421CA"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12210C57" w14:textId="77777777" w:rsidR="00A53926" w:rsidRPr="00995AE1" w:rsidRDefault="00A53926" w:rsidP="00A53926">
            <w:pPr>
              <w:spacing w:line="240" w:lineRule="auto"/>
              <w:jc w:val="center"/>
              <w:rPr>
                <w:sz w:val="20"/>
                <w:szCs w:val="20"/>
              </w:rPr>
            </w:pPr>
            <w:r w:rsidRPr="00995AE1">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18E323CC" w14:textId="77777777" w:rsidR="00A53926" w:rsidRPr="00530C47" w:rsidRDefault="00A53926" w:rsidP="00A53926">
            <w:pPr>
              <w:pStyle w:val="TableText"/>
              <w:rPr>
                <w:sz w:val="20"/>
              </w:rPr>
            </w:pPr>
            <w:r w:rsidRPr="00530C47">
              <w:rPr>
                <w:sz w:val="20"/>
              </w:rPr>
              <w:t xml:space="preserve">Immerse the smears in </w:t>
            </w:r>
            <w:proofErr w:type="spellStart"/>
            <w:r w:rsidRPr="00530C47">
              <w:rPr>
                <w:sz w:val="20"/>
              </w:rPr>
              <w:t>McIlvaine’s</w:t>
            </w:r>
            <w:proofErr w:type="spellEnd"/>
            <w:r w:rsidRPr="00530C47">
              <w:rPr>
                <w:sz w:val="20"/>
              </w:rPr>
              <w:t xml:space="preserve"> buffer, pH 3.2, for 11 minutes at room temperature or 5 minutes at 37 C. This reaction is temperature sensitive.</w:t>
            </w:r>
          </w:p>
          <w:p w14:paraId="5CE119CE" w14:textId="77777777" w:rsidR="00A53926" w:rsidRPr="00530C47" w:rsidRDefault="00A53926" w:rsidP="00A53926">
            <w:pPr>
              <w:pStyle w:val="TableText"/>
            </w:pPr>
          </w:p>
        </w:tc>
      </w:tr>
      <w:tr w:rsidR="00A53926" w:rsidRPr="00530C47" w14:paraId="22E1E163" w14:textId="77777777" w:rsidTr="00A53926">
        <w:trPr>
          <w:cantSplit/>
          <w:trHeight w:val="296"/>
        </w:trPr>
        <w:tc>
          <w:tcPr>
            <w:tcW w:w="1728" w:type="dxa"/>
          </w:tcPr>
          <w:p w14:paraId="3E24EE02"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29CB899C" w14:textId="77777777" w:rsidR="00A53926" w:rsidRPr="00995AE1" w:rsidRDefault="00A53926" w:rsidP="00A53926">
            <w:pPr>
              <w:spacing w:line="240" w:lineRule="auto"/>
              <w:jc w:val="center"/>
              <w:rPr>
                <w:sz w:val="20"/>
                <w:szCs w:val="20"/>
              </w:rPr>
            </w:pPr>
            <w:r w:rsidRPr="00995AE1">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006AF912" w14:textId="77777777" w:rsidR="00A53926" w:rsidRPr="00530C47" w:rsidRDefault="00A53926" w:rsidP="00A53926">
            <w:pPr>
              <w:pStyle w:val="TableText"/>
            </w:pPr>
            <w:r w:rsidRPr="00530C47">
              <w:rPr>
                <w:sz w:val="20"/>
              </w:rPr>
              <w:t>Wash the smears in distilled water.</w:t>
            </w:r>
          </w:p>
        </w:tc>
      </w:tr>
      <w:tr w:rsidR="00A53926" w:rsidRPr="00530C47" w14:paraId="0EF5499D" w14:textId="77777777" w:rsidTr="00A53926">
        <w:trPr>
          <w:cantSplit/>
          <w:trHeight w:val="296"/>
        </w:trPr>
        <w:tc>
          <w:tcPr>
            <w:tcW w:w="1728" w:type="dxa"/>
          </w:tcPr>
          <w:p w14:paraId="4E904F22"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1138AB3A" w14:textId="77777777" w:rsidR="00A53926" w:rsidRPr="00995AE1" w:rsidRDefault="00A53926" w:rsidP="00A53926">
            <w:pPr>
              <w:spacing w:line="240" w:lineRule="auto"/>
              <w:jc w:val="center"/>
              <w:rPr>
                <w:sz w:val="20"/>
                <w:szCs w:val="20"/>
              </w:rPr>
            </w:pPr>
            <w:r w:rsidRPr="00995AE1">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460D8006" w14:textId="77777777" w:rsidR="00A53926" w:rsidRPr="00530C47" w:rsidRDefault="00A53926" w:rsidP="00A53926">
            <w:pPr>
              <w:pStyle w:val="TableText"/>
              <w:rPr>
                <w:sz w:val="20"/>
              </w:rPr>
            </w:pPr>
            <w:r w:rsidRPr="00530C47">
              <w:rPr>
                <w:sz w:val="20"/>
              </w:rPr>
              <w:t xml:space="preserve">Immerse the smears in </w:t>
            </w:r>
            <w:proofErr w:type="spellStart"/>
            <w:r w:rsidRPr="00530C47">
              <w:rPr>
                <w:sz w:val="20"/>
              </w:rPr>
              <w:t>erythrosin</w:t>
            </w:r>
            <w:proofErr w:type="spellEnd"/>
            <w:r w:rsidRPr="00530C47">
              <w:rPr>
                <w:sz w:val="20"/>
              </w:rPr>
              <w:t xml:space="preserve"> B for 5 minutes.</w:t>
            </w:r>
          </w:p>
        </w:tc>
      </w:tr>
      <w:tr w:rsidR="00A53926" w:rsidRPr="00530C47" w14:paraId="4EDE24E2" w14:textId="77777777" w:rsidTr="00A53926">
        <w:trPr>
          <w:cantSplit/>
          <w:trHeight w:val="296"/>
        </w:trPr>
        <w:tc>
          <w:tcPr>
            <w:tcW w:w="1728" w:type="dxa"/>
          </w:tcPr>
          <w:p w14:paraId="7315C0EF"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249773CE" w14:textId="77777777" w:rsidR="00A53926" w:rsidRPr="00995AE1" w:rsidRDefault="00A53926" w:rsidP="00A53926">
            <w:pPr>
              <w:spacing w:line="240" w:lineRule="auto"/>
              <w:jc w:val="center"/>
              <w:rPr>
                <w:sz w:val="20"/>
                <w:szCs w:val="20"/>
              </w:rPr>
            </w:pPr>
            <w:r w:rsidRPr="00995AE1">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61427DBA" w14:textId="77777777" w:rsidR="00A53926" w:rsidRPr="00530C47" w:rsidRDefault="00A53926" w:rsidP="00A53926">
            <w:pPr>
              <w:pStyle w:val="TableText"/>
              <w:rPr>
                <w:sz w:val="20"/>
              </w:rPr>
            </w:pPr>
            <w:r w:rsidRPr="00530C47">
              <w:rPr>
                <w:sz w:val="20"/>
              </w:rPr>
              <w:t>Wash the smears completely in distilled water.</w:t>
            </w:r>
          </w:p>
        </w:tc>
      </w:tr>
      <w:tr w:rsidR="00A53926" w:rsidRPr="00530C47" w14:paraId="17E2689A" w14:textId="77777777" w:rsidTr="00A53926">
        <w:trPr>
          <w:cantSplit/>
          <w:trHeight w:val="296"/>
        </w:trPr>
        <w:tc>
          <w:tcPr>
            <w:tcW w:w="1728" w:type="dxa"/>
          </w:tcPr>
          <w:p w14:paraId="3B39C38D"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20FBCB5" w14:textId="77777777" w:rsidR="00A53926" w:rsidRPr="00995AE1" w:rsidRDefault="00A53926" w:rsidP="00A53926">
            <w:pPr>
              <w:spacing w:line="240" w:lineRule="auto"/>
              <w:jc w:val="center"/>
              <w:rPr>
                <w:sz w:val="20"/>
                <w:szCs w:val="20"/>
              </w:rPr>
            </w:pPr>
            <w:r w:rsidRPr="00995AE1">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20C74658" w14:textId="77777777" w:rsidR="00A53926" w:rsidRPr="00530C47" w:rsidRDefault="00A53926" w:rsidP="00A53926">
            <w:pPr>
              <w:pStyle w:val="TableText"/>
              <w:rPr>
                <w:sz w:val="20"/>
              </w:rPr>
            </w:pPr>
            <w:r w:rsidRPr="00530C47">
              <w:rPr>
                <w:sz w:val="20"/>
              </w:rPr>
              <w:t>Immerse the smears in Harris hematoxylin for 5 minutes.</w:t>
            </w:r>
          </w:p>
        </w:tc>
      </w:tr>
      <w:tr w:rsidR="00A53926" w:rsidRPr="00530C47" w14:paraId="46419FCA" w14:textId="77777777" w:rsidTr="00A53926">
        <w:trPr>
          <w:cantSplit/>
          <w:trHeight w:val="296"/>
        </w:trPr>
        <w:tc>
          <w:tcPr>
            <w:tcW w:w="1728" w:type="dxa"/>
          </w:tcPr>
          <w:p w14:paraId="63D38C1F"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5B37999" w14:textId="77777777" w:rsidR="00A53926" w:rsidRPr="00995AE1" w:rsidRDefault="00A53926" w:rsidP="00A53926">
            <w:pPr>
              <w:spacing w:line="240" w:lineRule="auto"/>
              <w:jc w:val="center"/>
              <w:rPr>
                <w:sz w:val="20"/>
                <w:szCs w:val="20"/>
              </w:rPr>
            </w:pPr>
            <w:r w:rsidRPr="00995AE1">
              <w:rPr>
                <w:sz w:val="20"/>
                <w:szCs w:val="20"/>
              </w:rPr>
              <w:t>9</w:t>
            </w:r>
          </w:p>
        </w:tc>
        <w:tc>
          <w:tcPr>
            <w:tcW w:w="6930" w:type="dxa"/>
            <w:tcBorders>
              <w:top w:val="single" w:sz="4" w:space="0" w:color="auto"/>
              <w:left w:val="single" w:sz="4" w:space="0" w:color="auto"/>
              <w:bottom w:val="single" w:sz="4" w:space="0" w:color="auto"/>
              <w:right w:val="single" w:sz="4" w:space="0" w:color="auto"/>
            </w:tcBorders>
          </w:tcPr>
          <w:p w14:paraId="114CB17C" w14:textId="77777777" w:rsidR="00A53926" w:rsidRPr="00530C47" w:rsidRDefault="00A53926" w:rsidP="00A53926">
            <w:pPr>
              <w:pStyle w:val="TableText"/>
              <w:rPr>
                <w:sz w:val="20"/>
              </w:rPr>
            </w:pPr>
            <w:r w:rsidRPr="00530C47">
              <w:rPr>
                <w:sz w:val="20"/>
              </w:rPr>
              <w:t>Wash the smears in running tap water for 1 minute.</w:t>
            </w:r>
          </w:p>
        </w:tc>
      </w:tr>
      <w:tr w:rsidR="00A53926" w:rsidRPr="00530C47" w14:paraId="77AF983D" w14:textId="77777777" w:rsidTr="00A53926">
        <w:trPr>
          <w:cantSplit/>
          <w:trHeight w:val="296"/>
        </w:trPr>
        <w:tc>
          <w:tcPr>
            <w:tcW w:w="1728" w:type="dxa"/>
          </w:tcPr>
          <w:p w14:paraId="5E9BD5A2"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1B5F8C1C" w14:textId="77777777" w:rsidR="00A53926" w:rsidRPr="00995AE1" w:rsidRDefault="00A53926" w:rsidP="00A53926">
            <w:pPr>
              <w:spacing w:line="240" w:lineRule="auto"/>
              <w:jc w:val="center"/>
              <w:rPr>
                <w:sz w:val="20"/>
                <w:szCs w:val="20"/>
              </w:rPr>
            </w:pPr>
            <w:r w:rsidRPr="00995AE1">
              <w:rPr>
                <w:sz w:val="20"/>
                <w:szCs w:val="20"/>
              </w:rPr>
              <w:t>10</w:t>
            </w:r>
          </w:p>
        </w:tc>
        <w:tc>
          <w:tcPr>
            <w:tcW w:w="6930" w:type="dxa"/>
            <w:tcBorders>
              <w:top w:val="single" w:sz="4" w:space="0" w:color="auto"/>
              <w:left w:val="single" w:sz="4" w:space="0" w:color="auto"/>
              <w:bottom w:val="single" w:sz="4" w:space="0" w:color="auto"/>
              <w:right w:val="single" w:sz="4" w:space="0" w:color="auto"/>
            </w:tcBorders>
          </w:tcPr>
          <w:p w14:paraId="3B8EC2FF" w14:textId="77777777" w:rsidR="00A53926" w:rsidRPr="00530C47" w:rsidRDefault="00A53926" w:rsidP="00A53926">
            <w:pPr>
              <w:pStyle w:val="TableText"/>
              <w:rPr>
                <w:sz w:val="20"/>
              </w:rPr>
            </w:pPr>
            <w:r w:rsidRPr="00530C47">
              <w:rPr>
                <w:sz w:val="20"/>
              </w:rPr>
              <w:t>Examine the smears dry using 40× magnification, count a total of 2000 red cells, and record the number of fetal cells observed.</w:t>
            </w:r>
          </w:p>
          <w:p w14:paraId="6EDB8CA5" w14:textId="77777777" w:rsidR="00A53926" w:rsidRPr="00530C47" w:rsidRDefault="00A53926" w:rsidP="00A53926">
            <w:pPr>
              <w:pStyle w:val="TableText"/>
              <w:rPr>
                <w:sz w:val="20"/>
              </w:rPr>
            </w:pPr>
          </w:p>
        </w:tc>
      </w:tr>
      <w:tr w:rsidR="00A53926" w:rsidRPr="00530C47" w14:paraId="76610E54" w14:textId="77777777" w:rsidTr="00A53926">
        <w:trPr>
          <w:cantSplit/>
          <w:trHeight w:val="296"/>
        </w:trPr>
        <w:tc>
          <w:tcPr>
            <w:tcW w:w="1728" w:type="dxa"/>
          </w:tcPr>
          <w:p w14:paraId="26705792"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EDC35CF" w14:textId="77777777" w:rsidR="00A53926" w:rsidRPr="00995AE1" w:rsidRDefault="00A53926" w:rsidP="00A53926">
            <w:pPr>
              <w:spacing w:line="240" w:lineRule="auto"/>
              <w:jc w:val="center"/>
              <w:rPr>
                <w:sz w:val="20"/>
                <w:szCs w:val="20"/>
              </w:rPr>
            </w:pPr>
            <w:r w:rsidRPr="00995AE1">
              <w:rPr>
                <w:sz w:val="20"/>
                <w:szCs w:val="20"/>
              </w:rPr>
              <w:t>11</w:t>
            </w:r>
          </w:p>
        </w:tc>
        <w:tc>
          <w:tcPr>
            <w:tcW w:w="6930" w:type="dxa"/>
            <w:tcBorders>
              <w:top w:val="single" w:sz="4" w:space="0" w:color="auto"/>
              <w:left w:val="single" w:sz="4" w:space="0" w:color="auto"/>
              <w:bottom w:val="single" w:sz="4" w:space="0" w:color="auto"/>
              <w:right w:val="single" w:sz="4" w:space="0" w:color="auto"/>
            </w:tcBorders>
          </w:tcPr>
          <w:p w14:paraId="210921C4" w14:textId="77777777" w:rsidR="00A53926" w:rsidRPr="00530C47" w:rsidRDefault="00A53926" w:rsidP="00A53926">
            <w:pPr>
              <w:pStyle w:val="TableText"/>
              <w:rPr>
                <w:sz w:val="20"/>
              </w:rPr>
            </w:pPr>
            <w:r w:rsidRPr="00530C47">
              <w:rPr>
                <w:sz w:val="20"/>
              </w:rPr>
              <w:t>Calculate the percentage of fetal red cells in the total counted.</w:t>
            </w:r>
          </w:p>
        </w:tc>
      </w:tr>
    </w:tbl>
    <w:p w14:paraId="046F9A37"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7BCE8CC5" w14:textId="77777777" w:rsidTr="00A53926">
        <w:trPr>
          <w:cantSplit/>
        </w:trPr>
        <w:tc>
          <w:tcPr>
            <w:tcW w:w="1728" w:type="dxa"/>
          </w:tcPr>
          <w:p w14:paraId="487BE075" w14:textId="77777777" w:rsidR="00A53926" w:rsidRPr="00530C47" w:rsidRDefault="00A53926" w:rsidP="00A53926">
            <w:pPr>
              <w:pStyle w:val="Heading5"/>
            </w:pPr>
            <w:r w:rsidRPr="00530C47">
              <w:lastRenderedPageBreak/>
              <w:t>Interpretation</w:t>
            </w:r>
          </w:p>
        </w:tc>
        <w:tc>
          <w:tcPr>
            <w:tcW w:w="7740" w:type="dxa"/>
          </w:tcPr>
          <w:p w14:paraId="535ED659" w14:textId="77777777" w:rsidR="00A53926" w:rsidRPr="00530C47" w:rsidRDefault="00A53926" w:rsidP="00A53926">
            <w:pPr>
              <w:pStyle w:val="Default"/>
              <w:numPr>
                <w:ilvl w:val="0"/>
                <w:numId w:val="208"/>
              </w:numPr>
              <w:ind w:left="360" w:hanging="360"/>
              <w:rPr>
                <w:rFonts w:ascii="Times New Roman" w:hAnsi="Times New Roman" w:cs="Times New Roman"/>
                <w:color w:val="auto"/>
                <w:sz w:val="20"/>
                <w:szCs w:val="20"/>
              </w:rPr>
            </w:pPr>
            <w:r w:rsidRPr="00530C47">
              <w:rPr>
                <w:rFonts w:ascii="Times New Roman" w:hAnsi="Times New Roman" w:cs="Times New Roman"/>
                <w:color w:val="auto"/>
                <w:sz w:val="20"/>
                <w:szCs w:val="20"/>
              </w:rPr>
              <w:t xml:space="preserve">Fetal cells are bright pink and refractile; normal adult red cells appear as very pale “ghosts.” </w:t>
            </w:r>
          </w:p>
          <w:p w14:paraId="7851F91C" w14:textId="77777777" w:rsidR="00A53926" w:rsidRPr="00530C47" w:rsidRDefault="00A53926" w:rsidP="00A53926">
            <w:pPr>
              <w:pStyle w:val="Default"/>
              <w:numPr>
                <w:ilvl w:val="0"/>
                <w:numId w:val="208"/>
              </w:numPr>
              <w:ind w:left="360" w:hanging="360"/>
              <w:rPr>
                <w:rFonts w:ascii="Times New Roman" w:hAnsi="Times New Roman" w:cs="Times New Roman"/>
                <w:color w:val="auto"/>
                <w:sz w:val="20"/>
                <w:szCs w:val="20"/>
              </w:rPr>
            </w:pPr>
            <w:r w:rsidRPr="00530C47">
              <w:rPr>
                <w:rFonts w:ascii="Times New Roman" w:hAnsi="Times New Roman" w:cs="Times New Roman"/>
                <w:color w:val="auto"/>
                <w:sz w:val="20"/>
                <w:szCs w:val="20"/>
              </w:rPr>
              <w:t xml:space="preserve">The conversion factor used to indicate the volume (as mL of whole blood) of </w:t>
            </w:r>
            <w:proofErr w:type="spellStart"/>
            <w:r w:rsidRPr="00530C47">
              <w:rPr>
                <w:rFonts w:ascii="Times New Roman" w:hAnsi="Times New Roman" w:cs="Times New Roman"/>
                <w:color w:val="auto"/>
                <w:sz w:val="20"/>
                <w:szCs w:val="20"/>
              </w:rPr>
              <w:t>fetomaternal</w:t>
            </w:r>
            <w:proofErr w:type="spellEnd"/>
            <w:r w:rsidRPr="00530C47">
              <w:rPr>
                <w:rFonts w:ascii="Times New Roman" w:hAnsi="Times New Roman" w:cs="Times New Roman"/>
                <w:color w:val="auto"/>
                <w:sz w:val="20"/>
                <w:szCs w:val="20"/>
              </w:rPr>
              <w:t xml:space="preserve"> hemorrhage is the percentage of fetal red cells observed times 50. </w:t>
            </w:r>
          </w:p>
        </w:tc>
      </w:tr>
    </w:tbl>
    <w:p w14:paraId="3DFB6D75"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03E45A58" w14:textId="77777777" w:rsidTr="00A53926">
        <w:trPr>
          <w:cantSplit/>
        </w:trPr>
        <w:tc>
          <w:tcPr>
            <w:tcW w:w="1728" w:type="dxa"/>
          </w:tcPr>
          <w:p w14:paraId="71A30023" w14:textId="77777777" w:rsidR="00A53926" w:rsidRPr="00530C47" w:rsidRDefault="00A53926" w:rsidP="00A53926">
            <w:pPr>
              <w:pStyle w:val="Heading5"/>
            </w:pPr>
            <w:r w:rsidRPr="00530C47">
              <w:t>Note</w:t>
            </w:r>
          </w:p>
        </w:tc>
        <w:tc>
          <w:tcPr>
            <w:tcW w:w="7740" w:type="dxa"/>
          </w:tcPr>
          <w:p w14:paraId="1549285E" w14:textId="77777777" w:rsidR="00A53926" w:rsidRDefault="00A53926" w:rsidP="00A53926">
            <w:pPr>
              <w:pStyle w:val="Default"/>
              <w:rPr>
                <w:rFonts w:ascii="Times New Roman" w:hAnsi="Times New Roman" w:cs="Times New Roman"/>
                <w:sz w:val="20"/>
                <w:szCs w:val="20"/>
              </w:rPr>
            </w:pPr>
            <w:r w:rsidRPr="00530C47">
              <w:rPr>
                <w:rFonts w:ascii="Times New Roman" w:hAnsi="Times New Roman" w:cs="Times New Roman"/>
                <w:sz w:val="20"/>
                <w:szCs w:val="20"/>
              </w:rPr>
              <w:t>The accuracy and precision of this procedure are poor, and decisions regarding Rh Immune Globulin (</w:t>
            </w:r>
            <w:proofErr w:type="spellStart"/>
            <w:r w:rsidRPr="00530C47">
              <w:rPr>
                <w:rFonts w:ascii="Times New Roman" w:hAnsi="Times New Roman" w:cs="Times New Roman"/>
                <w:sz w:val="20"/>
                <w:szCs w:val="20"/>
              </w:rPr>
              <w:t>RhIG</w:t>
            </w:r>
            <w:proofErr w:type="spellEnd"/>
            <w:r w:rsidRPr="00530C47">
              <w:rPr>
                <w:rFonts w:ascii="Times New Roman" w:hAnsi="Times New Roman" w:cs="Times New Roman"/>
                <w:sz w:val="20"/>
                <w:szCs w:val="20"/>
              </w:rPr>
              <w:t xml:space="preserve">) dosage in massive </w:t>
            </w:r>
            <w:proofErr w:type="spellStart"/>
            <w:r w:rsidRPr="00530C47">
              <w:rPr>
                <w:rFonts w:ascii="Times New Roman" w:hAnsi="Times New Roman" w:cs="Times New Roman"/>
                <w:sz w:val="20"/>
                <w:szCs w:val="20"/>
              </w:rPr>
              <w:t>fetomaternal</w:t>
            </w:r>
            <w:proofErr w:type="spellEnd"/>
            <w:r w:rsidRPr="00530C47">
              <w:rPr>
                <w:rFonts w:ascii="Times New Roman" w:hAnsi="Times New Roman" w:cs="Times New Roman"/>
                <w:sz w:val="20"/>
                <w:szCs w:val="20"/>
              </w:rPr>
              <w:t xml:space="preserve"> hemorrhage should be made </w:t>
            </w:r>
            <w:r>
              <w:rPr>
                <w:rFonts w:ascii="Times New Roman" w:hAnsi="Times New Roman" w:cs="Times New Roman"/>
                <w:sz w:val="20"/>
                <w:szCs w:val="20"/>
              </w:rPr>
              <w:t>with this understanding</w:t>
            </w:r>
            <w:r w:rsidRPr="00530C47">
              <w:rPr>
                <w:rFonts w:ascii="Times New Roman" w:hAnsi="Times New Roman" w:cs="Times New Roman"/>
                <w:sz w:val="20"/>
                <w:szCs w:val="20"/>
              </w:rPr>
              <w:t xml:space="preserve">. If there is a question regarding the need for additional </w:t>
            </w:r>
            <w:proofErr w:type="spellStart"/>
            <w:r w:rsidRPr="00530C47">
              <w:rPr>
                <w:rFonts w:ascii="Times New Roman" w:hAnsi="Times New Roman" w:cs="Times New Roman"/>
                <w:sz w:val="20"/>
                <w:szCs w:val="20"/>
              </w:rPr>
              <w:t>RhIG</w:t>
            </w:r>
            <w:proofErr w:type="spellEnd"/>
            <w:r w:rsidRPr="00530C47">
              <w:rPr>
                <w:rFonts w:ascii="Times New Roman" w:hAnsi="Times New Roman" w:cs="Times New Roman"/>
                <w:sz w:val="20"/>
                <w:szCs w:val="20"/>
              </w:rPr>
              <w:t>, it is preferable to administer another dose to prevent the risks of</w:t>
            </w:r>
            <w:r>
              <w:rPr>
                <w:rFonts w:ascii="Times New Roman" w:hAnsi="Times New Roman" w:cs="Times New Roman"/>
                <w:sz w:val="20"/>
                <w:szCs w:val="20"/>
              </w:rPr>
              <w:t xml:space="preserve"> undertreatment. (See table below</w:t>
            </w:r>
            <w:r w:rsidRPr="00530C47">
              <w:rPr>
                <w:rFonts w:ascii="Times New Roman" w:hAnsi="Times New Roman" w:cs="Times New Roman"/>
                <w:sz w:val="20"/>
                <w:szCs w:val="20"/>
              </w:rPr>
              <w:t xml:space="preserve"> for dosage.)</w:t>
            </w:r>
          </w:p>
          <w:p w14:paraId="329E561F" w14:textId="77777777" w:rsidR="00A53926" w:rsidRDefault="00A53926" w:rsidP="00A53926">
            <w:pPr>
              <w:pStyle w:val="Default"/>
              <w:rPr>
                <w:rFonts w:ascii="Times New Roman" w:hAnsi="Times New Roman" w:cs="Times New Roman"/>
                <w:sz w:val="20"/>
                <w:szCs w:val="20"/>
              </w:rPr>
            </w:pPr>
          </w:p>
          <w:p w14:paraId="7F5AB109" w14:textId="77777777" w:rsidR="00A53926" w:rsidRDefault="00A53926" w:rsidP="00A53926">
            <w:pPr>
              <w:pStyle w:val="Default"/>
              <w:rPr>
                <w:rFonts w:ascii="Times New Roman" w:hAnsi="Times New Roman" w:cs="Times New Roman"/>
                <w:sz w:val="20"/>
                <w:szCs w:val="20"/>
              </w:rPr>
            </w:pPr>
          </w:p>
          <w:p w14:paraId="554694F0" w14:textId="77777777" w:rsidR="00A53926" w:rsidRPr="00A37A71" w:rsidRDefault="00A53926" w:rsidP="00A53926">
            <w:pPr>
              <w:pStyle w:val="Default"/>
              <w:jc w:val="center"/>
              <w:rPr>
                <w:rFonts w:ascii="Helvitca condensed" w:hAnsi="Helvitca condensed" w:cs="Times New Roman"/>
                <w:sz w:val="20"/>
                <w:szCs w:val="20"/>
              </w:rPr>
            </w:pPr>
            <w:r>
              <w:rPr>
                <w:rFonts w:ascii="Helvitca condensed" w:hAnsi="Helvitca condensed" w:cs="Times New Roman"/>
                <w:noProof/>
                <w:sz w:val="20"/>
                <w:szCs w:val="20"/>
              </w:rPr>
              <w:drawing>
                <wp:inline distT="0" distB="0" distL="0" distR="0" wp14:anchorId="1D336452" wp14:editId="579C52EA">
                  <wp:extent cx="3959352" cy="2130552"/>
                  <wp:effectExtent l="0" t="0" r="3175" b="317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ountRhIG table.jpg"/>
                          <pic:cNvPicPr/>
                        </pic:nvPicPr>
                        <pic:blipFill>
                          <a:blip r:embed="rId24">
                            <a:extLst>
                              <a:ext uri="{28A0092B-C50C-407E-A947-70E740481C1C}">
                                <a14:useLocalDpi xmlns:a14="http://schemas.microsoft.com/office/drawing/2010/main" val="0"/>
                              </a:ext>
                            </a:extLst>
                          </a:blip>
                          <a:stretch>
                            <a:fillRect/>
                          </a:stretch>
                        </pic:blipFill>
                        <pic:spPr>
                          <a:xfrm>
                            <a:off x="0" y="0"/>
                            <a:ext cx="3959352" cy="2130552"/>
                          </a:xfrm>
                          <a:prstGeom prst="rect">
                            <a:avLst/>
                          </a:prstGeom>
                        </pic:spPr>
                      </pic:pic>
                    </a:graphicData>
                  </a:graphic>
                </wp:inline>
              </w:drawing>
            </w:r>
          </w:p>
          <w:p w14:paraId="0FCC9FF8" w14:textId="77777777" w:rsidR="00A53926" w:rsidRPr="00A37A71" w:rsidRDefault="00A53926" w:rsidP="00A53926">
            <w:pPr>
              <w:autoSpaceDE w:val="0"/>
              <w:autoSpaceDN w:val="0"/>
              <w:adjustRightInd w:val="0"/>
              <w:spacing w:after="0" w:line="240" w:lineRule="auto"/>
              <w:ind w:left="720"/>
              <w:rPr>
                <w:rFonts w:ascii="Helvetica" w:hAnsi="Helvetica"/>
                <w:sz w:val="16"/>
                <w:szCs w:val="16"/>
              </w:rPr>
            </w:pPr>
            <w:r w:rsidRPr="00A37A71">
              <w:rPr>
                <w:rFonts w:ascii="Helvetica" w:hAnsi="Helvetica"/>
                <w:sz w:val="16"/>
                <w:szCs w:val="16"/>
              </w:rPr>
              <w:t>Notes:</w:t>
            </w:r>
          </w:p>
          <w:p w14:paraId="3821AC56" w14:textId="77777777" w:rsidR="00A53926" w:rsidRPr="00A37A71" w:rsidRDefault="00A53926" w:rsidP="00A53926">
            <w:pPr>
              <w:autoSpaceDE w:val="0"/>
              <w:autoSpaceDN w:val="0"/>
              <w:adjustRightInd w:val="0"/>
              <w:spacing w:after="0" w:line="240" w:lineRule="auto"/>
              <w:ind w:left="720"/>
              <w:rPr>
                <w:rFonts w:ascii="Helvetica" w:hAnsi="Helvetica"/>
                <w:sz w:val="16"/>
                <w:szCs w:val="16"/>
              </w:rPr>
            </w:pPr>
            <w:r w:rsidRPr="00A37A71">
              <w:rPr>
                <w:rFonts w:ascii="Helvetica" w:hAnsi="Helvetica"/>
                <w:sz w:val="16"/>
                <w:szCs w:val="16"/>
              </w:rPr>
              <w:t xml:space="preserve">1. Based on a maternal blood volume of 5000 </w:t>
            </w:r>
            <w:proofErr w:type="spellStart"/>
            <w:r w:rsidRPr="00A37A71">
              <w:rPr>
                <w:rFonts w:ascii="Helvetica" w:hAnsi="Helvetica"/>
                <w:sz w:val="16"/>
                <w:szCs w:val="16"/>
              </w:rPr>
              <w:t>mL.</w:t>
            </w:r>
            <w:proofErr w:type="spellEnd"/>
          </w:p>
          <w:p w14:paraId="7EDD1E67" w14:textId="77777777" w:rsidR="00A53926" w:rsidRPr="00530C47" w:rsidRDefault="00A53926" w:rsidP="00A53926">
            <w:pPr>
              <w:pStyle w:val="Default"/>
              <w:ind w:left="720"/>
              <w:rPr>
                <w:rFonts w:ascii="Times New Roman" w:hAnsi="Times New Roman" w:cs="Times New Roman"/>
                <w:sz w:val="20"/>
                <w:szCs w:val="20"/>
              </w:rPr>
            </w:pPr>
            <w:r w:rsidRPr="00A37A71">
              <w:rPr>
                <w:rFonts w:ascii="Helvetica" w:hAnsi="Helvetica" w:cs="Times New Roman"/>
                <w:sz w:val="16"/>
                <w:szCs w:val="16"/>
              </w:rPr>
              <w:t>2. 1 vial of 300 µɡ (1500 IU) is needed for each 15 mL of fetal red cells or 30 mL of fetal whole blood.</w:t>
            </w:r>
          </w:p>
        </w:tc>
      </w:tr>
    </w:tbl>
    <w:p w14:paraId="6A6A9E6F"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3FBECF29" w14:textId="77777777" w:rsidTr="00A53926">
        <w:trPr>
          <w:cantSplit/>
        </w:trPr>
        <w:tc>
          <w:tcPr>
            <w:tcW w:w="1728" w:type="dxa"/>
          </w:tcPr>
          <w:p w14:paraId="174CF892" w14:textId="77777777" w:rsidR="00A53926" w:rsidRPr="00530C47" w:rsidRDefault="00A53926" w:rsidP="00A53926">
            <w:pPr>
              <w:pStyle w:val="Heading5"/>
            </w:pPr>
            <w:r w:rsidRPr="00530C47">
              <w:t>Reference</w:t>
            </w:r>
          </w:p>
        </w:tc>
        <w:tc>
          <w:tcPr>
            <w:tcW w:w="7740" w:type="dxa"/>
          </w:tcPr>
          <w:p w14:paraId="7EE8B042" w14:textId="77777777" w:rsidR="00A53926" w:rsidRPr="00530C47" w:rsidRDefault="00A53926" w:rsidP="00A53926">
            <w:pPr>
              <w:pStyle w:val="CM6"/>
              <w:numPr>
                <w:ilvl w:val="0"/>
                <w:numId w:val="209"/>
              </w:numPr>
              <w:spacing w:line="223" w:lineRule="atLeast"/>
              <w:rPr>
                <w:rFonts w:ascii="Times New Roman" w:hAnsi="Times New Roman" w:cs="Times New Roman"/>
                <w:sz w:val="20"/>
                <w:szCs w:val="20"/>
              </w:rPr>
            </w:pPr>
            <w:r w:rsidRPr="00530C47">
              <w:rPr>
                <w:rFonts w:ascii="Times New Roman" w:hAnsi="Times New Roman" w:cs="Times New Roman"/>
                <w:sz w:val="20"/>
                <w:szCs w:val="20"/>
              </w:rPr>
              <w:t xml:space="preserve">Sebring ES. </w:t>
            </w:r>
            <w:proofErr w:type="spellStart"/>
            <w:r w:rsidRPr="00530C47">
              <w:rPr>
                <w:rFonts w:ascii="Times New Roman" w:hAnsi="Times New Roman" w:cs="Times New Roman"/>
                <w:sz w:val="20"/>
                <w:szCs w:val="20"/>
              </w:rPr>
              <w:t>Fetomaternal</w:t>
            </w:r>
            <w:proofErr w:type="spellEnd"/>
            <w:r w:rsidRPr="00530C47">
              <w:rPr>
                <w:rFonts w:ascii="Times New Roman" w:hAnsi="Times New Roman" w:cs="Times New Roman"/>
                <w:sz w:val="20"/>
                <w:szCs w:val="20"/>
              </w:rPr>
              <w:t xml:space="preserve"> hemorrhage—incidence and methods of detection and quantitation. In: </w:t>
            </w:r>
            <w:proofErr w:type="spellStart"/>
            <w:r w:rsidRPr="00530C47">
              <w:rPr>
                <w:rFonts w:ascii="Times New Roman" w:hAnsi="Times New Roman" w:cs="Times New Roman"/>
                <w:sz w:val="20"/>
                <w:szCs w:val="20"/>
              </w:rPr>
              <w:t>Garratty</w:t>
            </w:r>
            <w:proofErr w:type="spellEnd"/>
            <w:r w:rsidRPr="00530C47">
              <w:rPr>
                <w:rFonts w:ascii="Times New Roman" w:hAnsi="Times New Roman" w:cs="Times New Roman"/>
                <w:sz w:val="20"/>
                <w:szCs w:val="20"/>
              </w:rPr>
              <w:t xml:space="preserve"> G, ed. Hemolytic disease of the newborn. Arlington, VA: AABB, 1984:87</w:t>
            </w:r>
            <w:r w:rsidRPr="00530C47">
              <w:rPr>
                <w:rFonts w:ascii="Times New Roman" w:hAnsi="Times New Roman" w:cs="Times New Roman"/>
                <w:sz w:val="20"/>
                <w:szCs w:val="20"/>
              </w:rPr>
              <w:softHyphen/>
              <w:t>118.</w:t>
            </w:r>
          </w:p>
        </w:tc>
      </w:tr>
    </w:tbl>
    <w:p w14:paraId="161E230D" w14:textId="77777777" w:rsidR="00A53926" w:rsidRDefault="00A53926"/>
    <w:p w14:paraId="5FBE6799" w14:textId="77777777" w:rsidR="00AF5B48" w:rsidRDefault="00AF5B48">
      <w:pPr>
        <w:rPr>
          <w:b/>
          <w:bCs/>
        </w:rPr>
      </w:pPr>
      <w:r>
        <w:rPr>
          <w:b/>
          <w:bCs/>
        </w:rPr>
        <w:br w:type="page"/>
      </w:r>
    </w:p>
    <w:p w14:paraId="1A8861DD" w14:textId="2440A9CA" w:rsidR="00A53926" w:rsidRPr="00530C47" w:rsidRDefault="00A53926" w:rsidP="00A53926">
      <w:pPr>
        <w:rPr>
          <w:b/>
          <w:bCs/>
        </w:rPr>
      </w:pPr>
      <w:r w:rsidRPr="00530C47">
        <w:rPr>
          <w:b/>
          <w:bCs/>
        </w:rPr>
        <w:lastRenderedPageBreak/>
        <w:t>METHOD 5-3. USING ANTIBODY TITRATION STUDIES TO ASSIST IN EARLY DETECTION OF HEMOLYTIC DISEASE OF THE FETUS AND NEWBORN</w:t>
      </w:r>
    </w:p>
    <w:p w14:paraId="7D1F13DA" w14:textId="77777777" w:rsidR="00A53926" w:rsidRPr="00530C47" w:rsidRDefault="00A53926" w:rsidP="00A53926">
      <w:pPr>
        <w:pStyle w:val="Default"/>
        <w:rPr>
          <w:rFonts w:ascii="Times New Roman" w:hAnsi="Times New Roman" w:cs="Times New Roman"/>
          <w:b/>
          <w:bCs/>
          <w:sz w:val="22"/>
          <w:szCs w:val="22"/>
        </w:rPr>
      </w:pPr>
    </w:p>
    <w:tbl>
      <w:tblPr>
        <w:tblW w:w="0" w:type="auto"/>
        <w:tblLayout w:type="fixed"/>
        <w:tblLook w:val="0000" w:firstRow="0" w:lastRow="0" w:firstColumn="0" w:lastColumn="0" w:noHBand="0" w:noVBand="0"/>
      </w:tblPr>
      <w:tblGrid>
        <w:gridCol w:w="1728"/>
        <w:gridCol w:w="7740"/>
      </w:tblGrid>
      <w:tr w:rsidR="00A53926" w:rsidRPr="00530C47" w14:paraId="3A54EAF0" w14:textId="77777777" w:rsidTr="00A53926">
        <w:trPr>
          <w:cantSplit/>
        </w:trPr>
        <w:tc>
          <w:tcPr>
            <w:tcW w:w="1728" w:type="dxa"/>
          </w:tcPr>
          <w:p w14:paraId="2C4997B8" w14:textId="77777777" w:rsidR="00A53926" w:rsidRPr="00530C47" w:rsidRDefault="00A53926" w:rsidP="00A53926">
            <w:pPr>
              <w:pStyle w:val="Heading5"/>
            </w:pPr>
            <w:r w:rsidRPr="00530C47">
              <w:t>Principle</w:t>
            </w:r>
          </w:p>
        </w:tc>
        <w:tc>
          <w:tcPr>
            <w:tcW w:w="7740" w:type="dxa"/>
          </w:tcPr>
          <w:p w14:paraId="1E4E3BB2" w14:textId="77777777" w:rsidR="00A53926" w:rsidRPr="00530C47" w:rsidRDefault="00A53926" w:rsidP="00A53926">
            <w:pPr>
              <w:pStyle w:val="CM6"/>
              <w:rPr>
                <w:rFonts w:ascii="Times New Roman" w:hAnsi="Times New Roman" w:cs="Times New Roman"/>
                <w:sz w:val="20"/>
                <w:szCs w:val="20"/>
              </w:rPr>
            </w:pPr>
            <w:r w:rsidRPr="00530C47">
              <w:rPr>
                <w:rFonts w:ascii="Times New Roman" w:hAnsi="Times New Roman" w:cs="Times New Roman"/>
                <w:sz w:val="20"/>
                <w:szCs w:val="20"/>
              </w:rPr>
              <w:t>In pregnancy, antibody titration is performed to identify women with significant levels of antibodies that may lead to hemolytic disease of the fetus and newborn (HDFN) and, for low-titer antibodies, to establish a baseline for comparison with titers found later in pregnancy. Titration of non-Rh antibodies should be undertaken only after discussion with the obstetrician about how the data will be used in the clinical management of the pregnancy. The significance of titers has been sufficiently established only for anti-D (using a saline technique).</w:t>
            </w:r>
          </w:p>
        </w:tc>
      </w:tr>
    </w:tbl>
    <w:p w14:paraId="66C5D9C5"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508104FC" w14:textId="77777777" w:rsidTr="00A53926">
        <w:trPr>
          <w:cantSplit/>
        </w:trPr>
        <w:tc>
          <w:tcPr>
            <w:tcW w:w="1728" w:type="dxa"/>
          </w:tcPr>
          <w:p w14:paraId="4F403993" w14:textId="77777777" w:rsidR="00A53926" w:rsidRPr="00530C47" w:rsidRDefault="00A53926" w:rsidP="00A53926">
            <w:pPr>
              <w:pStyle w:val="Heading5"/>
            </w:pPr>
            <w:r w:rsidRPr="00530C47">
              <w:t>Specimen</w:t>
            </w:r>
          </w:p>
        </w:tc>
        <w:tc>
          <w:tcPr>
            <w:tcW w:w="7740" w:type="dxa"/>
          </w:tcPr>
          <w:p w14:paraId="6DEDA287" w14:textId="77777777" w:rsidR="00A53926" w:rsidRPr="00530C47" w:rsidRDefault="00A53926" w:rsidP="00A53926">
            <w:pPr>
              <w:pStyle w:val="CM6"/>
              <w:rPr>
                <w:rFonts w:ascii="Times New Roman" w:hAnsi="Times New Roman" w:cs="Times New Roman"/>
                <w:sz w:val="20"/>
                <w:szCs w:val="20"/>
              </w:rPr>
            </w:pPr>
            <w:r w:rsidRPr="00530C47">
              <w:rPr>
                <w:rFonts w:ascii="Times New Roman" w:hAnsi="Times New Roman" w:cs="Times New Roman"/>
                <w:sz w:val="20"/>
                <w:szCs w:val="20"/>
              </w:rPr>
              <w:t>Serum for titration (containing potentially significant unexpected antibodies to red cell anti</w:t>
            </w:r>
            <w:r w:rsidRPr="00530C47">
              <w:rPr>
                <w:rFonts w:ascii="Times New Roman" w:hAnsi="Times New Roman" w:cs="Times New Roman"/>
                <w:sz w:val="20"/>
                <w:szCs w:val="20"/>
              </w:rPr>
              <w:softHyphen/>
              <w:t>gens), 1 mL. If possible, test the current sample in parallel with the most recent previously submitted (preceding) sample from the current pregnancy.</w:t>
            </w:r>
          </w:p>
        </w:tc>
      </w:tr>
    </w:tbl>
    <w:p w14:paraId="00A91FC7"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6FD03EF4" w14:textId="77777777" w:rsidTr="00A53926">
        <w:trPr>
          <w:cantSplit/>
        </w:trPr>
        <w:tc>
          <w:tcPr>
            <w:tcW w:w="1728" w:type="dxa"/>
          </w:tcPr>
          <w:p w14:paraId="7334BBCE" w14:textId="77777777" w:rsidR="00A53926" w:rsidRPr="00530C47" w:rsidRDefault="00A53926" w:rsidP="00A53926">
            <w:pPr>
              <w:pStyle w:val="Heading5"/>
            </w:pPr>
            <w:r w:rsidRPr="00530C47">
              <w:t>Materials</w:t>
            </w:r>
          </w:p>
        </w:tc>
        <w:tc>
          <w:tcPr>
            <w:tcW w:w="7740" w:type="dxa"/>
          </w:tcPr>
          <w:p w14:paraId="4915B59D" w14:textId="77777777" w:rsidR="00A53926" w:rsidRPr="00530C47" w:rsidRDefault="00A53926" w:rsidP="00A53926">
            <w:pPr>
              <w:pStyle w:val="Default"/>
              <w:numPr>
                <w:ilvl w:val="0"/>
                <w:numId w:val="210"/>
              </w:numPr>
              <w:ind w:left="360" w:hanging="360"/>
              <w:rPr>
                <w:rFonts w:ascii="Times New Roman" w:hAnsi="Times New Roman" w:cs="Times New Roman"/>
                <w:color w:val="auto"/>
                <w:sz w:val="20"/>
                <w:szCs w:val="20"/>
              </w:rPr>
            </w:pPr>
            <w:r w:rsidRPr="00530C47">
              <w:rPr>
                <w:rFonts w:ascii="Times New Roman" w:hAnsi="Times New Roman" w:cs="Times New Roman"/>
                <w:color w:val="auto"/>
                <w:sz w:val="20"/>
                <w:szCs w:val="20"/>
              </w:rPr>
              <w:t xml:space="preserve">Antihuman IgG: need not be heavy-chain specific. </w:t>
            </w:r>
          </w:p>
          <w:p w14:paraId="60E51D14" w14:textId="77777777" w:rsidR="00A53926" w:rsidRPr="00530C47" w:rsidRDefault="00A53926" w:rsidP="00A53926">
            <w:pPr>
              <w:pStyle w:val="Default"/>
              <w:numPr>
                <w:ilvl w:val="0"/>
                <w:numId w:val="210"/>
              </w:numPr>
              <w:ind w:left="360" w:hanging="360"/>
              <w:rPr>
                <w:rFonts w:ascii="Times New Roman" w:hAnsi="Times New Roman" w:cs="Times New Roman"/>
                <w:color w:val="auto"/>
                <w:sz w:val="20"/>
                <w:szCs w:val="20"/>
              </w:rPr>
            </w:pPr>
            <w:r w:rsidRPr="00530C47">
              <w:rPr>
                <w:rFonts w:ascii="Times New Roman" w:hAnsi="Times New Roman" w:cs="Times New Roman"/>
                <w:color w:val="auto"/>
                <w:sz w:val="20"/>
                <w:szCs w:val="20"/>
              </w:rPr>
              <w:t>Isotonic saline.</w:t>
            </w:r>
          </w:p>
          <w:p w14:paraId="50996853" w14:textId="77777777" w:rsidR="00A53926" w:rsidRPr="00530C47" w:rsidRDefault="00A53926" w:rsidP="00A53926">
            <w:pPr>
              <w:pStyle w:val="Default"/>
              <w:numPr>
                <w:ilvl w:val="0"/>
                <w:numId w:val="210"/>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Volumetric pipettes, or equivalent: 0.1- to 0.5-mL delivery, with disposable tips. </w:t>
            </w:r>
          </w:p>
          <w:p w14:paraId="28440CC0" w14:textId="77777777" w:rsidR="00A53926" w:rsidRPr="00530C47" w:rsidRDefault="00A53926" w:rsidP="00A53926">
            <w:pPr>
              <w:pStyle w:val="Default"/>
              <w:numPr>
                <w:ilvl w:val="0"/>
                <w:numId w:val="210"/>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Red cells: group O reagent </w:t>
            </w:r>
            <w:r>
              <w:rPr>
                <w:rFonts w:ascii="Times New Roman" w:hAnsi="Times New Roman" w:cs="Times New Roman"/>
                <w:sz w:val="20"/>
                <w:szCs w:val="20"/>
              </w:rPr>
              <w:t>red cells, 2% suspension. (See N</w:t>
            </w:r>
            <w:r w:rsidRPr="00530C47">
              <w:rPr>
                <w:rFonts w:ascii="Times New Roman" w:hAnsi="Times New Roman" w:cs="Times New Roman"/>
                <w:sz w:val="20"/>
                <w:szCs w:val="20"/>
              </w:rPr>
              <w:t xml:space="preserve">ote </w:t>
            </w:r>
            <w:r>
              <w:rPr>
                <w:rFonts w:ascii="Times New Roman" w:hAnsi="Times New Roman" w:cs="Times New Roman"/>
                <w:sz w:val="20"/>
                <w:szCs w:val="20"/>
              </w:rPr>
              <w:t>2</w:t>
            </w:r>
            <w:r w:rsidRPr="00530C47">
              <w:rPr>
                <w:rFonts w:ascii="Times New Roman" w:hAnsi="Times New Roman" w:cs="Times New Roman"/>
                <w:sz w:val="20"/>
                <w:szCs w:val="20"/>
              </w:rPr>
              <w:t xml:space="preserve"> regarding the selection of red cells for testing.) Avoid using Bg+ red cells because they may result in falsely high values, especially with sera from multiparous women. </w:t>
            </w:r>
          </w:p>
          <w:p w14:paraId="55A9D7FF" w14:textId="77777777" w:rsidR="00A53926" w:rsidRPr="00530C47" w:rsidRDefault="00A53926" w:rsidP="00A53926">
            <w:pPr>
              <w:pStyle w:val="Default"/>
              <w:numPr>
                <w:ilvl w:val="0"/>
                <w:numId w:val="210"/>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IgG-coated red cells. </w:t>
            </w:r>
          </w:p>
        </w:tc>
      </w:tr>
    </w:tbl>
    <w:p w14:paraId="230C175F"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17313E0F" w14:textId="77777777" w:rsidTr="00A53926">
        <w:trPr>
          <w:cantSplit/>
        </w:trPr>
        <w:tc>
          <w:tcPr>
            <w:tcW w:w="1728" w:type="dxa"/>
          </w:tcPr>
          <w:p w14:paraId="21E94D63" w14:textId="77777777" w:rsidR="00A53926" w:rsidRPr="00530C47" w:rsidRDefault="00A53926" w:rsidP="00A53926">
            <w:pPr>
              <w:pStyle w:val="Heading5"/>
            </w:pPr>
            <w:r w:rsidRPr="00530C47">
              <w:t>Quality Control</w:t>
            </w:r>
          </w:p>
        </w:tc>
        <w:tc>
          <w:tcPr>
            <w:tcW w:w="7740" w:type="dxa"/>
          </w:tcPr>
          <w:p w14:paraId="0E4A9972" w14:textId="77777777" w:rsidR="00A53926" w:rsidRPr="00530C47" w:rsidRDefault="00A53926" w:rsidP="00A53926">
            <w:pPr>
              <w:pStyle w:val="Default"/>
              <w:numPr>
                <w:ilvl w:val="0"/>
                <w:numId w:val="211"/>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Test the preceding sample in parallel with the most recent sample. </w:t>
            </w:r>
          </w:p>
          <w:p w14:paraId="5EED7305" w14:textId="77777777" w:rsidR="00A53926" w:rsidRPr="00530C47" w:rsidRDefault="00A53926" w:rsidP="00A53926">
            <w:pPr>
              <w:pStyle w:val="Default"/>
              <w:numPr>
                <w:ilvl w:val="0"/>
                <w:numId w:val="211"/>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Prepare the dilutions using a separate pipette for each tube. Failure to do so will result in falsely high titers because of carryover. </w:t>
            </w:r>
          </w:p>
          <w:p w14:paraId="56626107" w14:textId="77777777" w:rsidR="00A53926" w:rsidRPr="00530C47" w:rsidRDefault="00A53926" w:rsidP="00A53926">
            <w:pPr>
              <w:pStyle w:val="Default"/>
              <w:numPr>
                <w:ilvl w:val="0"/>
                <w:numId w:val="211"/>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Confirm all negative reactions </w:t>
            </w:r>
            <w:r>
              <w:rPr>
                <w:rFonts w:ascii="Times New Roman" w:hAnsi="Times New Roman" w:cs="Times New Roman"/>
                <w:sz w:val="20"/>
                <w:szCs w:val="20"/>
              </w:rPr>
              <w:t>with IgG-coated red cells (see S</w:t>
            </w:r>
            <w:r w:rsidRPr="00530C47">
              <w:rPr>
                <w:rFonts w:ascii="Times New Roman" w:hAnsi="Times New Roman" w:cs="Times New Roman"/>
                <w:sz w:val="20"/>
                <w:szCs w:val="20"/>
              </w:rPr>
              <w:t xml:space="preserve">tep 9 below). </w:t>
            </w:r>
          </w:p>
        </w:tc>
      </w:tr>
    </w:tbl>
    <w:p w14:paraId="57268A3B"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A53926" w:rsidRPr="00530C47" w14:paraId="08A6B96E" w14:textId="77777777" w:rsidTr="00A53926">
        <w:trPr>
          <w:cantSplit/>
          <w:trHeight w:val="252"/>
        </w:trPr>
        <w:tc>
          <w:tcPr>
            <w:tcW w:w="1728" w:type="dxa"/>
            <w:vMerge w:val="restart"/>
          </w:tcPr>
          <w:p w14:paraId="7C91EFE4" w14:textId="77777777" w:rsidR="00A53926" w:rsidRPr="00530C47" w:rsidRDefault="00A53926" w:rsidP="00A53926">
            <w:pPr>
              <w:pStyle w:val="Heading5"/>
            </w:pPr>
            <w:r w:rsidRPr="00530C47">
              <w:t>Procedure</w:t>
            </w:r>
          </w:p>
        </w:tc>
        <w:tc>
          <w:tcPr>
            <w:tcW w:w="810" w:type="dxa"/>
            <w:tcBorders>
              <w:top w:val="single" w:sz="4" w:space="0" w:color="auto"/>
              <w:left w:val="single" w:sz="4" w:space="0" w:color="auto"/>
              <w:right w:val="single" w:sz="4" w:space="0" w:color="auto"/>
            </w:tcBorders>
          </w:tcPr>
          <w:p w14:paraId="05AD04B4" w14:textId="77777777" w:rsidR="00A53926" w:rsidRPr="00530C47" w:rsidRDefault="00A53926" w:rsidP="00A53926">
            <w:pPr>
              <w:spacing w:line="240" w:lineRule="auto"/>
              <w:jc w:val="center"/>
              <w:rPr>
                <w:b/>
              </w:rPr>
            </w:pPr>
            <w:r w:rsidRPr="00530C47">
              <w:rPr>
                <w:b/>
              </w:rPr>
              <w:t>Step</w:t>
            </w:r>
          </w:p>
        </w:tc>
        <w:tc>
          <w:tcPr>
            <w:tcW w:w="6930" w:type="dxa"/>
            <w:tcBorders>
              <w:top w:val="single" w:sz="4" w:space="0" w:color="auto"/>
              <w:left w:val="single" w:sz="4" w:space="0" w:color="auto"/>
              <w:right w:val="single" w:sz="4" w:space="0" w:color="auto"/>
            </w:tcBorders>
          </w:tcPr>
          <w:p w14:paraId="599A1F11" w14:textId="77777777" w:rsidR="00A53926" w:rsidRPr="00530C47" w:rsidRDefault="00A53926" w:rsidP="00A53926">
            <w:pPr>
              <w:spacing w:line="240" w:lineRule="auto"/>
              <w:jc w:val="center"/>
              <w:rPr>
                <w:b/>
              </w:rPr>
            </w:pPr>
            <w:r w:rsidRPr="00530C47">
              <w:rPr>
                <w:b/>
              </w:rPr>
              <w:t>Action</w:t>
            </w:r>
          </w:p>
        </w:tc>
      </w:tr>
      <w:tr w:rsidR="00A53926" w:rsidRPr="00530C47" w14:paraId="17F89A39" w14:textId="77777777" w:rsidTr="00A53926">
        <w:trPr>
          <w:cantSplit/>
          <w:trHeight w:val="296"/>
        </w:trPr>
        <w:tc>
          <w:tcPr>
            <w:tcW w:w="1728" w:type="dxa"/>
            <w:vMerge/>
          </w:tcPr>
          <w:p w14:paraId="7F2453CD"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2FAFCB12" w14:textId="77777777" w:rsidR="00A53926" w:rsidRPr="0068406A" w:rsidRDefault="00A53926" w:rsidP="00A53926">
            <w:pPr>
              <w:spacing w:line="240" w:lineRule="auto"/>
              <w:jc w:val="center"/>
              <w:rPr>
                <w:sz w:val="20"/>
                <w:szCs w:val="20"/>
              </w:rPr>
            </w:pPr>
            <w:r w:rsidRPr="0068406A">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060E4517" w14:textId="77777777" w:rsidR="00A53926" w:rsidRPr="00530C47" w:rsidRDefault="00A53926" w:rsidP="00A53926">
            <w:pPr>
              <w:pStyle w:val="TableText"/>
              <w:rPr>
                <w:sz w:val="20"/>
              </w:rPr>
            </w:pPr>
            <w:r w:rsidRPr="00530C47">
              <w:rPr>
                <w:sz w:val="20"/>
              </w:rPr>
              <w:t>Using 0.5-mL volumes, prepare serial twofold dilutions of serum in saline. The initial tube should contain undiluted serum and the doubling dilution range should be from 1 in 2 to 1 in 2048 (total</w:t>
            </w:r>
            <w:r>
              <w:rPr>
                <w:sz w:val="20"/>
              </w:rPr>
              <w:t xml:space="preserve"> of 12 tubes). </w:t>
            </w:r>
          </w:p>
          <w:p w14:paraId="6C7D24C5" w14:textId="77777777" w:rsidR="00A53926" w:rsidRPr="00530C47" w:rsidRDefault="00A53926" w:rsidP="00A53926">
            <w:pPr>
              <w:pStyle w:val="TableText"/>
            </w:pPr>
          </w:p>
        </w:tc>
      </w:tr>
      <w:tr w:rsidR="00A53926" w:rsidRPr="00530C47" w14:paraId="765977F2" w14:textId="77777777" w:rsidTr="00A53926">
        <w:trPr>
          <w:cantSplit/>
          <w:trHeight w:val="296"/>
        </w:trPr>
        <w:tc>
          <w:tcPr>
            <w:tcW w:w="1728" w:type="dxa"/>
          </w:tcPr>
          <w:p w14:paraId="37412B8A"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A3014C3" w14:textId="77777777" w:rsidR="00A53926" w:rsidRPr="0068406A" w:rsidRDefault="00A53926" w:rsidP="00A53926">
            <w:pPr>
              <w:spacing w:line="240" w:lineRule="auto"/>
              <w:jc w:val="center"/>
              <w:rPr>
                <w:sz w:val="20"/>
                <w:szCs w:val="20"/>
              </w:rPr>
            </w:pPr>
            <w:r w:rsidRPr="0068406A">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01996F8F" w14:textId="77777777" w:rsidR="00A53926" w:rsidRPr="00530C47" w:rsidRDefault="00A53926" w:rsidP="00A53926">
            <w:pPr>
              <w:pStyle w:val="TableText"/>
            </w:pPr>
            <w:r w:rsidRPr="00530C47">
              <w:rPr>
                <w:sz w:val="20"/>
              </w:rPr>
              <w:t>Place 0.1 mL of each dilution into appropriately labeled test tubes.</w:t>
            </w:r>
          </w:p>
        </w:tc>
      </w:tr>
      <w:tr w:rsidR="00A53926" w:rsidRPr="00530C47" w14:paraId="38BDA1F2" w14:textId="77777777" w:rsidTr="00A53926">
        <w:trPr>
          <w:cantSplit/>
          <w:trHeight w:val="296"/>
        </w:trPr>
        <w:tc>
          <w:tcPr>
            <w:tcW w:w="1728" w:type="dxa"/>
          </w:tcPr>
          <w:p w14:paraId="615B6531"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0A45EBEF" w14:textId="77777777" w:rsidR="00A53926" w:rsidRPr="0068406A" w:rsidRDefault="00A53926" w:rsidP="00A53926">
            <w:pPr>
              <w:spacing w:line="240" w:lineRule="auto"/>
              <w:jc w:val="center"/>
              <w:rPr>
                <w:sz w:val="20"/>
                <w:szCs w:val="20"/>
              </w:rPr>
            </w:pPr>
            <w:r w:rsidRPr="0068406A">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3778EF37" w14:textId="77777777" w:rsidR="00A53926" w:rsidRPr="00530C47" w:rsidRDefault="00A53926" w:rsidP="00A53926">
            <w:pPr>
              <w:pStyle w:val="TableText"/>
              <w:rPr>
                <w:sz w:val="20"/>
              </w:rPr>
            </w:pPr>
            <w:r w:rsidRPr="00530C47">
              <w:rPr>
                <w:sz w:val="20"/>
              </w:rPr>
              <w:t>Add 0.1 mL of the 2% suspension of red cells to each dilution. Alternatively, for convenience, add 1 drop of a solution of a 3% to 4% suspension of red cells as supplied by the reagent manufacturer, although this method is less precise.</w:t>
            </w:r>
          </w:p>
          <w:p w14:paraId="357DDE15" w14:textId="77777777" w:rsidR="00A53926" w:rsidRPr="00530C47" w:rsidRDefault="00A53926" w:rsidP="00A53926">
            <w:pPr>
              <w:pStyle w:val="TableText"/>
            </w:pPr>
          </w:p>
        </w:tc>
      </w:tr>
      <w:tr w:rsidR="00A53926" w:rsidRPr="00530C47" w14:paraId="34342366" w14:textId="77777777" w:rsidTr="00A53926">
        <w:trPr>
          <w:cantSplit/>
          <w:trHeight w:val="296"/>
        </w:trPr>
        <w:tc>
          <w:tcPr>
            <w:tcW w:w="1728" w:type="dxa"/>
          </w:tcPr>
          <w:p w14:paraId="5DFAA458"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737F9F3B" w14:textId="77777777" w:rsidR="00A53926" w:rsidRPr="0068406A" w:rsidRDefault="00A53926" w:rsidP="00A53926">
            <w:pPr>
              <w:spacing w:line="240" w:lineRule="auto"/>
              <w:jc w:val="center"/>
              <w:rPr>
                <w:sz w:val="20"/>
                <w:szCs w:val="20"/>
              </w:rPr>
            </w:pPr>
            <w:r w:rsidRPr="0068406A">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020C7D6B" w14:textId="77777777" w:rsidR="00A53926" w:rsidRPr="00530C47" w:rsidRDefault="00A53926" w:rsidP="00A53926">
            <w:pPr>
              <w:pStyle w:val="TableText"/>
            </w:pPr>
            <w:r w:rsidRPr="00530C47">
              <w:rPr>
                <w:sz w:val="20"/>
              </w:rPr>
              <w:t>Gently agitate the contents of each tube; incubate at 37 C for 1 hour.</w:t>
            </w:r>
          </w:p>
        </w:tc>
      </w:tr>
      <w:tr w:rsidR="00A53926" w:rsidRPr="00530C47" w14:paraId="12AF4716" w14:textId="77777777" w:rsidTr="00A53926">
        <w:trPr>
          <w:cantSplit/>
          <w:trHeight w:val="296"/>
        </w:trPr>
        <w:tc>
          <w:tcPr>
            <w:tcW w:w="1728" w:type="dxa"/>
          </w:tcPr>
          <w:p w14:paraId="4F3EDC5E"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998EA99" w14:textId="77777777" w:rsidR="00A53926" w:rsidRPr="0068406A" w:rsidRDefault="00A53926" w:rsidP="00A53926">
            <w:pPr>
              <w:spacing w:line="240" w:lineRule="auto"/>
              <w:jc w:val="center"/>
              <w:rPr>
                <w:sz w:val="20"/>
                <w:szCs w:val="20"/>
              </w:rPr>
            </w:pPr>
            <w:r w:rsidRPr="0068406A">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3A6CD15D" w14:textId="77777777" w:rsidR="00A53926" w:rsidRPr="00530C47" w:rsidRDefault="00A53926" w:rsidP="00A53926">
            <w:pPr>
              <w:pStyle w:val="TableText"/>
              <w:rPr>
                <w:sz w:val="20"/>
              </w:rPr>
            </w:pPr>
            <w:r w:rsidRPr="00530C47">
              <w:rPr>
                <w:sz w:val="20"/>
              </w:rPr>
              <w:t>Wash the red cells four times with saline; completely decant the final wash supernatant.</w:t>
            </w:r>
          </w:p>
          <w:p w14:paraId="7BA8B832" w14:textId="77777777" w:rsidR="00A53926" w:rsidRPr="00530C47" w:rsidRDefault="00A53926" w:rsidP="00A53926">
            <w:pPr>
              <w:pStyle w:val="TableText"/>
            </w:pPr>
          </w:p>
        </w:tc>
      </w:tr>
      <w:tr w:rsidR="00A53926" w:rsidRPr="00530C47" w14:paraId="5423787B" w14:textId="77777777" w:rsidTr="00A53926">
        <w:trPr>
          <w:cantSplit/>
          <w:trHeight w:val="296"/>
        </w:trPr>
        <w:tc>
          <w:tcPr>
            <w:tcW w:w="1728" w:type="dxa"/>
          </w:tcPr>
          <w:p w14:paraId="6946C047"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A4B40DA" w14:textId="77777777" w:rsidR="00A53926" w:rsidRPr="0068406A" w:rsidRDefault="00A53926" w:rsidP="00A53926">
            <w:pPr>
              <w:spacing w:line="240" w:lineRule="auto"/>
              <w:jc w:val="center"/>
              <w:rPr>
                <w:sz w:val="20"/>
                <w:szCs w:val="20"/>
              </w:rPr>
            </w:pPr>
            <w:r w:rsidRPr="0068406A">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1403DBF7" w14:textId="77777777" w:rsidR="00A53926" w:rsidRPr="00530C47" w:rsidRDefault="00A53926" w:rsidP="00A53926">
            <w:pPr>
              <w:pStyle w:val="TableText"/>
              <w:rPr>
                <w:sz w:val="20"/>
              </w:rPr>
            </w:pPr>
            <w:r w:rsidRPr="00530C47">
              <w:rPr>
                <w:sz w:val="20"/>
              </w:rPr>
              <w:t>To the dry red cell buttons thus obtained, add anti-IgG according to the manufacturer’s directions.</w:t>
            </w:r>
          </w:p>
          <w:p w14:paraId="731A545D" w14:textId="77777777" w:rsidR="00A53926" w:rsidRPr="00530C47" w:rsidRDefault="00A53926" w:rsidP="00A53926">
            <w:pPr>
              <w:pStyle w:val="TableText"/>
              <w:rPr>
                <w:sz w:val="20"/>
              </w:rPr>
            </w:pPr>
          </w:p>
        </w:tc>
      </w:tr>
      <w:tr w:rsidR="00A53926" w:rsidRPr="00530C47" w14:paraId="5C155555" w14:textId="77777777" w:rsidTr="00A53926">
        <w:trPr>
          <w:cantSplit/>
          <w:trHeight w:val="296"/>
        </w:trPr>
        <w:tc>
          <w:tcPr>
            <w:tcW w:w="1728" w:type="dxa"/>
          </w:tcPr>
          <w:p w14:paraId="6FD1FAE5"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59318D4" w14:textId="77777777" w:rsidR="00A53926" w:rsidRPr="0068406A" w:rsidRDefault="00A53926" w:rsidP="00A53926">
            <w:pPr>
              <w:spacing w:line="240" w:lineRule="auto"/>
              <w:jc w:val="center"/>
              <w:rPr>
                <w:sz w:val="20"/>
                <w:szCs w:val="20"/>
              </w:rPr>
            </w:pPr>
            <w:r w:rsidRPr="0068406A">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572C5DBF" w14:textId="77777777" w:rsidR="00A53926" w:rsidRPr="00530C47" w:rsidRDefault="00A53926" w:rsidP="00A53926">
            <w:pPr>
              <w:pStyle w:val="TableText"/>
              <w:rPr>
                <w:sz w:val="20"/>
              </w:rPr>
            </w:pPr>
            <w:r w:rsidRPr="00530C47">
              <w:rPr>
                <w:sz w:val="20"/>
              </w:rPr>
              <w:t>Centrifuge as for hemagglutination tests.</w:t>
            </w:r>
          </w:p>
        </w:tc>
      </w:tr>
      <w:tr w:rsidR="00A53926" w:rsidRPr="00530C47" w14:paraId="14F581D8" w14:textId="77777777" w:rsidTr="00A53926">
        <w:trPr>
          <w:cantSplit/>
          <w:trHeight w:val="296"/>
        </w:trPr>
        <w:tc>
          <w:tcPr>
            <w:tcW w:w="1728" w:type="dxa"/>
          </w:tcPr>
          <w:p w14:paraId="39777BC4" w14:textId="77777777" w:rsidR="00A53926" w:rsidRDefault="00A53926" w:rsidP="00A53926">
            <w:pPr>
              <w:pStyle w:val="Heading5"/>
            </w:pPr>
          </w:p>
          <w:p w14:paraId="37D3D888" w14:textId="77777777" w:rsidR="00A53926" w:rsidRPr="007516AF" w:rsidRDefault="00A53926" w:rsidP="00A53926">
            <w:pPr>
              <w:jc w:val="center"/>
            </w:pPr>
          </w:p>
        </w:tc>
        <w:tc>
          <w:tcPr>
            <w:tcW w:w="810" w:type="dxa"/>
            <w:tcBorders>
              <w:top w:val="single" w:sz="4" w:space="0" w:color="auto"/>
              <w:left w:val="single" w:sz="4" w:space="0" w:color="auto"/>
              <w:bottom w:val="single" w:sz="4" w:space="0" w:color="auto"/>
              <w:right w:val="single" w:sz="4" w:space="0" w:color="auto"/>
            </w:tcBorders>
          </w:tcPr>
          <w:p w14:paraId="5526BA70" w14:textId="77777777" w:rsidR="00A53926" w:rsidRPr="0068406A" w:rsidRDefault="00A53926" w:rsidP="00A53926">
            <w:pPr>
              <w:spacing w:line="240" w:lineRule="auto"/>
              <w:jc w:val="center"/>
              <w:rPr>
                <w:sz w:val="20"/>
                <w:szCs w:val="20"/>
              </w:rPr>
            </w:pPr>
            <w:r w:rsidRPr="0068406A">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49CB3D25" w14:textId="77777777" w:rsidR="00A53926" w:rsidRPr="00530C47" w:rsidRDefault="00A53926" w:rsidP="00A53926">
            <w:pPr>
              <w:pStyle w:val="TableText"/>
              <w:rPr>
                <w:sz w:val="20"/>
              </w:rPr>
            </w:pPr>
            <w:r w:rsidRPr="00530C47">
              <w:rPr>
                <w:sz w:val="20"/>
              </w:rPr>
              <w:t>Examine the red cells macroscopically; grade and record the reactions.</w:t>
            </w:r>
          </w:p>
        </w:tc>
      </w:tr>
      <w:tr w:rsidR="00A53926" w:rsidRPr="00530C47" w14:paraId="23CE2B32" w14:textId="77777777" w:rsidTr="00A53926">
        <w:trPr>
          <w:cantSplit/>
          <w:trHeight w:val="296"/>
        </w:trPr>
        <w:tc>
          <w:tcPr>
            <w:tcW w:w="1728" w:type="dxa"/>
          </w:tcPr>
          <w:p w14:paraId="2983074C"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22BBC18F" w14:textId="77777777" w:rsidR="00A53926" w:rsidRPr="0068406A" w:rsidRDefault="00A53926" w:rsidP="00A53926">
            <w:pPr>
              <w:spacing w:line="240" w:lineRule="auto"/>
              <w:jc w:val="center"/>
              <w:rPr>
                <w:sz w:val="20"/>
                <w:szCs w:val="20"/>
              </w:rPr>
            </w:pPr>
            <w:r w:rsidRPr="0068406A">
              <w:rPr>
                <w:sz w:val="20"/>
                <w:szCs w:val="20"/>
              </w:rPr>
              <w:t>9</w:t>
            </w:r>
          </w:p>
        </w:tc>
        <w:tc>
          <w:tcPr>
            <w:tcW w:w="6930" w:type="dxa"/>
            <w:tcBorders>
              <w:top w:val="single" w:sz="4" w:space="0" w:color="auto"/>
              <w:left w:val="single" w:sz="4" w:space="0" w:color="auto"/>
              <w:bottom w:val="single" w:sz="4" w:space="0" w:color="auto"/>
              <w:right w:val="single" w:sz="4" w:space="0" w:color="auto"/>
            </w:tcBorders>
          </w:tcPr>
          <w:p w14:paraId="17FD415A" w14:textId="77777777" w:rsidR="00A53926" w:rsidRPr="00530C47" w:rsidRDefault="00A53926" w:rsidP="00A53926">
            <w:pPr>
              <w:pStyle w:val="TableText"/>
              <w:rPr>
                <w:color w:val="000000"/>
                <w:sz w:val="20"/>
              </w:rPr>
            </w:pPr>
            <w:r w:rsidRPr="00530C47">
              <w:rPr>
                <w:color w:val="000000"/>
                <w:sz w:val="20"/>
              </w:rPr>
              <w:t>Add IgG-coated red cells to all negative tests; recentrifuge and examine the tests for macroscopic agglutination; repeat the testing if the tests with IgG-coated red cells are nonreactive.</w:t>
            </w:r>
          </w:p>
          <w:p w14:paraId="69C0C839" w14:textId="77777777" w:rsidR="00A53926" w:rsidRPr="00530C47" w:rsidRDefault="00A53926" w:rsidP="00A53926">
            <w:pPr>
              <w:pStyle w:val="TableText"/>
              <w:rPr>
                <w:sz w:val="20"/>
              </w:rPr>
            </w:pPr>
          </w:p>
        </w:tc>
      </w:tr>
    </w:tbl>
    <w:p w14:paraId="375BD3A3"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5110F6EA" w14:textId="77777777" w:rsidTr="00A53926">
        <w:trPr>
          <w:cantSplit/>
        </w:trPr>
        <w:tc>
          <w:tcPr>
            <w:tcW w:w="1728" w:type="dxa"/>
          </w:tcPr>
          <w:p w14:paraId="58D2F013" w14:textId="77777777" w:rsidR="00A53926" w:rsidRPr="00530C47" w:rsidRDefault="00A53926" w:rsidP="00A53926">
            <w:pPr>
              <w:pStyle w:val="Heading5"/>
            </w:pPr>
            <w:r w:rsidRPr="00530C47">
              <w:t>Interpretation</w:t>
            </w:r>
          </w:p>
        </w:tc>
        <w:tc>
          <w:tcPr>
            <w:tcW w:w="7740" w:type="dxa"/>
          </w:tcPr>
          <w:p w14:paraId="2F50FD44" w14:textId="77777777" w:rsidR="00A53926" w:rsidRPr="00530C47" w:rsidRDefault="00A53926" w:rsidP="00A53926">
            <w:pPr>
              <w:pStyle w:val="CM6"/>
              <w:jc w:val="both"/>
              <w:rPr>
                <w:rFonts w:ascii="Times New Roman" w:hAnsi="Times New Roman" w:cs="Times New Roman"/>
                <w:sz w:val="20"/>
                <w:szCs w:val="20"/>
              </w:rPr>
            </w:pPr>
            <w:r w:rsidRPr="00530C47">
              <w:rPr>
                <w:rFonts w:ascii="Times New Roman" w:hAnsi="Times New Roman" w:cs="Times New Roman"/>
                <w:color w:val="000000"/>
                <w:sz w:val="20"/>
                <w:szCs w:val="20"/>
              </w:rPr>
              <w:t xml:space="preserve">The titer is reported as the reciprocal of the highest dilution of serum at which 1+ agglutination is observed. </w:t>
            </w:r>
            <w:r>
              <w:rPr>
                <w:rFonts w:ascii="Times New Roman" w:hAnsi="Times New Roman" w:cs="Times New Roman"/>
                <w:color w:val="000000"/>
                <w:sz w:val="20"/>
                <w:szCs w:val="20"/>
              </w:rPr>
              <w:t>Depending on the antibody specificity, a titer of</w:t>
            </w:r>
            <w:r w:rsidRPr="00530C47">
              <w:rPr>
                <w:rFonts w:ascii="Times New Roman" w:hAnsi="Times New Roman" w:cs="Times New Roman"/>
                <w:color w:val="000000"/>
                <w:sz w:val="20"/>
                <w:szCs w:val="20"/>
              </w:rPr>
              <w:t xml:space="preserve"> ≥16 (this value may vary according to the laboratory) is considered significant and may warrant further monitoring for HDFN.</w:t>
            </w:r>
            <w:r>
              <w:rPr>
                <w:rFonts w:ascii="Times New Roman" w:hAnsi="Times New Roman" w:cs="Times New Roman"/>
                <w:color w:val="000000"/>
                <w:sz w:val="20"/>
                <w:szCs w:val="20"/>
              </w:rPr>
              <w:t xml:space="preserve"> For instance, some laboratories consider any amount of anti-K antibody clinically significant.  </w:t>
            </w:r>
          </w:p>
        </w:tc>
      </w:tr>
    </w:tbl>
    <w:p w14:paraId="12DD475A"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6D715106" w14:textId="77777777" w:rsidTr="00A53926">
        <w:trPr>
          <w:cantSplit/>
        </w:trPr>
        <w:tc>
          <w:tcPr>
            <w:tcW w:w="1728" w:type="dxa"/>
          </w:tcPr>
          <w:p w14:paraId="4E070117" w14:textId="77777777" w:rsidR="00A53926" w:rsidRPr="00530C47" w:rsidRDefault="00A53926" w:rsidP="00A53926">
            <w:pPr>
              <w:pStyle w:val="Heading5"/>
            </w:pPr>
            <w:r w:rsidRPr="00530C47">
              <w:t>Notes</w:t>
            </w:r>
          </w:p>
        </w:tc>
        <w:tc>
          <w:tcPr>
            <w:tcW w:w="7740" w:type="dxa"/>
          </w:tcPr>
          <w:p w14:paraId="7DC1AE70" w14:textId="77777777" w:rsidR="00A53926" w:rsidRPr="00530C47" w:rsidRDefault="00A53926" w:rsidP="00A53926">
            <w:pPr>
              <w:pStyle w:val="CM2"/>
              <w:numPr>
                <w:ilvl w:val="0"/>
                <w:numId w:val="213"/>
              </w:numPr>
              <w:spacing w:line="258" w:lineRule="atLeast"/>
              <w:rPr>
                <w:rFonts w:ascii="Times New Roman" w:hAnsi="Times New Roman" w:cs="Times New Roman"/>
                <w:sz w:val="20"/>
                <w:szCs w:val="20"/>
              </w:rPr>
            </w:pPr>
            <w:r w:rsidRPr="00530C47">
              <w:rPr>
                <w:rFonts w:ascii="Times New Roman" w:hAnsi="Times New Roman" w:cs="Times New Roman"/>
                <w:sz w:val="20"/>
                <w:szCs w:val="20"/>
              </w:rPr>
              <w:t>Antibody titration is a semi</w:t>
            </w:r>
            <w:r>
              <w:rPr>
                <w:rFonts w:ascii="Times New Roman" w:hAnsi="Times New Roman" w:cs="Times New Roman"/>
                <w:sz w:val="20"/>
                <w:szCs w:val="20"/>
              </w:rPr>
              <w:t>-</w:t>
            </w:r>
            <w:r w:rsidRPr="00530C47">
              <w:rPr>
                <w:rFonts w:ascii="Times New Roman" w:hAnsi="Times New Roman" w:cs="Times New Roman"/>
                <w:sz w:val="20"/>
                <w:szCs w:val="20"/>
              </w:rPr>
              <w:t xml:space="preserve">quantitative method of determining antibody concentration. Serial twofold dilutions of serum are prepared and tested for antibody activity. The reciprocal of the highest dilution of plasma or serum that gives a 1+ reaction is referred to as the titer (ie, 1 in 128 dilution; titer = 128). </w:t>
            </w:r>
          </w:p>
          <w:p w14:paraId="0A4DEBC9" w14:textId="77777777" w:rsidR="00A53926" w:rsidRDefault="00A53926" w:rsidP="00A53926">
            <w:pPr>
              <w:pStyle w:val="Default"/>
              <w:numPr>
                <w:ilvl w:val="0"/>
                <w:numId w:val="213"/>
              </w:numPr>
              <w:rPr>
                <w:rFonts w:ascii="Times New Roman" w:hAnsi="Times New Roman" w:cs="Times New Roman"/>
                <w:sz w:val="20"/>
                <w:szCs w:val="20"/>
              </w:rPr>
            </w:pPr>
            <w:r w:rsidRPr="00530C47">
              <w:rPr>
                <w:rFonts w:ascii="Times New Roman" w:hAnsi="Times New Roman" w:cs="Times New Roman"/>
                <w:sz w:val="20"/>
                <w:szCs w:val="20"/>
              </w:rPr>
              <w:t>The selection of the most suitable phenotype of red cells to use when performing titration studies for HDFN is controversial. Some workers select red cells that have the strongest expression of antigen, such as R</w:t>
            </w:r>
            <w:r w:rsidRPr="00530C47">
              <w:rPr>
                <w:rFonts w:ascii="Times New Roman" w:hAnsi="Times New Roman" w:cs="Times New Roman"/>
                <w:sz w:val="20"/>
                <w:szCs w:val="20"/>
                <w:vertAlign w:val="subscript"/>
              </w:rPr>
              <w:t>2</w:t>
            </w:r>
            <w:r w:rsidRPr="00530C47">
              <w:rPr>
                <w:rFonts w:ascii="Times New Roman" w:hAnsi="Times New Roman" w:cs="Times New Roman"/>
                <w:sz w:val="20"/>
                <w:szCs w:val="20"/>
              </w:rPr>
              <w:t>R</w:t>
            </w:r>
            <w:r w:rsidRPr="00530C47">
              <w:rPr>
                <w:rFonts w:ascii="Times New Roman" w:hAnsi="Times New Roman" w:cs="Times New Roman"/>
                <w:sz w:val="20"/>
                <w:szCs w:val="20"/>
                <w:vertAlign w:val="subscript"/>
              </w:rPr>
              <w:t>2</w:t>
            </w:r>
            <w:r w:rsidRPr="00530C47">
              <w:rPr>
                <w:rFonts w:ascii="Times New Roman" w:hAnsi="Times New Roman" w:cs="Times New Roman"/>
                <w:sz w:val="20"/>
                <w:szCs w:val="20"/>
              </w:rPr>
              <w:t xml:space="preserve"> for anti-D. Others select red cells with the phenotype that would be expected in fetal circulation—ie, red cells that express a single dose of the antigen, such as R</w:t>
            </w:r>
            <w:r w:rsidRPr="00530C47">
              <w:rPr>
                <w:rFonts w:ascii="Times New Roman" w:hAnsi="Times New Roman" w:cs="Times New Roman"/>
                <w:sz w:val="20"/>
                <w:szCs w:val="20"/>
                <w:vertAlign w:val="subscript"/>
              </w:rPr>
              <w:t>1</w:t>
            </w:r>
            <w:r w:rsidRPr="00530C47">
              <w:rPr>
                <w:rFonts w:ascii="Times New Roman" w:hAnsi="Times New Roman" w:cs="Times New Roman"/>
                <w:sz w:val="20"/>
                <w:szCs w:val="20"/>
              </w:rPr>
              <w:t>r for testing for anti-D. Whichever viewpoint is followed, it is important that the laboratory be consistent and use red cells of the same phenotype for future titrations to test the same patient’s serum</w:t>
            </w:r>
            <w:r w:rsidRPr="00E93CB1">
              <w:rPr>
                <w:rFonts w:ascii="Times New Roman" w:hAnsi="Times New Roman" w:cs="Times New Roman"/>
                <w:sz w:val="20"/>
                <w:szCs w:val="20"/>
              </w:rPr>
              <w:t>.</w:t>
            </w:r>
          </w:p>
          <w:p w14:paraId="6A5B437A" w14:textId="77777777" w:rsidR="00A53926" w:rsidRPr="001E150B" w:rsidRDefault="00A53926" w:rsidP="00A53926">
            <w:pPr>
              <w:pStyle w:val="Default"/>
              <w:numPr>
                <w:ilvl w:val="0"/>
                <w:numId w:val="213"/>
              </w:numPr>
              <w:rPr>
                <w:rFonts w:ascii="Times New Roman" w:hAnsi="Times New Roman" w:cs="Times New Roman"/>
                <w:color w:val="auto"/>
                <w:sz w:val="18"/>
                <w:szCs w:val="18"/>
              </w:rPr>
            </w:pPr>
            <w:r>
              <w:rPr>
                <w:rFonts w:ascii="Times New Roman" w:hAnsi="Times New Roman" w:cs="Times New Roman"/>
                <w:color w:val="auto"/>
                <w:sz w:val="20"/>
                <w:szCs w:val="20"/>
              </w:rPr>
              <w:t>Some</w:t>
            </w:r>
            <w:r w:rsidRPr="00530C47">
              <w:rPr>
                <w:rFonts w:ascii="Times New Roman" w:hAnsi="Times New Roman" w:cs="Times New Roman"/>
                <w:color w:val="auto"/>
                <w:sz w:val="20"/>
                <w:szCs w:val="20"/>
              </w:rPr>
              <w:t xml:space="preserve"> titration methods have been </w:t>
            </w:r>
            <w:r>
              <w:rPr>
                <w:rFonts w:ascii="Times New Roman" w:hAnsi="Times New Roman" w:cs="Times New Roman"/>
                <w:color w:val="auto"/>
                <w:sz w:val="20"/>
                <w:szCs w:val="20"/>
              </w:rPr>
              <w:t>proposed</w:t>
            </w:r>
            <w:r w:rsidRPr="00530C47">
              <w:rPr>
                <w:rFonts w:ascii="Times New Roman" w:hAnsi="Times New Roman" w:cs="Times New Roman"/>
                <w:color w:val="auto"/>
                <w:sz w:val="20"/>
                <w:szCs w:val="20"/>
              </w:rPr>
              <w:t xml:space="preserve"> that may show less variation</w:t>
            </w:r>
            <w:r>
              <w:rPr>
                <w:rFonts w:ascii="Times New Roman" w:hAnsi="Times New Roman" w:cs="Times New Roman"/>
                <w:color w:val="auto"/>
                <w:sz w:val="20"/>
                <w:szCs w:val="20"/>
              </w:rPr>
              <w:t>, although no one method has been shown to be superior</w:t>
            </w:r>
            <w:r w:rsidRPr="00530C47">
              <w:rPr>
                <w:rFonts w:ascii="Times New Roman" w:hAnsi="Times New Roman" w:cs="Times New Roman"/>
                <w:color w:val="auto"/>
                <w:sz w:val="20"/>
                <w:szCs w:val="20"/>
              </w:rPr>
              <w:t>.</w:t>
            </w:r>
            <w:r w:rsidRPr="00530C47">
              <w:rPr>
                <w:rFonts w:ascii="Times New Roman" w:hAnsi="Times New Roman" w:cs="Times New Roman"/>
                <w:color w:val="auto"/>
                <w:sz w:val="20"/>
                <w:szCs w:val="20"/>
                <w:vertAlign w:val="superscript"/>
              </w:rPr>
              <w:t>6</w:t>
            </w:r>
            <w:r>
              <w:rPr>
                <w:rFonts w:ascii="Times New Roman" w:hAnsi="Times New Roman" w:cs="Times New Roman"/>
                <w:color w:val="auto"/>
                <w:sz w:val="20"/>
                <w:szCs w:val="20"/>
                <w:vertAlign w:val="superscript"/>
              </w:rPr>
              <w:t>,7</w:t>
            </w:r>
          </w:p>
          <w:p w14:paraId="4A3887C5" w14:textId="77777777" w:rsidR="00A53926" w:rsidRPr="00530C47" w:rsidRDefault="00A53926" w:rsidP="00A53926">
            <w:pPr>
              <w:pStyle w:val="Default"/>
              <w:numPr>
                <w:ilvl w:val="0"/>
                <w:numId w:val="213"/>
              </w:numPr>
              <w:rPr>
                <w:rFonts w:ascii="Times New Roman" w:hAnsi="Times New Roman" w:cs="Times New Roman"/>
                <w:sz w:val="20"/>
                <w:szCs w:val="20"/>
              </w:rPr>
            </w:pPr>
            <w:r w:rsidRPr="00530C47">
              <w:rPr>
                <w:rFonts w:ascii="Times New Roman" w:hAnsi="Times New Roman" w:cs="Times New Roman"/>
                <w:sz w:val="20"/>
                <w:szCs w:val="20"/>
              </w:rPr>
              <w:t>Titration studies should be performed upon initial detection of the antibody</w:t>
            </w:r>
            <w:r>
              <w:rPr>
                <w:rFonts w:ascii="Times New Roman" w:hAnsi="Times New Roman" w:cs="Times New Roman"/>
                <w:sz w:val="20"/>
                <w:szCs w:val="20"/>
              </w:rPr>
              <w:t>.  S</w:t>
            </w:r>
            <w:r w:rsidRPr="00530C47">
              <w:rPr>
                <w:rFonts w:ascii="Times New Roman" w:hAnsi="Times New Roman" w:cs="Times New Roman"/>
                <w:sz w:val="20"/>
                <w:szCs w:val="20"/>
              </w:rPr>
              <w:t>ave an appropriately labeled aliquot of the serum (frozen at –20 C or colder) for comparative studies with the next submitted sample</w:t>
            </w:r>
            <w:r>
              <w:rPr>
                <w:rFonts w:ascii="Times New Roman" w:hAnsi="Times New Roman" w:cs="Times New Roman"/>
                <w:sz w:val="20"/>
                <w:szCs w:val="20"/>
              </w:rPr>
              <w:t xml:space="preserve"> for each sample received</w:t>
            </w:r>
            <w:r w:rsidRPr="00530C47">
              <w:rPr>
                <w:rFonts w:ascii="Times New Roman" w:hAnsi="Times New Roman" w:cs="Times New Roman"/>
                <w:sz w:val="20"/>
                <w:szCs w:val="20"/>
              </w:rPr>
              <w:t>.</w:t>
            </w:r>
          </w:p>
          <w:p w14:paraId="75BD7258" w14:textId="77777777" w:rsidR="00A53926" w:rsidRPr="00530C47" w:rsidRDefault="00A53926" w:rsidP="00A53926">
            <w:pPr>
              <w:pStyle w:val="Default"/>
              <w:numPr>
                <w:ilvl w:val="0"/>
                <w:numId w:val="213"/>
              </w:numPr>
              <w:rPr>
                <w:rFonts w:ascii="Times New Roman" w:hAnsi="Times New Roman" w:cs="Times New Roman"/>
                <w:sz w:val="20"/>
                <w:szCs w:val="20"/>
              </w:rPr>
            </w:pPr>
            <w:r w:rsidRPr="00530C47">
              <w:rPr>
                <w:rFonts w:ascii="Times New Roman" w:hAnsi="Times New Roman" w:cs="Times New Roman"/>
                <w:sz w:val="20"/>
                <w:szCs w:val="20"/>
              </w:rPr>
              <w:t xml:space="preserve">When the titer (eg, </w:t>
            </w:r>
            <w:r>
              <w:rPr>
                <w:rFonts w:ascii="Times New Roman" w:hAnsi="Times New Roman" w:cs="Times New Roman"/>
                <w:sz w:val="20"/>
                <w:szCs w:val="20"/>
              </w:rPr>
              <w:t>≥</w:t>
            </w:r>
            <w:r w:rsidRPr="00530C47">
              <w:rPr>
                <w:rFonts w:ascii="Times New Roman" w:hAnsi="Times New Roman" w:cs="Times New Roman"/>
                <w:sz w:val="20"/>
                <w:szCs w:val="20"/>
              </w:rPr>
              <w:t>16) and the antibody specificity have been associated with HDFN, it is recommended that repeat titration studies be performed every 2 to 4 weeks, beginning at 18 weeks’ gestation</w:t>
            </w:r>
            <w:r>
              <w:rPr>
                <w:rFonts w:ascii="Times New Roman" w:hAnsi="Times New Roman" w:cs="Times New Roman"/>
                <w:sz w:val="20"/>
                <w:szCs w:val="20"/>
              </w:rPr>
              <w:t xml:space="preserve">.  </w:t>
            </w:r>
          </w:p>
          <w:p w14:paraId="7FD89BBE" w14:textId="77777777" w:rsidR="00A53926" w:rsidRPr="00530C47" w:rsidRDefault="00A53926" w:rsidP="00A53926">
            <w:pPr>
              <w:pStyle w:val="Default"/>
              <w:numPr>
                <w:ilvl w:val="0"/>
                <w:numId w:val="213"/>
              </w:numPr>
              <w:rPr>
                <w:rFonts w:ascii="Times New Roman" w:hAnsi="Times New Roman" w:cs="Times New Roman"/>
                <w:color w:val="auto"/>
                <w:sz w:val="20"/>
                <w:szCs w:val="20"/>
              </w:rPr>
            </w:pPr>
            <w:r w:rsidRPr="00530C47">
              <w:rPr>
                <w:rFonts w:ascii="Times New Roman" w:hAnsi="Times New Roman" w:cs="Times New Roman"/>
                <w:color w:val="auto"/>
                <w:sz w:val="20"/>
                <w:szCs w:val="20"/>
              </w:rPr>
              <w:t>Each institution should develop a policy to ensure a degree of uniformity in reporting and interpreting antibody titers.</w:t>
            </w:r>
          </w:p>
          <w:p w14:paraId="33DBB8F1" w14:textId="77777777" w:rsidR="00A53926" w:rsidRPr="00530C47" w:rsidRDefault="00A53926" w:rsidP="00A53926">
            <w:pPr>
              <w:pStyle w:val="Default"/>
              <w:numPr>
                <w:ilvl w:val="0"/>
                <w:numId w:val="213"/>
              </w:numPr>
              <w:rPr>
                <w:rFonts w:ascii="Times New Roman" w:hAnsi="Times New Roman" w:cs="Times New Roman"/>
                <w:color w:val="auto"/>
                <w:sz w:val="20"/>
                <w:szCs w:val="20"/>
              </w:rPr>
            </w:pPr>
            <w:r w:rsidRPr="00530C47">
              <w:rPr>
                <w:rFonts w:ascii="Times New Roman" w:hAnsi="Times New Roman" w:cs="Times New Roman"/>
                <w:color w:val="auto"/>
                <w:sz w:val="20"/>
                <w:szCs w:val="20"/>
              </w:rPr>
              <w:t>For antibodies to low-prevalence antigens, consider using putative paternal red cells, having established that they express the antigen in question.</w:t>
            </w:r>
          </w:p>
          <w:p w14:paraId="0F52C534" w14:textId="77777777" w:rsidR="00A53926" w:rsidRPr="00530C47" w:rsidRDefault="00A53926" w:rsidP="00A53926">
            <w:pPr>
              <w:pStyle w:val="Default"/>
              <w:numPr>
                <w:ilvl w:val="0"/>
                <w:numId w:val="213"/>
              </w:numPr>
              <w:rPr>
                <w:rFonts w:ascii="Times New Roman" w:hAnsi="Times New Roman" w:cs="Times New Roman"/>
                <w:color w:val="auto"/>
                <w:sz w:val="20"/>
                <w:szCs w:val="20"/>
              </w:rPr>
            </w:pPr>
            <w:r w:rsidRPr="00530C47">
              <w:rPr>
                <w:rFonts w:ascii="Times New Roman" w:hAnsi="Times New Roman" w:cs="Times New Roman"/>
                <w:color w:val="auto"/>
                <w:sz w:val="20"/>
                <w:szCs w:val="20"/>
              </w:rPr>
              <w:t>Do not use enhancement techniques [albumin, polyethylene glycol, low-ionic-strength saline (LISS)] or enzyme-treated red cells because falsely elevated titers may be obtained. Gel testing is not recommended.</w:t>
            </w:r>
          </w:p>
          <w:p w14:paraId="75641296" w14:textId="77777777" w:rsidR="00A53926" w:rsidRPr="00530C47" w:rsidRDefault="00A53926" w:rsidP="00A53926">
            <w:pPr>
              <w:pStyle w:val="Default"/>
              <w:numPr>
                <w:ilvl w:val="0"/>
                <w:numId w:val="213"/>
              </w:numPr>
              <w:rPr>
                <w:rFonts w:ascii="Times New Roman" w:hAnsi="Times New Roman" w:cs="Times New Roman"/>
                <w:color w:val="auto"/>
                <w:sz w:val="20"/>
                <w:szCs w:val="20"/>
              </w:rPr>
            </w:pPr>
            <w:r w:rsidRPr="00530C47">
              <w:rPr>
                <w:rFonts w:ascii="Times New Roman" w:hAnsi="Times New Roman" w:cs="Times New Roman"/>
                <w:color w:val="auto"/>
                <w:sz w:val="20"/>
                <w:szCs w:val="20"/>
              </w:rPr>
              <w:t>LISS should not be used as a diluent in titration studies; nonspecific uptake of globulins may occur in serum-LISS dilutions.</w:t>
            </w:r>
          </w:p>
          <w:p w14:paraId="1B29F543" w14:textId="77777777" w:rsidR="00A53926" w:rsidRPr="00530C47" w:rsidRDefault="00A53926" w:rsidP="00A53926">
            <w:pPr>
              <w:pStyle w:val="Default"/>
              <w:numPr>
                <w:ilvl w:val="0"/>
                <w:numId w:val="213"/>
              </w:numPr>
              <w:rPr>
                <w:rFonts w:ascii="Times New Roman" w:hAnsi="Times New Roman" w:cs="Times New Roman"/>
                <w:sz w:val="20"/>
                <w:szCs w:val="20"/>
              </w:rPr>
            </w:pPr>
            <w:r w:rsidRPr="00530C47">
              <w:rPr>
                <w:rFonts w:ascii="Times New Roman" w:hAnsi="Times New Roman" w:cs="Times New Roman"/>
                <w:color w:val="auto"/>
                <w:sz w:val="20"/>
                <w:szCs w:val="20"/>
              </w:rPr>
              <w:t xml:space="preserve">Failure to obtain the correct results may be caused by 1) incorrect technique, notably failure to use separate pipette tips </w:t>
            </w:r>
            <w:r w:rsidRPr="00530C47">
              <w:rPr>
                <w:rFonts w:ascii="Times New Roman" w:hAnsi="Times New Roman" w:cs="Times New Roman"/>
                <w:sz w:val="20"/>
                <w:szCs w:val="20"/>
              </w:rPr>
              <w:t>for each dilution, or 2) failure to adequately mix thawed frozen serum.</w:t>
            </w:r>
          </w:p>
          <w:p w14:paraId="33B2CD0E" w14:textId="77777777" w:rsidR="00A53926" w:rsidRPr="00530C47" w:rsidRDefault="00A53926" w:rsidP="00A53926">
            <w:pPr>
              <w:pStyle w:val="CM2"/>
              <w:rPr>
                <w:rFonts w:ascii="Times New Roman" w:hAnsi="Times New Roman" w:cs="Times New Roman"/>
                <w:sz w:val="18"/>
                <w:szCs w:val="18"/>
              </w:rPr>
            </w:pPr>
          </w:p>
        </w:tc>
      </w:tr>
    </w:tbl>
    <w:p w14:paraId="2F3E4333"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19B9A51A" w14:textId="77777777" w:rsidTr="00A53926">
        <w:trPr>
          <w:cantSplit/>
        </w:trPr>
        <w:tc>
          <w:tcPr>
            <w:tcW w:w="1728" w:type="dxa"/>
          </w:tcPr>
          <w:p w14:paraId="02A4C449" w14:textId="77777777" w:rsidR="00A53926" w:rsidRPr="00530C47" w:rsidRDefault="00A53926" w:rsidP="00A53926">
            <w:pPr>
              <w:pStyle w:val="Heading5"/>
            </w:pPr>
            <w:r w:rsidRPr="00530C47">
              <w:lastRenderedPageBreak/>
              <w:t>References</w:t>
            </w:r>
          </w:p>
        </w:tc>
        <w:tc>
          <w:tcPr>
            <w:tcW w:w="7740" w:type="dxa"/>
          </w:tcPr>
          <w:p w14:paraId="060AE64F" w14:textId="77777777" w:rsidR="00A53926" w:rsidRPr="00530C47" w:rsidRDefault="00A53926" w:rsidP="00A53926">
            <w:pPr>
              <w:pStyle w:val="Default"/>
              <w:numPr>
                <w:ilvl w:val="0"/>
                <w:numId w:val="212"/>
              </w:numPr>
              <w:ind w:left="360"/>
              <w:rPr>
                <w:rFonts w:ascii="Times New Roman" w:hAnsi="Times New Roman" w:cs="Times New Roman"/>
                <w:color w:val="auto"/>
                <w:sz w:val="20"/>
                <w:szCs w:val="20"/>
              </w:rPr>
            </w:pPr>
            <w:r w:rsidRPr="00530C47">
              <w:rPr>
                <w:rFonts w:ascii="Times New Roman" w:hAnsi="Times New Roman" w:cs="Times New Roman"/>
                <w:color w:val="auto"/>
                <w:sz w:val="20"/>
                <w:szCs w:val="20"/>
              </w:rPr>
              <w:t xml:space="preserve">Issitt PD, Anstee DJ. Applied blood group serology. 4th ed. Durham, NC: Montgomery Scientific Publications, 1998:1067-9. </w:t>
            </w:r>
          </w:p>
          <w:p w14:paraId="6B322A9B" w14:textId="77777777" w:rsidR="00A53926" w:rsidRPr="00530C47" w:rsidRDefault="00A53926" w:rsidP="00A53926">
            <w:pPr>
              <w:pStyle w:val="Default"/>
              <w:numPr>
                <w:ilvl w:val="0"/>
                <w:numId w:val="212"/>
              </w:numPr>
              <w:ind w:left="360"/>
              <w:rPr>
                <w:rFonts w:ascii="Times New Roman" w:hAnsi="Times New Roman" w:cs="Times New Roman"/>
                <w:color w:val="auto"/>
                <w:sz w:val="20"/>
                <w:szCs w:val="20"/>
              </w:rPr>
            </w:pPr>
            <w:r w:rsidRPr="00530C47">
              <w:rPr>
                <w:rFonts w:ascii="Times New Roman" w:hAnsi="Times New Roman" w:cs="Times New Roman"/>
                <w:color w:val="auto"/>
                <w:sz w:val="20"/>
                <w:szCs w:val="20"/>
              </w:rPr>
              <w:t xml:space="preserve">Judd WJ, Luban NLC, Ness PM, et al. Prenatal and perinatal immunohematology: Recommendations for serologic management of the fetus, newborn infant, and obstetric patient. Transfusion 1990;30:175-83. </w:t>
            </w:r>
          </w:p>
          <w:p w14:paraId="7E997F32" w14:textId="77777777" w:rsidR="00A53926" w:rsidRPr="00530C47" w:rsidRDefault="00A53926" w:rsidP="00A53926">
            <w:pPr>
              <w:pStyle w:val="Default"/>
              <w:numPr>
                <w:ilvl w:val="0"/>
                <w:numId w:val="212"/>
              </w:numPr>
              <w:ind w:left="360"/>
              <w:rPr>
                <w:rFonts w:ascii="Times New Roman" w:hAnsi="Times New Roman" w:cs="Times New Roman"/>
                <w:color w:val="auto"/>
                <w:sz w:val="20"/>
                <w:szCs w:val="20"/>
              </w:rPr>
            </w:pPr>
            <w:r w:rsidRPr="00530C47">
              <w:rPr>
                <w:rFonts w:ascii="Times New Roman" w:hAnsi="Times New Roman" w:cs="Times New Roman"/>
                <w:color w:val="auto"/>
                <w:sz w:val="20"/>
                <w:szCs w:val="20"/>
              </w:rPr>
              <w:t>Judd WJ, Johnson ST, Storry J. Judd’s methods in immunohematology. 3rd ed. Bethesda, MD: AABB Press, 2008.</w:t>
            </w:r>
          </w:p>
          <w:p w14:paraId="61B19EAB" w14:textId="77777777" w:rsidR="00A53926" w:rsidRPr="00530C47" w:rsidRDefault="00A53926" w:rsidP="00A53926">
            <w:pPr>
              <w:pStyle w:val="Default"/>
              <w:numPr>
                <w:ilvl w:val="0"/>
                <w:numId w:val="212"/>
              </w:numPr>
              <w:ind w:left="360"/>
              <w:rPr>
                <w:rFonts w:ascii="Times New Roman" w:hAnsi="Times New Roman" w:cs="Times New Roman"/>
                <w:color w:val="auto"/>
                <w:sz w:val="20"/>
                <w:szCs w:val="20"/>
              </w:rPr>
            </w:pPr>
            <w:r w:rsidRPr="00530C47">
              <w:rPr>
                <w:rFonts w:ascii="Times New Roman" w:hAnsi="Times New Roman" w:cs="Times New Roman"/>
                <w:color w:val="auto"/>
                <w:sz w:val="20"/>
                <w:szCs w:val="20"/>
              </w:rPr>
              <w:t>Judd WJ. Practice guidelines for prenatal and perinatal immunhematology, revisited. Transfusion 2001;41:1445-52.</w:t>
            </w:r>
          </w:p>
          <w:p w14:paraId="7620E98C" w14:textId="77777777" w:rsidR="00A53926" w:rsidRPr="00530C47" w:rsidRDefault="00A53926" w:rsidP="00A53926">
            <w:pPr>
              <w:pStyle w:val="Default"/>
              <w:numPr>
                <w:ilvl w:val="0"/>
                <w:numId w:val="212"/>
              </w:numPr>
              <w:ind w:left="360"/>
              <w:rPr>
                <w:rFonts w:ascii="Times New Roman" w:hAnsi="Times New Roman" w:cs="Times New Roman"/>
                <w:color w:val="auto"/>
                <w:sz w:val="20"/>
                <w:szCs w:val="20"/>
              </w:rPr>
            </w:pPr>
            <w:r w:rsidRPr="00530C47">
              <w:rPr>
                <w:rFonts w:ascii="Times New Roman" w:hAnsi="Times New Roman" w:cs="Times New Roman"/>
                <w:color w:val="auto"/>
                <w:sz w:val="20"/>
                <w:szCs w:val="20"/>
              </w:rPr>
              <w:t>Judd WJ for the Scientific Section Coordinating Committee. Guidelines for prenatal and perinatal immunohematology. Bethesda, MD: AABB, 2005.</w:t>
            </w:r>
          </w:p>
          <w:p w14:paraId="67ACA17C" w14:textId="77777777" w:rsidR="00A53926" w:rsidRPr="00781455" w:rsidRDefault="00A53926" w:rsidP="00A53926">
            <w:pPr>
              <w:pStyle w:val="Default"/>
              <w:numPr>
                <w:ilvl w:val="0"/>
                <w:numId w:val="212"/>
              </w:numPr>
              <w:ind w:left="360"/>
              <w:rPr>
                <w:rFonts w:ascii="Times New Roman" w:hAnsi="Times New Roman" w:cs="Times New Roman"/>
                <w:color w:val="auto"/>
                <w:sz w:val="18"/>
                <w:szCs w:val="18"/>
              </w:rPr>
            </w:pPr>
            <w:r w:rsidRPr="00530C47">
              <w:rPr>
                <w:rFonts w:ascii="Times New Roman" w:hAnsi="Times New Roman" w:cs="Times New Roman"/>
                <w:color w:val="auto"/>
                <w:sz w:val="20"/>
                <w:szCs w:val="20"/>
              </w:rPr>
              <w:t>AuBuchon JP, de</w:t>
            </w:r>
            <w:r>
              <w:rPr>
                <w:rFonts w:ascii="Times New Roman" w:hAnsi="Times New Roman" w:cs="Times New Roman"/>
                <w:color w:val="auto"/>
                <w:sz w:val="20"/>
                <w:szCs w:val="20"/>
              </w:rPr>
              <w:t xml:space="preserve"> Wildt-Eggen J</w:t>
            </w:r>
            <w:r w:rsidRPr="00530C47">
              <w:rPr>
                <w:rFonts w:ascii="Times New Roman" w:hAnsi="Times New Roman" w:cs="Times New Roman"/>
                <w:color w:val="auto"/>
                <w:sz w:val="20"/>
                <w:szCs w:val="20"/>
              </w:rPr>
              <w:t>, Dumont LJ, et al. Reducing the variation in performance of antibody titrations. Arch Pathol Lab Med 2008;132:1194</w:t>
            </w:r>
            <w:r>
              <w:rPr>
                <w:rFonts w:ascii="Times New Roman" w:hAnsi="Times New Roman" w:cs="Times New Roman"/>
                <w:color w:val="auto"/>
                <w:sz w:val="20"/>
                <w:szCs w:val="20"/>
              </w:rPr>
              <w:t>-</w:t>
            </w:r>
            <w:r w:rsidRPr="00530C47">
              <w:rPr>
                <w:rFonts w:ascii="Times New Roman" w:hAnsi="Times New Roman" w:cs="Times New Roman"/>
                <w:sz w:val="20"/>
                <w:szCs w:val="20"/>
              </w:rPr>
              <w:t>201.</w:t>
            </w:r>
          </w:p>
          <w:p w14:paraId="64BBF52D" w14:textId="77777777" w:rsidR="00A53926" w:rsidRPr="00530C47" w:rsidRDefault="00A53926" w:rsidP="00A53926">
            <w:pPr>
              <w:pStyle w:val="Default"/>
              <w:numPr>
                <w:ilvl w:val="0"/>
                <w:numId w:val="212"/>
              </w:numPr>
              <w:ind w:left="360"/>
              <w:rPr>
                <w:rFonts w:ascii="Times New Roman" w:hAnsi="Times New Roman" w:cs="Times New Roman"/>
                <w:color w:val="auto"/>
                <w:sz w:val="18"/>
                <w:szCs w:val="18"/>
              </w:rPr>
            </w:pPr>
            <w:r>
              <w:rPr>
                <w:rFonts w:ascii="Times New Roman" w:hAnsi="Times New Roman" w:cs="Times New Roman"/>
                <w:sz w:val="20"/>
                <w:szCs w:val="20"/>
              </w:rPr>
              <w:t>Bachegowda LS, Cheng YH, Long T, Shaz BH. Impact of uniform methods on interlaboratory antibody titration variability: Antibody titration and uniform methods. Arch Pathol Lab Med 2017;141:131-8.</w:t>
            </w:r>
          </w:p>
        </w:tc>
      </w:tr>
    </w:tbl>
    <w:p w14:paraId="01FFA38D" w14:textId="77777777" w:rsidR="00A53926" w:rsidRPr="00530C47" w:rsidRDefault="00A53926" w:rsidP="00A53926">
      <w:pPr>
        <w:pStyle w:val="Default"/>
        <w:rPr>
          <w:rFonts w:ascii="Times New Roman" w:hAnsi="Times New Roman" w:cs="Times New Roman"/>
          <w:b/>
        </w:rPr>
      </w:pPr>
    </w:p>
    <w:p w14:paraId="4732082D" w14:textId="77777777" w:rsidR="00A53926" w:rsidRDefault="00A53926"/>
    <w:p w14:paraId="5D2C7C0C" w14:textId="657089C7" w:rsidR="00A53926" w:rsidRDefault="00A53926">
      <w:r>
        <w:br w:type="page"/>
      </w:r>
    </w:p>
    <w:p w14:paraId="55F953DB" w14:textId="77777777" w:rsidR="00F21541" w:rsidRPr="006A3C18" w:rsidRDefault="00F21541" w:rsidP="00BE0AD5">
      <w:pPr>
        <w:rPr>
          <w:b/>
        </w:rPr>
      </w:pPr>
      <w:r w:rsidRPr="006A3C18">
        <w:rPr>
          <w:b/>
        </w:rPr>
        <w:lastRenderedPageBreak/>
        <w:t>BLOOD COLLECTION, COMPONENT PREPARATION, AND STORAGE METHODS</w:t>
      </w:r>
    </w:p>
    <w:p w14:paraId="5912CF79" w14:textId="77777777" w:rsidR="00F21541" w:rsidRPr="00E354CD" w:rsidRDefault="00F21541" w:rsidP="00BE0AD5">
      <w:pPr>
        <w:rPr>
          <w:sz w:val="20"/>
          <w:szCs w:val="20"/>
        </w:rPr>
      </w:pPr>
      <w:r w:rsidRPr="00E354CD">
        <w:rPr>
          <w:sz w:val="20"/>
          <w:szCs w:val="20"/>
        </w:rPr>
        <w:t>Whole blood collection from the donor and subsequent processing of the donation into separate components are critical steps in the transfusion chain of events. Careful attention to proper technique is a key factor in ensuring optimal care of the donor with minimized risk and optimal benefit to the recipient.</w:t>
      </w:r>
    </w:p>
    <w:p w14:paraId="41AE49C5" w14:textId="77777777" w:rsidR="00F21541" w:rsidRPr="00E354CD" w:rsidRDefault="00F21541" w:rsidP="00BE0AD5">
      <w:pPr>
        <w:rPr>
          <w:sz w:val="20"/>
          <w:szCs w:val="20"/>
        </w:rPr>
      </w:pPr>
      <w:r w:rsidRPr="00E354CD">
        <w:rPr>
          <w:sz w:val="20"/>
          <w:szCs w:val="20"/>
        </w:rPr>
        <w:t xml:space="preserve">Plasma proteins and cellular components require different storage conditions to preserve function and viability. Appropriate storage temperatures must be maintained, monitored, and recorded.  </w:t>
      </w:r>
    </w:p>
    <w:p w14:paraId="5650EB39" w14:textId="77777777" w:rsidR="00F21541" w:rsidRDefault="00F21541"/>
    <w:p w14:paraId="59ED5C10" w14:textId="77777777" w:rsidR="00424F6E" w:rsidRDefault="00424F6E">
      <w:pPr>
        <w:rPr>
          <w:b/>
          <w:bCs/>
          <w:color w:val="000000"/>
        </w:rPr>
      </w:pPr>
      <w:r>
        <w:rPr>
          <w:b/>
          <w:bCs/>
          <w:color w:val="000000"/>
        </w:rPr>
        <w:br w:type="page"/>
      </w:r>
    </w:p>
    <w:p w14:paraId="602E91D5" w14:textId="01F1ABF5" w:rsidR="00F21541" w:rsidRPr="00F12526" w:rsidRDefault="00F21541" w:rsidP="00BE0AD5">
      <w:pPr>
        <w:spacing w:line="240" w:lineRule="auto"/>
        <w:rPr>
          <w:b/>
          <w:bCs/>
          <w:color w:val="000000"/>
        </w:rPr>
      </w:pPr>
      <w:r w:rsidRPr="00F12526">
        <w:rPr>
          <w:b/>
          <w:bCs/>
          <w:color w:val="000000"/>
        </w:rPr>
        <w:lastRenderedPageBreak/>
        <w:t xml:space="preserve">METHOD 6-1. SCREENING </w:t>
      </w:r>
      <w:r>
        <w:rPr>
          <w:b/>
          <w:bCs/>
          <w:color w:val="000000"/>
        </w:rPr>
        <w:t xml:space="preserve">FEMALE </w:t>
      </w:r>
      <w:r w:rsidRPr="00F12526">
        <w:rPr>
          <w:b/>
          <w:bCs/>
          <w:color w:val="000000"/>
        </w:rPr>
        <w:t xml:space="preserve">DONORS FOR </w:t>
      </w:r>
      <w:r>
        <w:rPr>
          <w:b/>
          <w:bCs/>
          <w:color w:val="000000"/>
        </w:rPr>
        <w:t>ACCEPTABLE HEMOGLOBIN LEVEL</w:t>
      </w:r>
      <w:r w:rsidRPr="00F12526">
        <w:rPr>
          <w:b/>
          <w:bCs/>
        </w:rPr>
        <w:t>—</w:t>
      </w:r>
      <w:r w:rsidRPr="00F12526">
        <w:rPr>
          <w:b/>
          <w:bCs/>
          <w:color w:val="000000"/>
        </w:rPr>
        <w:t>COPPER SULFATE METHOD</w:t>
      </w:r>
    </w:p>
    <w:tbl>
      <w:tblPr>
        <w:tblW w:w="0" w:type="auto"/>
        <w:tblLayout w:type="fixed"/>
        <w:tblLook w:val="0000" w:firstRow="0" w:lastRow="0" w:firstColumn="0" w:lastColumn="0" w:noHBand="0" w:noVBand="0"/>
      </w:tblPr>
      <w:tblGrid>
        <w:gridCol w:w="1728"/>
        <w:gridCol w:w="7740"/>
      </w:tblGrid>
      <w:tr w:rsidR="00F21541" w:rsidRPr="00F12526" w14:paraId="7244E210" w14:textId="77777777" w:rsidTr="00BE0AD5">
        <w:trPr>
          <w:cantSplit/>
        </w:trPr>
        <w:tc>
          <w:tcPr>
            <w:tcW w:w="1728" w:type="dxa"/>
          </w:tcPr>
          <w:p w14:paraId="759D834C" w14:textId="77777777" w:rsidR="00F21541" w:rsidRPr="00F12526" w:rsidRDefault="00F21541" w:rsidP="00BE0AD5">
            <w:pPr>
              <w:pStyle w:val="Heading5"/>
            </w:pPr>
            <w:r w:rsidRPr="00F12526">
              <w:t>Principle</w:t>
            </w:r>
          </w:p>
        </w:tc>
        <w:tc>
          <w:tcPr>
            <w:tcW w:w="7740" w:type="dxa"/>
          </w:tcPr>
          <w:p w14:paraId="36C30288" w14:textId="77777777" w:rsidR="00F21541" w:rsidRPr="004934CA" w:rsidRDefault="00F21541" w:rsidP="00BE0AD5">
            <w:pPr>
              <w:pStyle w:val="CM3"/>
              <w:spacing w:line="240" w:lineRule="auto"/>
              <w:rPr>
                <w:rFonts w:ascii="Times New Roman" w:hAnsi="Times New Roman" w:cs="Times New Roman"/>
                <w:color w:val="000000"/>
                <w:sz w:val="20"/>
                <w:szCs w:val="20"/>
              </w:rPr>
            </w:pPr>
            <w:r w:rsidRPr="00F12526">
              <w:rPr>
                <w:rFonts w:ascii="Times New Roman" w:hAnsi="Times New Roman" w:cs="Times New Roman"/>
                <w:color w:val="000000"/>
                <w:sz w:val="20"/>
                <w:szCs w:val="20"/>
              </w:rPr>
              <w:t xml:space="preserve">This method estimates the hemoglobin content of blood from its specific gravity. A drop of blood in contact with copper sulfate solution of specific gravity 1.053 becomes encased in a </w:t>
            </w:r>
            <w:proofErr w:type="spellStart"/>
            <w:r w:rsidRPr="00F12526">
              <w:rPr>
                <w:rFonts w:ascii="Times New Roman" w:hAnsi="Times New Roman" w:cs="Times New Roman"/>
                <w:color w:val="000000"/>
                <w:sz w:val="20"/>
                <w:szCs w:val="20"/>
              </w:rPr>
              <w:t>sac</w:t>
            </w:r>
            <w:proofErr w:type="spellEnd"/>
            <w:r w:rsidRPr="00F12526">
              <w:rPr>
                <w:rFonts w:ascii="Times New Roman" w:hAnsi="Times New Roman" w:cs="Times New Roman"/>
                <w:color w:val="000000"/>
                <w:sz w:val="20"/>
                <w:szCs w:val="20"/>
              </w:rPr>
              <w:t xml:space="preserve"> of copper proteinate, which prevents dispersion of the fluid or any change in specific gravity for about 15 seconds. If the specific gravity of the blood is higher than that of the solution, the drop will sink within 15 seconds; if not, the drop will hesitate and remain suspended or rise to the top of the solution. A specific gravity of 1.053 corresponds to a hemoglobin concentration of 12.5 g/dL. </w:t>
            </w:r>
            <w:r>
              <w:rPr>
                <w:rFonts w:ascii="Times New Roman" w:hAnsi="Times New Roman" w:cs="Times New Roman"/>
                <w:color w:val="000000"/>
                <w:sz w:val="20"/>
                <w:szCs w:val="20"/>
              </w:rPr>
              <w:t xml:space="preserve">Note that this concentration is only appropriate for testing females by FDA guidelines.  A different solution would need to be used for males.  </w:t>
            </w:r>
            <w:r w:rsidRPr="00F12526">
              <w:rPr>
                <w:rFonts w:ascii="Times New Roman" w:hAnsi="Times New Roman" w:cs="Times New Roman"/>
                <w:color w:val="000000"/>
                <w:sz w:val="20"/>
                <w:szCs w:val="20"/>
              </w:rPr>
              <w:t xml:space="preserve"> </w:t>
            </w:r>
          </w:p>
        </w:tc>
      </w:tr>
    </w:tbl>
    <w:p w14:paraId="57A164AA" w14:textId="77777777" w:rsidR="00F21541" w:rsidRPr="00F12526" w:rsidRDefault="00F21541" w:rsidP="00BE0AD5">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F21541" w:rsidRPr="00F12526" w14:paraId="38E65613" w14:textId="77777777" w:rsidTr="00BE0AD5">
        <w:trPr>
          <w:cantSplit/>
        </w:trPr>
        <w:tc>
          <w:tcPr>
            <w:tcW w:w="1728" w:type="dxa"/>
          </w:tcPr>
          <w:p w14:paraId="659FBA7A" w14:textId="77777777" w:rsidR="00F21541" w:rsidRPr="00F12526" w:rsidRDefault="00F21541" w:rsidP="00BE0AD5">
            <w:pPr>
              <w:pStyle w:val="Heading5"/>
            </w:pPr>
            <w:r w:rsidRPr="00F12526">
              <w:t>Reagents and Materials</w:t>
            </w:r>
          </w:p>
        </w:tc>
        <w:tc>
          <w:tcPr>
            <w:tcW w:w="7740" w:type="dxa"/>
          </w:tcPr>
          <w:p w14:paraId="3BC1C9AA" w14:textId="77777777" w:rsidR="00F21541" w:rsidRPr="00F12526" w:rsidRDefault="00F21541" w:rsidP="00F21541">
            <w:pPr>
              <w:pStyle w:val="CM6"/>
              <w:numPr>
                <w:ilvl w:val="0"/>
                <w:numId w:val="214"/>
              </w:numPr>
              <w:spacing w:line="240" w:lineRule="auto"/>
              <w:ind w:left="360"/>
              <w:jc w:val="both"/>
              <w:rPr>
                <w:rFonts w:ascii="Times New Roman" w:hAnsi="Times New Roman" w:cs="Times New Roman"/>
                <w:color w:val="000000"/>
                <w:sz w:val="20"/>
                <w:szCs w:val="20"/>
              </w:rPr>
            </w:pPr>
            <w:r w:rsidRPr="00F12526">
              <w:rPr>
                <w:rFonts w:ascii="Times New Roman" w:hAnsi="Times New Roman" w:cs="Times New Roman"/>
                <w:color w:val="000000"/>
                <w:sz w:val="20"/>
                <w:szCs w:val="20"/>
              </w:rPr>
              <w:t xml:space="preserve">Copper sulfate solution at specific gravity 1.053, available commercially. Store in tightly capped containers to prevent evaporation. Keep solution at room temperature or bring to room temperature before use. </w:t>
            </w:r>
          </w:p>
          <w:p w14:paraId="14625574" w14:textId="77777777" w:rsidR="00F21541" w:rsidRPr="00F12526" w:rsidRDefault="00F21541" w:rsidP="00F21541">
            <w:pPr>
              <w:pStyle w:val="Default"/>
              <w:numPr>
                <w:ilvl w:val="0"/>
                <w:numId w:val="214"/>
              </w:numPr>
              <w:ind w:left="360"/>
              <w:rPr>
                <w:rFonts w:ascii="Times New Roman" w:hAnsi="Times New Roman" w:cs="Times New Roman"/>
                <w:sz w:val="20"/>
                <w:szCs w:val="20"/>
              </w:rPr>
            </w:pPr>
            <w:r w:rsidRPr="00F12526">
              <w:rPr>
                <w:rFonts w:ascii="Times New Roman" w:hAnsi="Times New Roman" w:cs="Times New Roman"/>
                <w:sz w:val="20"/>
                <w:szCs w:val="20"/>
              </w:rPr>
              <w:t>Sterile gauze, antiseptic wipes, and sterile lancets.</w:t>
            </w:r>
          </w:p>
          <w:p w14:paraId="1B74FCB0" w14:textId="77777777" w:rsidR="00F21541" w:rsidRPr="00F12526" w:rsidRDefault="00F21541" w:rsidP="00F21541">
            <w:pPr>
              <w:pStyle w:val="Default"/>
              <w:numPr>
                <w:ilvl w:val="0"/>
                <w:numId w:val="214"/>
              </w:numPr>
              <w:ind w:left="360"/>
              <w:rPr>
                <w:rFonts w:ascii="Times New Roman" w:hAnsi="Times New Roman" w:cs="Times New Roman"/>
                <w:sz w:val="20"/>
                <w:szCs w:val="20"/>
              </w:rPr>
            </w:pPr>
            <w:r w:rsidRPr="00F12526">
              <w:rPr>
                <w:rFonts w:ascii="Times New Roman" w:hAnsi="Times New Roman" w:cs="Times New Roman"/>
                <w:sz w:val="20"/>
                <w:szCs w:val="20"/>
              </w:rPr>
              <w:t>Containers for the disposal of sharps and other biohazardous materials.</w:t>
            </w:r>
          </w:p>
          <w:p w14:paraId="720EB298" w14:textId="77777777" w:rsidR="00F21541" w:rsidRPr="00F12526" w:rsidRDefault="00F21541" w:rsidP="00F21541">
            <w:pPr>
              <w:pStyle w:val="Default"/>
              <w:numPr>
                <w:ilvl w:val="0"/>
                <w:numId w:val="214"/>
              </w:numPr>
              <w:ind w:left="360"/>
              <w:rPr>
                <w:rFonts w:ascii="Times New Roman" w:hAnsi="Times New Roman" w:cs="Times New Roman"/>
              </w:rPr>
            </w:pPr>
            <w:r w:rsidRPr="00F12526">
              <w:rPr>
                <w:rFonts w:ascii="Times New Roman" w:hAnsi="Times New Roman" w:cs="Times New Roman"/>
                <w:sz w:val="20"/>
                <w:szCs w:val="20"/>
              </w:rPr>
              <w:t>Capillary tubes and dropper bulbs or a device to collect capillary blood without contact.</w:t>
            </w:r>
          </w:p>
        </w:tc>
      </w:tr>
    </w:tbl>
    <w:p w14:paraId="7780DD42" w14:textId="77777777" w:rsidR="00F21541" w:rsidRPr="00F12526" w:rsidRDefault="00F21541" w:rsidP="00BE0AD5">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810"/>
        <w:gridCol w:w="6930"/>
      </w:tblGrid>
      <w:tr w:rsidR="00F21541" w:rsidRPr="00F12526" w14:paraId="796763A7" w14:textId="77777777" w:rsidTr="00BE0AD5">
        <w:trPr>
          <w:cantSplit/>
          <w:trHeight w:val="252"/>
        </w:trPr>
        <w:tc>
          <w:tcPr>
            <w:tcW w:w="1728" w:type="dxa"/>
            <w:vMerge w:val="restart"/>
          </w:tcPr>
          <w:p w14:paraId="25B51C52" w14:textId="77777777" w:rsidR="00F21541" w:rsidRPr="00F12526" w:rsidRDefault="00F21541" w:rsidP="00BE0AD5">
            <w:pPr>
              <w:pStyle w:val="Heading5"/>
            </w:pPr>
            <w:r w:rsidRPr="00F12526">
              <w:t>Procedure</w:t>
            </w:r>
          </w:p>
        </w:tc>
        <w:tc>
          <w:tcPr>
            <w:tcW w:w="810" w:type="dxa"/>
            <w:tcBorders>
              <w:top w:val="single" w:sz="4" w:space="0" w:color="auto"/>
              <w:left w:val="single" w:sz="4" w:space="0" w:color="auto"/>
              <w:right w:val="single" w:sz="4" w:space="0" w:color="auto"/>
            </w:tcBorders>
          </w:tcPr>
          <w:p w14:paraId="300C4CA2" w14:textId="77777777" w:rsidR="00F21541" w:rsidRPr="00F12526" w:rsidRDefault="00F21541" w:rsidP="00BE0AD5">
            <w:pPr>
              <w:spacing w:line="240" w:lineRule="auto"/>
              <w:jc w:val="center"/>
              <w:rPr>
                <w:b/>
              </w:rPr>
            </w:pPr>
            <w:r w:rsidRPr="00F12526">
              <w:rPr>
                <w:b/>
              </w:rPr>
              <w:t>Step</w:t>
            </w:r>
          </w:p>
        </w:tc>
        <w:tc>
          <w:tcPr>
            <w:tcW w:w="6930" w:type="dxa"/>
            <w:tcBorders>
              <w:top w:val="single" w:sz="4" w:space="0" w:color="auto"/>
              <w:left w:val="single" w:sz="4" w:space="0" w:color="auto"/>
              <w:right w:val="single" w:sz="4" w:space="0" w:color="auto"/>
            </w:tcBorders>
          </w:tcPr>
          <w:p w14:paraId="62E4AA55" w14:textId="77777777" w:rsidR="00F21541" w:rsidRPr="00F12526" w:rsidRDefault="00F21541" w:rsidP="00BE0AD5">
            <w:pPr>
              <w:spacing w:line="240" w:lineRule="auto"/>
              <w:jc w:val="center"/>
              <w:rPr>
                <w:b/>
              </w:rPr>
            </w:pPr>
            <w:r w:rsidRPr="00F12526">
              <w:rPr>
                <w:b/>
              </w:rPr>
              <w:t>Action</w:t>
            </w:r>
          </w:p>
        </w:tc>
      </w:tr>
      <w:tr w:rsidR="00F21541" w:rsidRPr="00F12526" w14:paraId="76925FB0" w14:textId="77777777" w:rsidTr="00BE0AD5">
        <w:trPr>
          <w:cantSplit/>
          <w:trHeight w:val="296"/>
        </w:trPr>
        <w:tc>
          <w:tcPr>
            <w:tcW w:w="1728" w:type="dxa"/>
            <w:vMerge/>
          </w:tcPr>
          <w:p w14:paraId="0E6709A3"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21E97162" w14:textId="77777777" w:rsidR="00F21541" w:rsidRPr="00AD4F06" w:rsidRDefault="00F21541" w:rsidP="00BE0AD5">
            <w:pPr>
              <w:spacing w:line="240" w:lineRule="auto"/>
              <w:jc w:val="center"/>
              <w:rPr>
                <w:sz w:val="20"/>
                <w:szCs w:val="20"/>
              </w:rPr>
            </w:pPr>
            <w:r w:rsidRPr="00AD4F06">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13AF74CD" w14:textId="77777777" w:rsidR="00F21541" w:rsidRPr="00F12526" w:rsidRDefault="00F21541" w:rsidP="00BE0AD5">
            <w:pPr>
              <w:pStyle w:val="TableText"/>
              <w:rPr>
                <w:sz w:val="20"/>
              </w:rPr>
            </w:pPr>
            <w:r w:rsidRPr="00F12526">
              <w:rPr>
                <w:sz w:val="20"/>
              </w:rPr>
              <w:t>Into a labeled, clean, dry tube or bottle, dispense a sufficient amount (at least 30 mL) of copper sulfate solution to allow the drop to fall approximately 3 inches. Change the solution daily or after 25 tests. Be sure that the solution is adequately mixed before beginning each day’s determinations.</w:t>
            </w:r>
          </w:p>
          <w:p w14:paraId="4D2098CA" w14:textId="77777777" w:rsidR="00F21541" w:rsidRPr="00F12526" w:rsidRDefault="00F21541" w:rsidP="00BE0AD5">
            <w:pPr>
              <w:pStyle w:val="TableText"/>
              <w:rPr>
                <w:sz w:val="20"/>
              </w:rPr>
            </w:pPr>
          </w:p>
        </w:tc>
      </w:tr>
      <w:tr w:rsidR="00F21541" w:rsidRPr="00F12526" w14:paraId="5512697B" w14:textId="77777777" w:rsidTr="00BE0AD5">
        <w:trPr>
          <w:cantSplit/>
          <w:trHeight w:val="296"/>
        </w:trPr>
        <w:tc>
          <w:tcPr>
            <w:tcW w:w="1728" w:type="dxa"/>
          </w:tcPr>
          <w:p w14:paraId="686DC8C3"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56BBDB59" w14:textId="77777777" w:rsidR="00F21541" w:rsidRPr="00AD4F06" w:rsidRDefault="00F21541" w:rsidP="00BE0AD5">
            <w:pPr>
              <w:spacing w:line="240" w:lineRule="auto"/>
              <w:jc w:val="center"/>
              <w:rPr>
                <w:sz w:val="20"/>
                <w:szCs w:val="20"/>
              </w:rPr>
            </w:pPr>
            <w:r w:rsidRPr="00AD4F06">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7FDABE7E" w14:textId="77777777" w:rsidR="00F21541" w:rsidRPr="00F12526" w:rsidRDefault="00F21541" w:rsidP="00BE0AD5">
            <w:pPr>
              <w:pStyle w:val="TableText"/>
              <w:rPr>
                <w:sz w:val="20"/>
              </w:rPr>
            </w:pPr>
            <w:r w:rsidRPr="00F12526">
              <w:rPr>
                <w:sz w:val="20"/>
              </w:rPr>
              <w:t>Clean the site of the skin puncture thoroughly with antiseptic solution and wipe it dry with sterile gauze.</w:t>
            </w:r>
          </w:p>
          <w:p w14:paraId="05CAEDD3" w14:textId="77777777" w:rsidR="00F21541" w:rsidRPr="00F12526" w:rsidRDefault="00F21541" w:rsidP="00BE0AD5">
            <w:pPr>
              <w:pStyle w:val="TableText"/>
              <w:rPr>
                <w:sz w:val="20"/>
              </w:rPr>
            </w:pPr>
          </w:p>
        </w:tc>
      </w:tr>
      <w:tr w:rsidR="00F21541" w:rsidRPr="00F12526" w14:paraId="1EB99EB1" w14:textId="77777777" w:rsidTr="00BE0AD5">
        <w:trPr>
          <w:cantSplit/>
          <w:trHeight w:val="296"/>
        </w:trPr>
        <w:tc>
          <w:tcPr>
            <w:tcW w:w="1728" w:type="dxa"/>
          </w:tcPr>
          <w:p w14:paraId="3E656581"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52F3ED30" w14:textId="77777777" w:rsidR="00F21541" w:rsidRPr="00AD4F06" w:rsidRDefault="00F21541" w:rsidP="00BE0AD5">
            <w:pPr>
              <w:spacing w:line="240" w:lineRule="auto"/>
              <w:jc w:val="center"/>
              <w:rPr>
                <w:sz w:val="20"/>
                <w:szCs w:val="20"/>
              </w:rPr>
            </w:pPr>
            <w:r w:rsidRPr="00AD4F06">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72DF36C8" w14:textId="77777777" w:rsidR="00F21541" w:rsidRPr="00F12526" w:rsidRDefault="00F21541" w:rsidP="00BE0AD5">
            <w:pPr>
              <w:pStyle w:val="TableText"/>
              <w:rPr>
                <w:sz w:val="20"/>
              </w:rPr>
            </w:pPr>
            <w:r w:rsidRPr="00F12526">
              <w:rPr>
                <w:sz w:val="20"/>
              </w:rPr>
              <w:t>Puncture the finger firmly, near the end but slightly to the side, with a sterile, disposable lancet or spring</w:t>
            </w:r>
            <w:r>
              <w:rPr>
                <w:sz w:val="20"/>
              </w:rPr>
              <w:t>-</w:t>
            </w:r>
            <w:r w:rsidRPr="00F12526">
              <w:rPr>
                <w:sz w:val="20"/>
              </w:rPr>
              <w:t>loaded, disposable needle system. A good free flow of blood is important. Do not squeeze the puncture site repeatedly because this may dilute the drop of blood with tissue fluid and lower the specific gravity.</w:t>
            </w:r>
          </w:p>
          <w:p w14:paraId="78458985" w14:textId="77777777" w:rsidR="00F21541" w:rsidRPr="00F12526" w:rsidRDefault="00F21541" w:rsidP="00BE0AD5">
            <w:pPr>
              <w:pStyle w:val="TableText"/>
              <w:rPr>
                <w:sz w:val="20"/>
              </w:rPr>
            </w:pPr>
          </w:p>
        </w:tc>
      </w:tr>
      <w:tr w:rsidR="00F21541" w:rsidRPr="00F12526" w14:paraId="68ECD0E6" w14:textId="77777777" w:rsidTr="00BE0AD5">
        <w:trPr>
          <w:cantSplit/>
          <w:trHeight w:val="296"/>
        </w:trPr>
        <w:tc>
          <w:tcPr>
            <w:tcW w:w="1728" w:type="dxa"/>
          </w:tcPr>
          <w:p w14:paraId="5209AB04"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57F29391" w14:textId="77777777" w:rsidR="00F21541" w:rsidRPr="00AD4F06" w:rsidRDefault="00F21541" w:rsidP="00BE0AD5">
            <w:pPr>
              <w:spacing w:line="240" w:lineRule="auto"/>
              <w:jc w:val="center"/>
              <w:rPr>
                <w:sz w:val="20"/>
                <w:szCs w:val="20"/>
              </w:rPr>
            </w:pPr>
            <w:r w:rsidRPr="00AD4F06">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1013F6B9" w14:textId="77777777" w:rsidR="00F21541" w:rsidRPr="00F12526" w:rsidRDefault="00F21541" w:rsidP="00BE0AD5">
            <w:pPr>
              <w:pStyle w:val="TableText"/>
            </w:pPr>
            <w:r w:rsidRPr="00F12526">
              <w:rPr>
                <w:sz w:val="20"/>
              </w:rPr>
              <w:t>Collect the blood in a capillary tube without allowing air to enter the tube.</w:t>
            </w:r>
          </w:p>
        </w:tc>
      </w:tr>
      <w:tr w:rsidR="00F21541" w:rsidRPr="00F12526" w14:paraId="1088AE20" w14:textId="77777777" w:rsidTr="00BE0AD5">
        <w:trPr>
          <w:cantSplit/>
          <w:trHeight w:val="296"/>
        </w:trPr>
        <w:tc>
          <w:tcPr>
            <w:tcW w:w="1728" w:type="dxa"/>
          </w:tcPr>
          <w:p w14:paraId="60170283"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DC83833" w14:textId="77777777" w:rsidR="00F21541" w:rsidRPr="00AD4F06" w:rsidRDefault="00F21541" w:rsidP="00BE0AD5">
            <w:pPr>
              <w:spacing w:line="240" w:lineRule="auto"/>
              <w:jc w:val="center"/>
              <w:rPr>
                <w:sz w:val="20"/>
                <w:szCs w:val="20"/>
              </w:rPr>
            </w:pPr>
            <w:r w:rsidRPr="00AD4F06">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3520E9D9" w14:textId="77777777" w:rsidR="00F21541" w:rsidRPr="00F12526" w:rsidRDefault="00F21541" w:rsidP="00BE0AD5">
            <w:pPr>
              <w:pStyle w:val="TableText"/>
              <w:rPr>
                <w:sz w:val="20"/>
              </w:rPr>
            </w:pPr>
            <w:r w:rsidRPr="00F12526">
              <w:rPr>
                <w:sz w:val="20"/>
              </w:rPr>
              <w:t>Let one drop of blood fall gently from the tube at a height about 1 cm above the surface of the copper sulfate solution.</w:t>
            </w:r>
          </w:p>
          <w:p w14:paraId="4AB80445" w14:textId="77777777" w:rsidR="00F21541" w:rsidRPr="00F12526" w:rsidRDefault="00F21541" w:rsidP="00BE0AD5">
            <w:pPr>
              <w:pStyle w:val="TableText"/>
              <w:rPr>
                <w:sz w:val="20"/>
              </w:rPr>
            </w:pPr>
          </w:p>
        </w:tc>
      </w:tr>
      <w:tr w:rsidR="00F21541" w:rsidRPr="00F12526" w14:paraId="1A83C27E" w14:textId="77777777" w:rsidTr="00BE0AD5">
        <w:trPr>
          <w:cantSplit/>
          <w:trHeight w:val="296"/>
        </w:trPr>
        <w:tc>
          <w:tcPr>
            <w:tcW w:w="1728" w:type="dxa"/>
          </w:tcPr>
          <w:p w14:paraId="668CBA0B"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3FCA2F95" w14:textId="77777777" w:rsidR="00F21541" w:rsidRPr="00AD4F06" w:rsidRDefault="00F21541" w:rsidP="00BE0AD5">
            <w:pPr>
              <w:spacing w:line="240" w:lineRule="auto"/>
              <w:jc w:val="center"/>
              <w:rPr>
                <w:sz w:val="20"/>
                <w:szCs w:val="20"/>
              </w:rPr>
            </w:pPr>
            <w:r w:rsidRPr="00AD4F06">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4A903D12" w14:textId="77777777" w:rsidR="00F21541" w:rsidRPr="00F12526" w:rsidRDefault="00F21541" w:rsidP="00BE0AD5">
            <w:pPr>
              <w:pStyle w:val="TableText"/>
              <w:rPr>
                <w:sz w:val="20"/>
              </w:rPr>
            </w:pPr>
            <w:r w:rsidRPr="00F12526">
              <w:rPr>
                <w:sz w:val="20"/>
              </w:rPr>
              <w:t>Observe for 15 seconds.</w:t>
            </w:r>
          </w:p>
        </w:tc>
      </w:tr>
      <w:tr w:rsidR="00F21541" w:rsidRPr="00F12526" w14:paraId="0956B84F" w14:textId="77777777" w:rsidTr="00BE0AD5">
        <w:trPr>
          <w:cantSplit/>
          <w:trHeight w:val="296"/>
        </w:trPr>
        <w:tc>
          <w:tcPr>
            <w:tcW w:w="1728" w:type="dxa"/>
          </w:tcPr>
          <w:p w14:paraId="4BC92547"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EA7F5E6" w14:textId="77777777" w:rsidR="00F21541" w:rsidRPr="00AD4F06" w:rsidRDefault="00F21541" w:rsidP="00BE0AD5">
            <w:pPr>
              <w:spacing w:line="240" w:lineRule="auto"/>
              <w:jc w:val="center"/>
              <w:rPr>
                <w:sz w:val="20"/>
                <w:szCs w:val="20"/>
              </w:rPr>
            </w:pPr>
            <w:r w:rsidRPr="00AD4F06">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0C9161FB" w14:textId="77777777" w:rsidR="00F21541" w:rsidRPr="00F12526" w:rsidRDefault="00F21541" w:rsidP="00BE0AD5">
            <w:pPr>
              <w:pStyle w:val="TableText"/>
              <w:rPr>
                <w:sz w:val="20"/>
              </w:rPr>
            </w:pPr>
            <w:r w:rsidRPr="00F12526">
              <w:rPr>
                <w:sz w:val="20"/>
              </w:rPr>
              <w:t>Dispose of lancets and capillary tubes in appropriate biohazard containers. Dispose of gauze appropriately; gauze contaminated with droplets of blood that subsequently dry such that the item is stained but not soaked or caked may be considered nonhazardous.</w:t>
            </w:r>
          </w:p>
          <w:p w14:paraId="4068A38A" w14:textId="77777777" w:rsidR="00F21541" w:rsidRPr="00F12526" w:rsidRDefault="00F21541" w:rsidP="00BE0AD5">
            <w:pPr>
              <w:pStyle w:val="TableText"/>
              <w:rPr>
                <w:sz w:val="20"/>
              </w:rPr>
            </w:pPr>
          </w:p>
        </w:tc>
      </w:tr>
    </w:tbl>
    <w:p w14:paraId="5EE953A3" w14:textId="77777777" w:rsidR="00F21541" w:rsidRPr="00F12526" w:rsidRDefault="00F21541" w:rsidP="00BE0AD5">
      <w:pPr>
        <w:spacing w:line="240" w:lineRule="auto"/>
      </w:pPr>
    </w:p>
    <w:tbl>
      <w:tblPr>
        <w:tblW w:w="0" w:type="auto"/>
        <w:tblLayout w:type="fixed"/>
        <w:tblLook w:val="0000" w:firstRow="0" w:lastRow="0" w:firstColumn="0" w:lastColumn="0" w:noHBand="0" w:noVBand="0"/>
      </w:tblPr>
      <w:tblGrid>
        <w:gridCol w:w="1728"/>
        <w:gridCol w:w="7740"/>
      </w:tblGrid>
      <w:tr w:rsidR="00F21541" w:rsidRPr="00F12526" w14:paraId="119A5ADB" w14:textId="77777777" w:rsidTr="00BE0AD5">
        <w:trPr>
          <w:cantSplit/>
        </w:trPr>
        <w:tc>
          <w:tcPr>
            <w:tcW w:w="1728" w:type="dxa"/>
          </w:tcPr>
          <w:p w14:paraId="383A831C" w14:textId="77777777" w:rsidR="00F21541" w:rsidRPr="00F12526" w:rsidRDefault="00F21541" w:rsidP="00BE0AD5">
            <w:pPr>
              <w:pStyle w:val="Heading5"/>
            </w:pPr>
            <w:r w:rsidRPr="00F12526">
              <w:t>Interpretation</w:t>
            </w:r>
          </w:p>
        </w:tc>
        <w:tc>
          <w:tcPr>
            <w:tcW w:w="7740" w:type="dxa"/>
          </w:tcPr>
          <w:p w14:paraId="37C49C6B" w14:textId="77777777" w:rsidR="00F21541" w:rsidRPr="00F12526" w:rsidRDefault="00F21541" w:rsidP="00F21541">
            <w:pPr>
              <w:pStyle w:val="Default"/>
              <w:numPr>
                <w:ilvl w:val="0"/>
                <w:numId w:val="215"/>
              </w:numPr>
              <w:ind w:left="360" w:hanging="360"/>
              <w:rPr>
                <w:rFonts w:ascii="Times New Roman" w:hAnsi="Times New Roman" w:cs="Times New Roman"/>
                <w:sz w:val="20"/>
                <w:szCs w:val="20"/>
              </w:rPr>
            </w:pPr>
            <w:r w:rsidRPr="00F12526">
              <w:rPr>
                <w:rFonts w:ascii="Times New Roman" w:hAnsi="Times New Roman" w:cs="Times New Roman"/>
                <w:sz w:val="20"/>
                <w:szCs w:val="20"/>
              </w:rPr>
              <w:t xml:space="preserve">If the drop of blood sinks, the </w:t>
            </w:r>
            <w:r>
              <w:rPr>
                <w:rFonts w:ascii="Times New Roman" w:hAnsi="Times New Roman" w:cs="Times New Roman"/>
                <w:sz w:val="20"/>
                <w:szCs w:val="20"/>
              </w:rPr>
              <w:t xml:space="preserve">female </w:t>
            </w:r>
            <w:r w:rsidRPr="00F12526">
              <w:rPr>
                <w:rFonts w:ascii="Times New Roman" w:hAnsi="Times New Roman" w:cs="Times New Roman"/>
                <w:sz w:val="20"/>
                <w:szCs w:val="20"/>
              </w:rPr>
              <w:t xml:space="preserve">donor’s hemoglobin is at an acceptable level for blood donation. </w:t>
            </w:r>
          </w:p>
          <w:p w14:paraId="0CB18725" w14:textId="77777777" w:rsidR="00F21541" w:rsidRPr="00F12526" w:rsidRDefault="00F21541" w:rsidP="00F21541">
            <w:pPr>
              <w:pStyle w:val="Default"/>
              <w:numPr>
                <w:ilvl w:val="0"/>
                <w:numId w:val="215"/>
              </w:numPr>
              <w:ind w:left="360" w:hanging="360"/>
              <w:rPr>
                <w:rFonts w:ascii="Times New Roman" w:hAnsi="Times New Roman" w:cs="Times New Roman"/>
                <w:sz w:val="20"/>
                <w:szCs w:val="20"/>
              </w:rPr>
            </w:pPr>
            <w:r w:rsidRPr="00F12526">
              <w:rPr>
                <w:rFonts w:ascii="Times New Roman" w:hAnsi="Times New Roman" w:cs="Times New Roman"/>
                <w:sz w:val="20"/>
                <w:szCs w:val="20"/>
              </w:rPr>
              <w:t xml:space="preserve">If the drop of blood does not sink, the donor’s hemoglobin may not be at an acceptable level for blood donation. If time and equipment permit, it is desirable to perform a quantitative measurement of hemoglobin or hematocrit. </w:t>
            </w:r>
          </w:p>
        </w:tc>
      </w:tr>
    </w:tbl>
    <w:p w14:paraId="699C30D0" w14:textId="77777777" w:rsidR="00F21541" w:rsidRPr="00F12526" w:rsidRDefault="00F21541" w:rsidP="00BE0AD5">
      <w:pPr>
        <w:spacing w:line="240" w:lineRule="auto"/>
      </w:pPr>
    </w:p>
    <w:tbl>
      <w:tblPr>
        <w:tblW w:w="0" w:type="auto"/>
        <w:tblLayout w:type="fixed"/>
        <w:tblLook w:val="0000" w:firstRow="0" w:lastRow="0" w:firstColumn="0" w:lastColumn="0" w:noHBand="0" w:noVBand="0"/>
      </w:tblPr>
      <w:tblGrid>
        <w:gridCol w:w="1728"/>
        <w:gridCol w:w="7740"/>
      </w:tblGrid>
      <w:tr w:rsidR="00F21541" w:rsidRPr="00F12526" w14:paraId="7ABB77DD" w14:textId="77777777" w:rsidTr="00BE0AD5">
        <w:trPr>
          <w:cantSplit/>
        </w:trPr>
        <w:tc>
          <w:tcPr>
            <w:tcW w:w="1728" w:type="dxa"/>
          </w:tcPr>
          <w:p w14:paraId="280990AD" w14:textId="77777777" w:rsidR="00F21541" w:rsidRPr="00F12526" w:rsidRDefault="00F21541" w:rsidP="00BE0AD5">
            <w:pPr>
              <w:pStyle w:val="Heading5"/>
            </w:pPr>
            <w:r w:rsidRPr="00F12526">
              <w:lastRenderedPageBreak/>
              <w:t>Notes</w:t>
            </w:r>
          </w:p>
        </w:tc>
        <w:tc>
          <w:tcPr>
            <w:tcW w:w="7740" w:type="dxa"/>
          </w:tcPr>
          <w:p w14:paraId="12001305" w14:textId="77777777" w:rsidR="00F21541" w:rsidRPr="00274EF8" w:rsidRDefault="00F21541" w:rsidP="00F21541">
            <w:pPr>
              <w:pStyle w:val="Default"/>
              <w:numPr>
                <w:ilvl w:val="0"/>
                <w:numId w:val="217"/>
              </w:numPr>
              <w:ind w:left="360"/>
              <w:rPr>
                <w:rFonts w:ascii="Times New Roman" w:hAnsi="Times New Roman" w:cs="Times New Roman"/>
                <w:color w:val="auto"/>
                <w:sz w:val="20"/>
                <w:szCs w:val="20"/>
              </w:rPr>
            </w:pPr>
            <w:r w:rsidRPr="00F12526">
              <w:rPr>
                <w:rFonts w:ascii="Times New Roman" w:hAnsi="Times New Roman" w:cs="Times New Roman"/>
                <w:sz w:val="20"/>
                <w:szCs w:val="20"/>
              </w:rPr>
              <w:t xml:space="preserve">This is not a quantitative test; it shows only whether the prospective donor’s hemoglobin is below or above the acceptable level of 12.5 g/dL. </w:t>
            </w:r>
            <w:r w:rsidRPr="00274EF8">
              <w:rPr>
                <w:rFonts w:ascii="Times New Roman" w:hAnsi="Times New Roman" w:cs="Times New Roman"/>
                <w:color w:val="auto"/>
                <w:sz w:val="20"/>
                <w:szCs w:val="20"/>
              </w:rPr>
              <w:t>This hemoglobin level is acceptable for a female donor only; acceptable level for a male is 13.0 g/dL</w:t>
            </w:r>
            <w:r>
              <w:rPr>
                <w:rFonts w:ascii="Times New Roman" w:hAnsi="Times New Roman" w:cs="Times New Roman"/>
                <w:color w:val="auto"/>
                <w:sz w:val="20"/>
                <w:szCs w:val="20"/>
              </w:rPr>
              <w:t>.</w:t>
            </w:r>
            <w:r>
              <w:rPr>
                <w:rFonts w:ascii="Times New Roman" w:hAnsi="Times New Roman" w:cs="Times New Roman"/>
                <w:color w:val="auto"/>
                <w:sz w:val="20"/>
                <w:szCs w:val="20"/>
                <w:vertAlign w:val="superscript"/>
              </w:rPr>
              <w:t>1</w:t>
            </w:r>
          </w:p>
          <w:p w14:paraId="27E655F3" w14:textId="77777777" w:rsidR="00F21541" w:rsidRDefault="00F21541" w:rsidP="00F21541">
            <w:pPr>
              <w:pStyle w:val="Default"/>
              <w:numPr>
                <w:ilvl w:val="0"/>
                <w:numId w:val="217"/>
              </w:numPr>
              <w:ind w:left="360"/>
              <w:rPr>
                <w:rFonts w:ascii="Times New Roman" w:hAnsi="Times New Roman" w:cs="Times New Roman"/>
                <w:sz w:val="20"/>
                <w:szCs w:val="20"/>
              </w:rPr>
            </w:pPr>
            <w:r w:rsidRPr="00F12526">
              <w:rPr>
                <w:rFonts w:ascii="Times New Roman" w:hAnsi="Times New Roman" w:cs="Times New Roman"/>
                <w:sz w:val="20"/>
                <w:szCs w:val="20"/>
              </w:rPr>
              <w:t>False-positive reactions are rare; donors whose drop of blood sinks nearly always have an acceptable hemoglobin level. False-negative reactions occur fairly commonly and can cause inappropriate deferral.</w:t>
            </w:r>
            <w:r>
              <w:rPr>
                <w:rFonts w:ascii="Times New Roman" w:hAnsi="Times New Roman" w:cs="Times New Roman"/>
                <w:sz w:val="20"/>
                <w:szCs w:val="20"/>
                <w:vertAlign w:val="superscript"/>
              </w:rPr>
              <w:t>2,3</w:t>
            </w:r>
            <w:r w:rsidRPr="00F12526">
              <w:rPr>
                <w:rFonts w:ascii="Times New Roman" w:hAnsi="Times New Roman" w:cs="Times New Roman"/>
                <w:position w:val="8"/>
                <w:sz w:val="20"/>
                <w:szCs w:val="20"/>
                <w:vertAlign w:val="superscript"/>
              </w:rPr>
              <w:t xml:space="preserve"> </w:t>
            </w:r>
            <w:r w:rsidRPr="00F12526">
              <w:rPr>
                <w:rFonts w:ascii="Times New Roman" w:hAnsi="Times New Roman" w:cs="Times New Roman"/>
                <w:sz w:val="20"/>
                <w:szCs w:val="20"/>
              </w:rPr>
              <w:t xml:space="preserve">Measuring hemoglobin by another method </w:t>
            </w:r>
            <w:proofErr w:type="spellStart"/>
            <w:r w:rsidRPr="00F12526">
              <w:rPr>
                <w:rFonts w:ascii="Times New Roman" w:hAnsi="Times New Roman" w:cs="Times New Roman"/>
                <w:sz w:val="20"/>
                <w:szCs w:val="20"/>
              </w:rPr>
              <w:t>or</w:t>
            </w:r>
            <w:proofErr w:type="spellEnd"/>
            <w:r w:rsidRPr="00F12526">
              <w:rPr>
                <w:rFonts w:ascii="Times New Roman" w:hAnsi="Times New Roman" w:cs="Times New Roman"/>
                <w:sz w:val="20"/>
                <w:szCs w:val="20"/>
              </w:rPr>
              <w:t xml:space="preserve"> determining hematocrit sometimes reveals that the prospective donor is acceptable.</w:t>
            </w:r>
          </w:p>
          <w:p w14:paraId="4A7C086B" w14:textId="77777777" w:rsidR="00F21541" w:rsidRPr="00F12526" w:rsidRDefault="00F21541" w:rsidP="00F21541">
            <w:pPr>
              <w:pStyle w:val="Default"/>
              <w:numPr>
                <w:ilvl w:val="0"/>
                <w:numId w:val="217"/>
              </w:numPr>
              <w:ind w:left="360"/>
              <w:rPr>
                <w:rFonts w:ascii="Times New Roman" w:hAnsi="Times New Roman" w:cs="Times New Roman"/>
                <w:sz w:val="20"/>
                <w:szCs w:val="20"/>
              </w:rPr>
            </w:pPr>
            <w:r w:rsidRPr="00F12526">
              <w:rPr>
                <w:rFonts w:ascii="Times New Roman" w:hAnsi="Times New Roman" w:cs="Times New Roman"/>
                <w:sz w:val="20"/>
                <w:szCs w:val="20"/>
              </w:rPr>
              <w:t>A certificate of analysis from the manufacturer should be obtained with each new lot of copper sulfate solution.</w:t>
            </w:r>
          </w:p>
          <w:p w14:paraId="135BD31B" w14:textId="77777777" w:rsidR="00F21541" w:rsidRPr="00F12526" w:rsidRDefault="00F21541" w:rsidP="00F21541">
            <w:pPr>
              <w:pStyle w:val="Default"/>
              <w:numPr>
                <w:ilvl w:val="0"/>
                <w:numId w:val="217"/>
              </w:numPr>
              <w:ind w:left="360"/>
              <w:rPr>
                <w:rFonts w:ascii="Times New Roman" w:hAnsi="Times New Roman" w:cs="Times New Roman"/>
                <w:sz w:val="20"/>
                <w:szCs w:val="20"/>
              </w:rPr>
            </w:pPr>
            <w:r w:rsidRPr="00F12526">
              <w:rPr>
                <w:rFonts w:ascii="Times New Roman" w:hAnsi="Times New Roman" w:cs="Times New Roman"/>
                <w:sz w:val="20"/>
                <w:szCs w:val="20"/>
              </w:rPr>
              <w:t>Used solution should be disposed of as biohazardous or chemical material because of the blood in the container. Refer to local and state laws regarding disposal.</w:t>
            </w:r>
          </w:p>
          <w:p w14:paraId="44BE6B4E" w14:textId="77777777" w:rsidR="00F21541" w:rsidRPr="00F12526" w:rsidRDefault="00F21541" w:rsidP="00F21541">
            <w:pPr>
              <w:pStyle w:val="Default"/>
              <w:numPr>
                <w:ilvl w:val="0"/>
                <w:numId w:val="217"/>
              </w:numPr>
              <w:ind w:left="360"/>
              <w:rPr>
                <w:rFonts w:ascii="Times New Roman" w:hAnsi="Times New Roman" w:cs="Times New Roman"/>
                <w:sz w:val="20"/>
                <w:szCs w:val="20"/>
              </w:rPr>
            </w:pPr>
            <w:r w:rsidRPr="00F12526">
              <w:rPr>
                <w:rFonts w:ascii="Times New Roman" w:hAnsi="Times New Roman" w:cs="Times New Roman"/>
                <w:sz w:val="20"/>
                <w:szCs w:val="20"/>
              </w:rPr>
              <w:t>Use care to prevent blood from contaminating work surfaces, the donor’s clothing, or other persons or equipment.</w:t>
            </w:r>
          </w:p>
          <w:p w14:paraId="58276786" w14:textId="77777777" w:rsidR="00F21541" w:rsidRPr="00F12526" w:rsidRDefault="00F21541" w:rsidP="00F21541">
            <w:pPr>
              <w:pStyle w:val="Default"/>
              <w:numPr>
                <w:ilvl w:val="0"/>
                <w:numId w:val="217"/>
              </w:numPr>
              <w:ind w:left="360"/>
              <w:rPr>
                <w:rFonts w:ascii="Times New Roman" w:hAnsi="Times New Roman" w:cs="Times New Roman"/>
                <w:sz w:val="20"/>
                <w:szCs w:val="20"/>
              </w:rPr>
            </w:pPr>
            <w:r w:rsidRPr="00F12526">
              <w:rPr>
                <w:rFonts w:ascii="Times New Roman" w:hAnsi="Times New Roman" w:cs="Times New Roman"/>
                <w:sz w:val="20"/>
                <w:szCs w:val="20"/>
              </w:rPr>
              <w:t>Cover the container between uses to prevent evaporation.</w:t>
            </w:r>
          </w:p>
        </w:tc>
      </w:tr>
    </w:tbl>
    <w:p w14:paraId="04F2409D" w14:textId="77777777" w:rsidR="00F21541" w:rsidRPr="00F12526" w:rsidRDefault="00F21541" w:rsidP="00BE0AD5">
      <w:pPr>
        <w:spacing w:line="240" w:lineRule="auto"/>
      </w:pPr>
    </w:p>
    <w:tbl>
      <w:tblPr>
        <w:tblW w:w="0" w:type="auto"/>
        <w:tblLayout w:type="fixed"/>
        <w:tblLook w:val="0000" w:firstRow="0" w:lastRow="0" w:firstColumn="0" w:lastColumn="0" w:noHBand="0" w:noVBand="0"/>
      </w:tblPr>
      <w:tblGrid>
        <w:gridCol w:w="1728"/>
        <w:gridCol w:w="7740"/>
      </w:tblGrid>
      <w:tr w:rsidR="00F21541" w:rsidRPr="00F12526" w14:paraId="1D68AC29" w14:textId="77777777" w:rsidTr="00BE0AD5">
        <w:trPr>
          <w:cantSplit/>
        </w:trPr>
        <w:tc>
          <w:tcPr>
            <w:tcW w:w="1728" w:type="dxa"/>
          </w:tcPr>
          <w:p w14:paraId="5CA58D17" w14:textId="77777777" w:rsidR="00F21541" w:rsidRPr="00F12526" w:rsidRDefault="00F21541" w:rsidP="00BE0AD5">
            <w:pPr>
              <w:pStyle w:val="Heading5"/>
            </w:pPr>
            <w:r w:rsidRPr="00F12526">
              <w:t>References</w:t>
            </w:r>
          </w:p>
        </w:tc>
        <w:tc>
          <w:tcPr>
            <w:tcW w:w="7740" w:type="dxa"/>
          </w:tcPr>
          <w:p w14:paraId="5622A530" w14:textId="77777777" w:rsidR="00F21541" w:rsidRDefault="00F21541" w:rsidP="00F21541">
            <w:pPr>
              <w:pStyle w:val="Default"/>
              <w:numPr>
                <w:ilvl w:val="0"/>
                <w:numId w:val="216"/>
              </w:numPr>
              <w:ind w:left="360"/>
              <w:rPr>
                <w:rFonts w:ascii="Times New Roman" w:hAnsi="Times New Roman" w:cs="Times New Roman"/>
                <w:sz w:val="20"/>
                <w:szCs w:val="20"/>
              </w:rPr>
            </w:pPr>
            <w:r>
              <w:rPr>
                <w:rFonts w:ascii="Times New Roman" w:hAnsi="Times New Roman" w:cs="Times New Roman"/>
                <w:sz w:val="20"/>
                <w:szCs w:val="20"/>
              </w:rPr>
              <w:t>Gammon R</w:t>
            </w:r>
            <w:r w:rsidRPr="00F33D89">
              <w:rPr>
                <w:rFonts w:ascii="Times New Roman" w:hAnsi="Times New Roman" w:cs="Times New Roman"/>
                <w:sz w:val="20"/>
                <w:szCs w:val="20"/>
              </w:rPr>
              <w:t xml:space="preserve">, ed. Standards for </w:t>
            </w:r>
            <w:r>
              <w:rPr>
                <w:rFonts w:ascii="Times New Roman" w:hAnsi="Times New Roman" w:cs="Times New Roman"/>
                <w:sz w:val="20"/>
                <w:szCs w:val="20"/>
              </w:rPr>
              <w:t>b</w:t>
            </w:r>
            <w:r w:rsidRPr="00F33D89">
              <w:rPr>
                <w:rFonts w:ascii="Times New Roman" w:hAnsi="Times New Roman" w:cs="Times New Roman"/>
                <w:sz w:val="20"/>
                <w:szCs w:val="20"/>
              </w:rPr>
              <w:t xml:space="preserve">lood </w:t>
            </w:r>
            <w:r>
              <w:rPr>
                <w:rFonts w:ascii="Times New Roman" w:hAnsi="Times New Roman" w:cs="Times New Roman"/>
                <w:sz w:val="20"/>
                <w:szCs w:val="20"/>
              </w:rPr>
              <w:t>b</w:t>
            </w:r>
            <w:r w:rsidRPr="00F33D89">
              <w:rPr>
                <w:rFonts w:ascii="Times New Roman" w:hAnsi="Times New Roman" w:cs="Times New Roman"/>
                <w:sz w:val="20"/>
                <w:szCs w:val="20"/>
              </w:rPr>
              <w:t>a</w:t>
            </w:r>
            <w:r>
              <w:rPr>
                <w:rFonts w:ascii="Times New Roman" w:hAnsi="Times New Roman" w:cs="Times New Roman"/>
                <w:sz w:val="20"/>
                <w:szCs w:val="20"/>
              </w:rPr>
              <w:t>nks and transfusion services. 32nd ed. Bethesda, MD: AABB, 2020</w:t>
            </w:r>
            <w:r w:rsidRPr="00F33D89">
              <w:rPr>
                <w:rFonts w:ascii="Times New Roman" w:hAnsi="Times New Roman" w:cs="Times New Roman"/>
                <w:sz w:val="20"/>
                <w:szCs w:val="20"/>
              </w:rPr>
              <w:t>.</w:t>
            </w:r>
          </w:p>
          <w:p w14:paraId="0A28099E" w14:textId="77777777" w:rsidR="00F21541" w:rsidRPr="00F12526" w:rsidRDefault="00F21541" w:rsidP="00F21541">
            <w:pPr>
              <w:pStyle w:val="Default"/>
              <w:numPr>
                <w:ilvl w:val="0"/>
                <w:numId w:val="216"/>
              </w:numPr>
              <w:ind w:left="360"/>
              <w:rPr>
                <w:rFonts w:ascii="Times New Roman" w:hAnsi="Times New Roman" w:cs="Times New Roman"/>
                <w:sz w:val="20"/>
                <w:szCs w:val="20"/>
              </w:rPr>
            </w:pPr>
            <w:r w:rsidRPr="00F12526">
              <w:rPr>
                <w:rFonts w:ascii="Times New Roman" w:hAnsi="Times New Roman" w:cs="Times New Roman"/>
                <w:sz w:val="20"/>
                <w:szCs w:val="20"/>
              </w:rPr>
              <w:t xml:space="preserve">Lloyd H, Collins A, Walker W, et al. Volunteer blood donors who fail the copper sulfate screening test: What does failure mean, and what should be done? Transfusion 1988;28: 467-9. </w:t>
            </w:r>
          </w:p>
          <w:p w14:paraId="3D05AA72" w14:textId="77777777" w:rsidR="00F21541" w:rsidRPr="00F12526" w:rsidRDefault="00F21541" w:rsidP="00F21541">
            <w:pPr>
              <w:pStyle w:val="Default"/>
              <w:numPr>
                <w:ilvl w:val="0"/>
                <w:numId w:val="216"/>
              </w:numPr>
              <w:ind w:left="360"/>
              <w:rPr>
                <w:rFonts w:ascii="Times New Roman" w:hAnsi="Times New Roman" w:cs="Times New Roman"/>
                <w:sz w:val="18"/>
                <w:szCs w:val="18"/>
              </w:rPr>
            </w:pPr>
            <w:r w:rsidRPr="00F12526">
              <w:rPr>
                <w:rFonts w:ascii="Times New Roman" w:hAnsi="Times New Roman" w:cs="Times New Roman"/>
                <w:sz w:val="20"/>
                <w:szCs w:val="20"/>
              </w:rPr>
              <w:t>Morris MW, Davey FR. Basic examination of blood. In: Henry JB, ed. Clinical diagnosis and management by laboratory methods. 20th ed. Philadelphia: WB Saunders, 2001:479-519.</w:t>
            </w:r>
            <w:r w:rsidRPr="00F12526">
              <w:rPr>
                <w:rFonts w:ascii="Times New Roman" w:hAnsi="Times New Roman" w:cs="Times New Roman"/>
                <w:sz w:val="18"/>
                <w:szCs w:val="18"/>
              </w:rPr>
              <w:t xml:space="preserve"> </w:t>
            </w:r>
          </w:p>
        </w:tc>
      </w:tr>
    </w:tbl>
    <w:p w14:paraId="53A16514" w14:textId="77777777" w:rsidR="00F21541" w:rsidRPr="00274EF8" w:rsidRDefault="00F21541">
      <w:pPr>
        <w:rPr>
          <w:color w:val="C00000"/>
        </w:rPr>
      </w:pPr>
    </w:p>
    <w:p w14:paraId="5601458F" w14:textId="77777777" w:rsidR="00424F6E" w:rsidRDefault="00424F6E">
      <w:pPr>
        <w:rPr>
          <w:b/>
          <w:bCs/>
          <w:color w:val="000000"/>
        </w:rPr>
      </w:pPr>
      <w:r>
        <w:rPr>
          <w:b/>
          <w:bCs/>
          <w:color w:val="000000"/>
        </w:rPr>
        <w:br w:type="page"/>
      </w:r>
    </w:p>
    <w:p w14:paraId="4C9FC157" w14:textId="2F5E76D3" w:rsidR="00F21541" w:rsidRPr="00F12526" w:rsidRDefault="00F21541" w:rsidP="00BE0AD5">
      <w:pPr>
        <w:rPr>
          <w:b/>
          <w:bCs/>
          <w:color w:val="000000"/>
        </w:rPr>
      </w:pPr>
      <w:r w:rsidRPr="00F12526">
        <w:rPr>
          <w:b/>
          <w:bCs/>
          <w:color w:val="000000"/>
        </w:rPr>
        <w:lastRenderedPageBreak/>
        <w:t>METHOD 6-2. PREPARING THE DONOR’S ARM FOR BLOOD COLLECTION</w:t>
      </w:r>
    </w:p>
    <w:tbl>
      <w:tblPr>
        <w:tblW w:w="0" w:type="auto"/>
        <w:tblLayout w:type="fixed"/>
        <w:tblLook w:val="0000" w:firstRow="0" w:lastRow="0" w:firstColumn="0" w:lastColumn="0" w:noHBand="0" w:noVBand="0"/>
      </w:tblPr>
      <w:tblGrid>
        <w:gridCol w:w="1728"/>
        <w:gridCol w:w="7740"/>
      </w:tblGrid>
      <w:tr w:rsidR="00F21541" w:rsidRPr="00F12526" w14:paraId="4FD54CE2" w14:textId="77777777" w:rsidTr="00BE0AD5">
        <w:trPr>
          <w:cantSplit/>
        </w:trPr>
        <w:tc>
          <w:tcPr>
            <w:tcW w:w="1728" w:type="dxa"/>
          </w:tcPr>
          <w:p w14:paraId="27C902D8" w14:textId="77777777" w:rsidR="00F21541" w:rsidRPr="00F12526" w:rsidRDefault="00F21541" w:rsidP="00BE0AD5">
            <w:pPr>
              <w:pStyle w:val="Heading5"/>
            </w:pPr>
            <w:r w:rsidRPr="00F12526">
              <w:t>Principle</w:t>
            </w:r>
          </w:p>
        </w:tc>
        <w:tc>
          <w:tcPr>
            <w:tcW w:w="7740" w:type="dxa"/>
          </w:tcPr>
          <w:p w14:paraId="657EE2F2" w14:textId="77777777" w:rsidR="00F21541" w:rsidRPr="00F12526" w:rsidRDefault="00F21541" w:rsidP="00BE0AD5">
            <w:pPr>
              <w:pStyle w:val="Default"/>
              <w:rPr>
                <w:rFonts w:ascii="Times New Roman" w:hAnsi="Times New Roman" w:cs="Times New Roman"/>
                <w:sz w:val="20"/>
                <w:szCs w:val="20"/>
              </w:rPr>
            </w:pPr>
            <w:r w:rsidRPr="00F12526">
              <w:rPr>
                <w:rFonts w:ascii="Times New Roman" w:hAnsi="Times New Roman" w:cs="Times New Roman"/>
                <w:sz w:val="20"/>
                <w:szCs w:val="20"/>
              </w:rPr>
              <w:t xml:space="preserve">Iodophor compounds, or other </w:t>
            </w:r>
            <w:r>
              <w:rPr>
                <w:rFonts w:ascii="Times New Roman" w:hAnsi="Times New Roman" w:cs="Times New Roman"/>
                <w:sz w:val="20"/>
                <w:szCs w:val="20"/>
              </w:rPr>
              <w:t>antiseptic</w:t>
            </w:r>
            <w:r w:rsidRPr="00F12526">
              <w:rPr>
                <w:rFonts w:ascii="Times New Roman" w:hAnsi="Times New Roman" w:cs="Times New Roman"/>
                <w:sz w:val="20"/>
                <w:szCs w:val="20"/>
              </w:rPr>
              <w:t xml:space="preserve"> compounds, are used to </w:t>
            </w:r>
            <w:r>
              <w:rPr>
                <w:rFonts w:ascii="Times New Roman" w:hAnsi="Times New Roman" w:cs="Times New Roman"/>
                <w:sz w:val="20"/>
                <w:szCs w:val="20"/>
              </w:rPr>
              <w:t>clean</w:t>
            </w:r>
            <w:r w:rsidRPr="00F12526">
              <w:rPr>
                <w:rFonts w:ascii="Times New Roman" w:hAnsi="Times New Roman" w:cs="Times New Roman"/>
                <w:sz w:val="20"/>
                <w:szCs w:val="20"/>
              </w:rPr>
              <w:t xml:space="preserve"> the venipuncture site before blood collection.</w:t>
            </w:r>
          </w:p>
        </w:tc>
      </w:tr>
    </w:tbl>
    <w:p w14:paraId="44F35451" w14:textId="77777777" w:rsidR="00F21541" w:rsidRPr="00F12526" w:rsidRDefault="00F21541" w:rsidP="00BE0AD5">
      <w:pPr>
        <w:spacing w:line="240" w:lineRule="auto"/>
      </w:pPr>
    </w:p>
    <w:tbl>
      <w:tblPr>
        <w:tblW w:w="0" w:type="auto"/>
        <w:tblLayout w:type="fixed"/>
        <w:tblLook w:val="0000" w:firstRow="0" w:lastRow="0" w:firstColumn="0" w:lastColumn="0" w:noHBand="0" w:noVBand="0"/>
      </w:tblPr>
      <w:tblGrid>
        <w:gridCol w:w="1728"/>
        <w:gridCol w:w="7740"/>
      </w:tblGrid>
      <w:tr w:rsidR="00F21541" w:rsidRPr="00F12526" w14:paraId="0D12F5A7" w14:textId="77777777" w:rsidTr="00BE0AD5">
        <w:trPr>
          <w:cantSplit/>
        </w:trPr>
        <w:tc>
          <w:tcPr>
            <w:tcW w:w="1728" w:type="dxa"/>
          </w:tcPr>
          <w:p w14:paraId="45F67593" w14:textId="77777777" w:rsidR="00F21541" w:rsidRPr="00F12526" w:rsidRDefault="00F21541" w:rsidP="00BE0AD5">
            <w:pPr>
              <w:pStyle w:val="Heading5"/>
            </w:pPr>
            <w:r w:rsidRPr="00F12526">
              <w:t>Materials</w:t>
            </w:r>
          </w:p>
        </w:tc>
        <w:tc>
          <w:tcPr>
            <w:tcW w:w="7740" w:type="dxa"/>
          </w:tcPr>
          <w:p w14:paraId="1B09738D" w14:textId="77777777" w:rsidR="00F21541" w:rsidRPr="00F12526" w:rsidRDefault="00F21541" w:rsidP="00F21541">
            <w:pPr>
              <w:pStyle w:val="Default"/>
              <w:numPr>
                <w:ilvl w:val="0"/>
                <w:numId w:val="218"/>
              </w:numPr>
              <w:ind w:left="360" w:hanging="360"/>
              <w:rPr>
                <w:rFonts w:ascii="Times New Roman" w:hAnsi="Times New Roman" w:cs="Times New Roman"/>
                <w:sz w:val="20"/>
                <w:szCs w:val="20"/>
              </w:rPr>
            </w:pPr>
            <w:r w:rsidRPr="00F12526">
              <w:rPr>
                <w:rFonts w:ascii="Times New Roman" w:hAnsi="Times New Roman" w:cs="Times New Roman"/>
                <w:sz w:val="20"/>
                <w:szCs w:val="20"/>
              </w:rPr>
              <w:t xml:space="preserve">Scrub solution: Disposable povidone-iodine scrub 0.75% or disposable povidone-iodine swab stick 10%; available in prepackaged single-use form. </w:t>
            </w:r>
          </w:p>
          <w:p w14:paraId="54A2B852" w14:textId="77777777" w:rsidR="00F21541" w:rsidRPr="00F12526" w:rsidRDefault="00F21541" w:rsidP="00F21541">
            <w:pPr>
              <w:pStyle w:val="Default"/>
              <w:numPr>
                <w:ilvl w:val="0"/>
                <w:numId w:val="218"/>
              </w:numPr>
              <w:ind w:left="360" w:hanging="360"/>
              <w:rPr>
                <w:rFonts w:ascii="Times New Roman" w:hAnsi="Times New Roman" w:cs="Times New Roman"/>
                <w:sz w:val="20"/>
                <w:szCs w:val="20"/>
              </w:rPr>
            </w:pPr>
            <w:r w:rsidRPr="00F12526">
              <w:rPr>
                <w:rFonts w:ascii="Times New Roman" w:hAnsi="Times New Roman" w:cs="Times New Roman"/>
                <w:sz w:val="20"/>
                <w:szCs w:val="20"/>
              </w:rPr>
              <w:t>Preparation solution: 10% povidone-iodine; available in prepackaged single-use form.</w:t>
            </w:r>
          </w:p>
          <w:p w14:paraId="0186024D" w14:textId="77777777" w:rsidR="00F21541" w:rsidRPr="00F12526" w:rsidRDefault="00F21541" w:rsidP="00F21541">
            <w:pPr>
              <w:pStyle w:val="Default"/>
              <w:numPr>
                <w:ilvl w:val="0"/>
                <w:numId w:val="218"/>
              </w:numPr>
              <w:ind w:left="360" w:hanging="360"/>
              <w:rPr>
                <w:rFonts w:ascii="Times New Roman" w:hAnsi="Times New Roman" w:cs="Times New Roman"/>
                <w:sz w:val="20"/>
                <w:szCs w:val="20"/>
              </w:rPr>
            </w:pPr>
            <w:r w:rsidRPr="00F12526">
              <w:rPr>
                <w:rFonts w:ascii="Times New Roman" w:hAnsi="Times New Roman" w:cs="Times New Roman"/>
                <w:sz w:val="20"/>
                <w:szCs w:val="20"/>
              </w:rPr>
              <w:t xml:space="preserve"> Sterile gauze.</w:t>
            </w:r>
          </w:p>
        </w:tc>
      </w:tr>
    </w:tbl>
    <w:p w14:paraId="2B66CB8E" w14:textId="77777777" w:rsidR="00F21541" w:rsidRPr="00F12526" w:rsidRDefault="00F21541" w:rsidP="00BE0AD5">
      <w:pPr>
        <w:spacing w:line="240" w:lineRule="auto"/>
      </w:pPr>
    </w:p>
    <w:tbl>
      <w:tblPr>
        <w:tblW w:w="0" w:type="auto"/>
        <w:tblLayout w:type="fixed"/>
        <w:tblLook w:val="0000" w:firstRow="0" w:lastRow="0" w:firstColumn="0" w:lastColumn="0" w:noHBand="0" w:noVBand="0"/>
      </w:tblPr>
      <w:tblGrid>
        <w:gridCol w:w="1728"/>
        <w:gridCol w:w="1170"/>
        <w:gridCol w:w="6570"/>
      </w:tblGrid>
      <w:tr w:rsidR="00F21541" w:rsidRPr="00F12526" w14:paraId="39794FF4" w14:textId="77777777" w:rsidTr="00BE0AD5">
        <w:trPr>
          <w:cantSplit/>
          <w:trHeight w:val="252"/>
        </w:trPr>
        <w:tc>
          <w:tcPr>
            <w:tcW w:w="1728" w:type="dxa"/>
            <w:vMerge w:val="restart"/>
          </w:tcPr>
          <w:p w14:paraId="219BDB4B" w14:textId="77777777" w:rsidR="00F21541" w:rsidRPr="00F12526" w:rsidRDefault="00F21541" w:rsidP="00BE0AD5">
            <w:pPr>
              <w:pStyle w:val="Heading5"/>
            </w:pPr>
            <w:r w:rsidRPr="00F12526">
              <w:t>Procedure</w:t>
            </w:r>
          </w:p>
        </w:tc>
        <w:tc>
          <w:tcPr>
            <w:tcW w:w="1170" w:type="dxa"/>
            <w:tcBorders>
              <w:top w:val="single" w:sz="4" w:space="0" w:color="auto"/>
              <w:left w:val="single" w:sz="4" w:space="0" w:color="auto"/>
              <w:right w:val="single" w:sz="4" w:space="0" w:color="auto"/>
            </w:tcBorders>
          </w:tcPr>
          <w:p w14:paraId="7338A020" w14:textId="77777777" w:rsidR="00F21541" w:rsidRPr="00F12526" w:rsidRDefault="00F21541" w:rsidP="00BE0AD5">
            <w:pPr>
              <w:spacing w:line="240" w:lineRule="auto"/>
              <w:jc w:val="center"/>
              <w:rPr>
                <w:b/>
              </w:rPr>
            </w:pPr>
            <w:r w:rsidRPr="00F12526">
              <w:rPr>
                <w:b/>
              </w:rPr>
              <w:t>Step</w:t>
            </w:r>
          </w:p>
        </w:tc>
        <w:tc>
          <w:tcPr>
            <w:tcW w:w="6570" w:type="dxa"/>
            <w:tcBorders>
              <w:top w:val="single" w:sz="4" w:space="0" w:color="auto"/>
              <w:left w:val="single" w:sz="4" w:space="0" w:color="auto"/>
              <w:right w:val="single" w:sz="4" w:space="0" w:color="auto"/>
            </w:tcBorders>
          </w:tcPr>
          <w:p w14:paraId="5E63E5F2" w14:textId="77777777" w:rsidR="00F21541" w:rsidRPr="00F12526" w:rsidRDefault="00F21541" w:rsidP="00BE0AD5">
            <w:pPr>
              <w:spacing w:line="240" w:lineRule="auto"/>
              <w:jc w:val="center"/>
              <w:rPr>
                <w:b/>
              </w:rPr>
            </w:pPr>
            <w:r w:rsidRPr="00F12526">
              <w:rPr>
                <w:b/>
              </w:rPr>
              <w:t>Action</w:t>
            </w:r>
          </w:p>
        </w:tc>
      </w:tr>
      <w:tr w:rsidR="00F21541" w:rsidRPr="00F12526" w14:paraId="255B11F2" w14:textId="77777777" w:rsidTr="00BE0AD5">
        <w:trPr>
          <w:cantSplit/>
          <w:trHeight w:val="296"/>
        </w:trPr>
        <w:tc>
          <w:tcPr>
            <w:tcW w:w="1728" w:type="dxa"/>
            <w:vMerge/>
          </w:tcPr>
          <w:p w14:paraId="7DFD11B6"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709D7DA8" w14:textId="77777777" w:rsidR="00F21541" w:rsidRPr="0039274C" w:rsidRDefault="00F21541" w:rsidP="00BE0AD5">
            <w:pPr>
              <w:spacing w:line="240" w:lineRule="auto"/>
              <w:jc w:val="center"/>
              <w:rPr>
                <w:sz w:val="20"/>
                <w:szCs w:val="20"/>
              </w:rPr>
            </w:pPr>
            <w:r w:rsidRPr="0039274C">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64EA90B0" w14:textId="77777777" w:rsidR="00F21541" w:rsidRPr="00F12526" w:rsidRDefault="00F21541" w:rsidP="00BE0AD5">
            <w:pPr>
              <w:pStyle w:val="TableText"/>
              <w:rPr>
                <w:sz w:val="20"/>
              </w:rPr>
            </w:pPr>
            <w:r w:rsidRPr="00F12526">
              <w:rPr>
                <w:sz w:val="20"/>
              </w:rPr>
              <w:t>Apply tourniquet or blood pressure cuff; identify venipuncture site; then release tourniquet or cuff.</w:t>
            </w:r>
          </w:p>
          <w:p w14:paraId="15BD971E" w14:textId="77777777" w:rsidR="00F21541" w:rsidRPr="00F12526" w:rsidRDefault="00F21541" w:rsidP="00BE0AD5">
            <w:pPr>
              <w:pStyle w:val="TableText"/>
            </w:pPr>
          </w:p>
        </w:tc>
      </w:tr>
      <w:tr w:rsidR="00F21541" w:rsidRPr="00F12526" w14:paraId="0817C82E" w14:textId="77777777" w:rsidTr="00BE0AD5">
        <w:trPr>
          <w:cantSplit/>
          <w:trHeight w:val="296"/>
        </w:trPr>
        <w:tc>
          <w:tcPr>
            <w:tcW w:w="1728" w:type="dxa"/>
          </w:tcPr>
          <w:p w14:paraId="31CC45A9"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04992895" w14:textId="77777777" w:rsidR="00F21541" w:rsidRPr="0039274C" w:rsidRDefault="00F21541" w:rsidP="00BE0AD5">
            <w:pPr>
              <w:spacing w:line="240" w:lineRule="auto"/>
              <w:jc w:val="center"/>
              <w:rPr>
                <w:sz w:val="20"/>
                <w:szCs w:val="20"/>
              </w:rPr>
            </w:pPr>
            <w:r w:rsidRPr="0039274C">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02B69AD9" w14:textId="77777777" w:rsidR="00F21541" w:rsidRPr="00F12526" w:rsidRDefault="00F21541" w:rsidP="00BE0AD5">
            <w:pPr>
              <w:pStyle w:val="TableText"/>
              <w:rPr>
                <w:sz w:val="20"/>
              </w:rPr>
            </w:pPr>
            <w:r w:rsidRPr="00F12526">
              <w:rPr>
                <w:sz w:val="20"/>
              </w:rPr>
              <w:t>Scrub area at least 4 cm (1.5 inches) in all directions from the intended site of venipuncture (</w:t>
            </w:r>
            <w:proofErr w:type="spellStart"/>
            <w:r w:rsidRPr="00F12526">
              <w:rPr>
                <w:sz w:val="20"/>
              </w:rPr>
              <w:t>ie</w:t>
            </w:r>
            <w:proofErr w:type="spellEnd"/>
            <w:r w:rsidRPr="00F12526">
              <w:rPr>
                <w:sz w:val="20"/>
              </w:rPr>
              <w:t>, 8 cm or 3 inches in diameter) for a minimum of 30 seconds with 0.7% aqueous solution of iodophor compound. Excess foam may be removed, but the arm need not be dry before the next step.</w:t>
            </w:r>
          </w:p>
          <w:p w14:paraId="325F2B95" w14:textId="77777777" w:rsidR="00F21541" w:rsidRPr="00F12526" w:rsidRDefault="00F21541" w:rsidP="00BE0AD5">
            <w:pPr>
              <w:pStyle w:val="TableText"/>
            </w:pPr>
          </w:p>
        </w:tc>
      </w:tr>
      <w:tr w:rsidR="00F21541" w:rsidRPr="00F12526" w14:paraId="77CF42BC" w14:textId="77777777" w:rsidTr="00BE0AD5">
        <w:trPr>
          <w:cantSplit/>
          <w:trHeight w:val="296"/>
        </w:trPr>
        <w:tc>
          <w:tcPr>
            <w:tcW w:w="1728" w:type="dxa"/>
          </w:tcPr>
          <w:p w14:paraId="1367370C"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79B792E2" w14:textId="77777777" w:rsidR="00F21541" w:rsidRPr="0039274C" w:rsidRDefault="00F21541" w:rsidP="00BE0AD5">
            <w:pPr>
              <w:spacing w:line="240" w:lineRule="auto"/>
              <w:jc w:val="center"/>
              <w:rPr>
                <w:sz w:val="20"/>
                <w:szCs w:val="20"/>
              </w:rPr>
            </w:pPr>
            <w:r w:rsidRPr="0039274C">
              <w:rPr>
                <w:sz w:val="20"/>
                <w:szCs w:val="20"/>
              </w:rPr>
              <w:t>3</w:t>
            </w:r>
          </w:p>
        </w:tc>
        <w:tc>
          <w:tcPr>
            <w:tcW w:w="6570" w:type="dxa"/>
            <w:tcBorders>
              <w:top w:val="single" w:sz="4" w:space="0" w:color="auto"/>
              <w:left w:val="single" w:sz="4" w:space="0" w:color="auto"/>
              <w:bottom w:val="single" w:sz="4" w:space="0" w:color="auto"/>
              <w:right w:val="single" w:sz="4" w:space="0" w:color="auto"/>
            </w:tcBorders>
          </w:tcPr>
          <w:p w14:paraId="128AEBE7" w14:textId="77777777" w:rsidR="00F21541" w:rsidRPr="00F12526" w:rsidRDefault="00F21541" w:rsidP="00BE0AD5">
            <w:pPr>
              <w:pStyle w:val="TableText"/>
              <w:rPr>
                <w:sz w:val="20"/>
              </w:rPr>
            </w:pPr>
            <w:r w:rsidRPr="00F12526">
              <w:rPr>
                <w:sz w:val="20"/>
              </w:rPr>
              <w:t>Starting at the intended site of venipuncture and moving outward in a concentric spiral, apply “prep” solution; let stand for 30 seconds or as indicated by manufacturer.</w:t>
            </w:r>
          </w:p>
          <w:p w14:paraId="7688C3DF" w14:textId="77777777" w:rsidR="00F21541" w:rsidRPr="00F12526" w:rsidRDefault="00F21541" w:rsidP="00BE0AD5">
            <w:pPr>
              <w:pStyle w:val="TableText"/>
            </w:pPr>
          </w:p>
        </w:tc>
      </w:tr>
      <w:tr w:rsidR="00F21541" w:rsidRPr="00F12526" w14:paraId="00987936" w14:textId="77777777" w:rsidTr="00BE0AD5">
        <w:trPr>
          <w:cantSplit/>
          <w:trHeight w:val="296"/>
        </w:trPr>
        <w:tc>
          <w:tcPr>
            <w:tcW w:w="1728" w:type="dxa"/>
          </w:tcPr>
          <w:p w14:paraId="654028E5"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696DCA1B" w14:textId="77777777" w:rsidR="00F21541" w:rsidRPr="0039274C" w:rsidRDefault="00F21541" w:rsidP="00BE0AD5">
            <w:pPr>
              <w:spacing w:line="240" w:lineRule="auto"/>
              <w:jc w:val="center"/>
              <w:rPr>
                <w:sz w:val="20"/>
                <w:szCs w:val="20"/>
              </w:rPr>
            </w:pPr>
            <w:r w:rsidRPr="0039274C">
              <w:rPr>
                <w:sz w:val="20"/>
                <w:szCs w:val="20"/>
              </w:rPr>
              <w:t>4</w:t>
            </w:r>
          </w:p>
        </w:tc>
        <w:tc>
          <w:tcPr>
            <w:tcW w:w="6570" w:type="dxa"/>
            <w:tcBorders>
              <w:top w:val="single" w:sz="4" w:space="0" w:color="auto"/>
              <w:left w:val="single" w:sz="4" w:space="0" w:color="auto"/>
              <w:bottom w:val="single" w:sz="4" w:space="0" w:color="auto"/>
              <w:right w:val="single" w:sz="4" w:space="0" w:color="auto"/>
            </w:tcBorders>
          </w:tcPr>
          <w:p w14:paraId="33EF63BF" w14:textId="77777777" w:rsidR="00F21541" w:rsidRPr="00F12526" w:rsidRDefault="00F21541" w:rsidP="00BE0AD5">
            <w:pPr>
              <w:pStyle w:val="TableText"/>
              <w:rPr>
                <w:sz w:val="20"/>
              </w:rPr>
            </w:pPr>
            <w:r w:rsidRPr="00F12526">
              <w:rPr>
                <w:sz w:val="20"/>
              </w:rPr>
              <w:t xml:space="preserve">Cover the area with dry, sterile gauze until the time of venipuncture. After the skin has been prepared, it must not be touched again. Do not </w:t>
            </w:r>
            <w:proofErr w:type="spellStart"/>
            <w:r w:rsidRPr="00F12526">
              <w:rPr>
                <w:sz w:val="20"/>
              </w:rPr>
              <w:t>repalpate</w:t>
            </w:r>
            <w:proofErr w:type="spellEnd"/>
            <w:r w:rsidRPr="00F12526">
              <w:rPr>
                <w:sz w:val="20"/>
              </w:rPr>
              <w:t xml:space="preserve"> the vein at the intended venipuncture site.</w:t>
            </w:r>
          </w:p>
          <w:p w14:paraId="01D26C7C" w14:textId="77777777" w:rsidR="00F21541" w:rsidRPr="00F12526" w:rsidRDefault="00F21541" w:rsidP="00BE0AD5">
            <w:pPr>
              <w:pStyle w:val="TableText"/>
            </w:pPr>
          </w:p>
        </w:tc>
      </w:tr>
    </w:tbl>
    <w:p w14:paraId="746ECDE1" w14:textId="77777777" w:rsidR="00F21541" w:rsidRPr="00F12526" w:rsidRDefault="00F21541" w:rsidP="00BE0AD5">
      <w:pPr>
        <w:spacing w:line="240" w:lineRule="auto"/>
      </w:pPr>
    </w:p>
    <w:tbl>
      <w:tblPr>
        <w:tblW w:w="9468" w:type="dxa"/>
        <w:tblLayout w:type="fixed"/>
        <w:tblLook w:val="0000" w:firstRow="0" w:lastRow="0" w:firstColumn="0" w:lastColumn="0" w:noHBand="0" w:noVBand="0"/>
      </w:tblPr>
      <w:tblGrid>
        <w:gridCol w:w="1728"/>
        <w:gridCol w:w="7740"/>
      </w:tblGrid>
      <w:tr w:rsidR="00F21541" w:rsidRPr="00F12526" w14:paraId="40037CC5" w14:textId="77777777" w:rsidTr="00424F6E">
        <w:trPr>
          <w:cantSplit/>
        </w:trPr>
        <w:tc>
          <w:tcPr>
            <w:tcW w:w="1728" w:type="dxa"/>
          </w:tcPr>
          <w:p w14:paraId="59DD2997" w14:textId="77777777" w:rsidR="00F21541" w:rsidRPr="00F12526" w:rsidRDefault="00F21541" w:rsidP="00BE0AD5">
            <w:pPr>
              <w:pStyle w:val="Heading5"/>
            </w:pPr>
            <w:r w:rsidRPr="00F12526">
              <w:t>Notes</w:t>
            </w:r>
          </w:p>
        </w:tc>
        <w:tc>
          <w:tcPr>
            <w:tcW w:w="7740" w:type="dxa"/>
          </w:tcPr>
          <w:p w14:paraId="1491726E" w14:textId="77777777" w:rsidR="00F21541" w:rsidRPr="002859EE" w:rsidRDefault="00F21541" w:rsidP="00F21541">
            <w:pPr>
              <w:pStyle w:val="ListParagraph"/>
              <w:numPr>
                <w:ilvl w:val="0"/>
                <w:numId w:val="220"/>
              </w:numPr>
              <w:spacing w:after="200"/>
              <w:rPr>
                <w:sz w:val="20"/>
              </w:rPr>
            </w:pPr>
            <w:r w:rsidRPr="002859EE">
              <w:rPr>
                <w:color w:val="000000"/>
                <w:sz w:val="20"/>
              </w:rPr>
              <w:t>Detailed instructions are specific to each manufacturer and should be foll</w:t>
            </w:r>
            <w:r>
              <w:rPr>
                <w:color w:val="000000"/>
                <w:sz w:val="20"/>
              </w:rPr>
              <w:t xml:space="preserve">owed as indicated. The </w:t>
            </w:r>
            <w:r w:rsidRPr="002859EE">
              <w:rPr>
                <w:color w:val="000000"/>
                <w:sz w:val="20"/>
              </w:rPr>
              <w:t xml:space="preserve">procedure </w:t>
            </w:r>
            <w:r>
              <w:rPr>
                <w:color w:val="000000"/>
                <w:sz w:val="20"/>
              </w:rPr>
              <w:t xml:space="preserve">above </w:t>
            </w:r>
            <w:r w:rsidRPr="002859EE">
              <w:rPr>
                <w:color w:val="000000"/>
                <w:sz w:val="20"/>
              </w:rPr>
              <w:t>is written in general terms as an example.</w:t>
            </w:r>
          </w:p>
          <w:p w14:paraId="2ADFA102" w14:textId="77777777" w:rsidR="00F21541" w:rsidRDefault="00F21541" w:rsidP="00F21541">
            <w:pPr>
              <w:pStyle w:val="ListParagraph"/>
              <w:numPr>
                <w:ilvl w:val="0"/>
                <w:numId w:val="220"/>
              </w:numPr>
              <w:spacing w:after="200"/>
              <w:rPr>
                <w:sz w:val="20"/>
              </w:rPr>
            </w:pPr>
            <w:r w:rsidRPr="002859EE">
              <w:rPr>
                <w:sz w:val="20"/>
              </w:rPr>
              <w:t>For donors sensitive to iodine (tincture or povidone preparations), another method (</w:t>
            </w:r>
            <w:proofErr w:type="spellStart"/>
            <w:r w:rsidRPr="002859EE">
              <w:rPr>
                <w:sz w:val="20"/>
              </w:rPr>
              <w:t>eg</w:t>
            </w:r>
            <w:proofErr w:type="spellEnd"/>
            <w:r w:rsidRPr="002859EE">
              <w:rPr>
                <w:sz w:val="20"/>
              </w:rPr>
              <w:t xml:space="preserve">, </w:t>
            </w:r>
            <w:proofErr w:type="spellStart"/>
            <w:r w:rsidRPr="002859EE">
              <w:rPr>
                <w:sz w:val="20"/>
              </w:rPr>
              <w:t>ChloraPrep</w:t>
            </w:r>
            <w:proofErr w:type="spellEnd"/>
            <w:r w:rsidRPr="002859EE">
              <w:rPr>
                <w:sz w:val="20"/>
              </w:rPr>
              <w:t xml:space="preserve"> 2% chlorhexidine and 70% isopropyl alcohol) should be designated by the blood bank physician. Green soap should not be used. </w:t>
            </w:r>
          </w:p>
          <w:p w14:paraId="6030824C" w14:textId="77777777" w:rsidR="00F21541" w:rsidRPr="00F12526" w:rsidRDefault="00F21541" w:rsidP="00F21541">
            <w:pPr>
              <w:pStyle w:val="ListParagraph"/>
              <w:numPr>
                <w:ilvl w:val="0"/>
                <w:numId w:val="220"/>
              </w:numPr>
              <w:spacing w:after="200"/>
              <w:rPr>
                <w:sz w:val="20"/>
              </w:rPr>
            </w:pPr>
            <w:r w:rsidRPr="00F12526">
              <w:rPr>
                <w:sz w:val="20"/>
              </w:rPr>
              <w:t xml:space="preserve">For donors sensitive to both iodine and chlorhexidine, a method using only isopropyl alcohol could be considered. The preferred procedure is the use of a 30-second up-and-down scrub, followed by enough time for the skin to dry. A second scrub is then applied. This method may require a variance from the </w:t>
            </w:r>
            <w:r>
              <w:rPr>
                <w:sz w:val="20"/>
              </w:rPr>
              <w:t xml:space="preserve">US </w:t>
            </w:r>
            <w:r w:rsidRPr="00F12526">
              <w:rPr>
                <w:sz w:val="20"/>
              </w:rPr>
              <w:t>Food and Drug Administration</w:t>
            </w:r>
            <w:r>
              <w:rPr>
                <w:sz w:val="20"/>
              </w:rPr>
              <w:t xml:space="preserve"> or other applicable regulatory agency</w:t>
            </w:r>
            <w:r w:rsidRPr="00F12526">
              <w:rPr>
                <w:sz w:val="20"/>
              </w:rPr>
              <w:t>.</w:t>
            </w:r>
          </w:p>
        </w:tc>
      </w:tr>
      <w:tr w:rsidR="00F21541" w:rsidRPr="00F12526" w14:paraId="0EB3D3C9" w14:textId="77777777" w:rsidTr="00424F6E">
        <w:trPr>
          <w:cantSplit/>
        </w:trPr>
        <w:tc>
          <w:tcPr>
            <w:tcW w:w="1728" w:type="dxa"/>
          </w:tcPr>
          <w:p w14:paraId="1B119B68" w14:textId="77777777" w:rsidR="00F21541" w:rsidRPr="00F12526" w:rsidRDefault="00F21541" w:rsidP="00BE0AD5">
            <w:pPr>
              <w:pStyle w:val="Heading5"/>
            </w:pPr>
            <w:r w:rsidRPr="00F12526">
              <w:t>Reference</w:t>
            </w:r>
          </w:p>
        </w:tc>
        <w:tc>
          <w:tcPr>
            <w:tcW w:w="7740" w:type="dxa"/>
          </w:tcPr>
          <w:p w14:paraId="0D83A73F" w14:textId="77777777" w:rsidR="00F21541" w:rsidRPr="00F12526" w:rsidRDefault="00F21541" w:rsidP="00F21541">
            <w:pPr>
              <w:pStyle w:val="Default"/>
              <w:numPr>
                <w:ilvl w:val="0"/>
                <w:numId w:val="219"/>
              </w:numPr>
              <w:rPr>
                <w:rFonts w:ascii="Times New Roman" w:hAnsi="Times New Roman" w:cs="Times New Roman"/>
                <w:sz w:val="20"/>
                <w:szCs w:val="20"/>
              </w:rPr>
            </w:pPr>
            <w:r w:rsidRPr="00F12526">
              <w:rPr>
                <w:rFonts w:ascii="Times New Roman" w:hAnsi="Times New Roman" w:cs="Times New Roman"/>
                <w:sz w:val="20"/>
                <w:szCs w:val="20"/>
              </w:rPr>
              <w:t xml:space="preserve">Goldman M, Roy G, </w:t>
            </w:r>
            <w:proofErr w:type="spellStart"/>
            <w:r w:rsidRPr="00F12526">
              <w:rPr>
                <w:rFonts w:ascii="Times New Roman" w:hAnsi="Times New Roman" w:cs="Times New Roman"/>
                <w:sz w:val="20"/>
                <w:szCs w:val="20"/>
              </w:rPr>
              <w:t>Fréchette</w:t>
            </w:r>
            <w:proofErr w:type="spellEnd"/>
            <w:r w:rsidRPr="00F12526">
              <w:rPr>
                <w:rFonts w:ascii="Times New Roman" w:hAnsi="Times New Roman" w:cs="Times New Roman"/>
                <w:sz w:val="20"/>
                <w:szCs w:val="20"/>
              </w:rPr>
              <w:t xml:space="preserve"> N, et al. Evaluation of donor skin disinfection methods. Transfusion 1997;37:309-12.</w:t>
            </w:r>
          </w:p>
        </w:tc>
      </w:tr>
    </w:tbl>
    <w:p w14:paraId="23D08CD4" w14:textId="77777777" w:rsidR="00F21541" w:rsidRPr="00F12526" w:rsidRDefault="00F21541" w:rsidP="00BE0AD5">
      <w:pPr>
        <w:spacing w:line="240" w:lineRule="auto"/>
      </w:pPr>
    </w:p>
    <w:p w14:paraId="12B76D72" w14:textId="77777777" w:rsidR="00F21541" w:rsidRDefault="00F21541"/>
    <w:p w14:paraId="010778D1" w14:textId="77777777" w:rsidR="00424F6E" w:rsidRDefault="00424F6E">
      <w:pPr>
        <w:rPr>
          <w:b/>
          <w:bCs/>
        </w:rPr>
      </w:pPr>
      <w:r>
        <w:rPr>
          <w:b/>
          <w:bCs/>
        </w:rPr>
        <w:br w:type="page"/>
      </w:r>
    </w:p>
    <w:p w14:paraId="6198D1A0" w14:textId="09D665AE" w:rsidR="00F21541" w:rsidRPr="00F12526" w:rsidRDefault="00F21541" w:rsidP="00BE0AD5">
      <w:pPr>
        <w:spacing w:line="240" w:lineRule="auto"/>
        <w:rPr>
          <w:b/>
          <w:bCs/>
        </w:rPr>
      </w:pPr>
      <w:r w:rsidRPr="00F12526">
        <w:rPr>
          <w:b/>
          <w:bCs/>
        </w:rPr>
        <w:lastRenderedPageBreak/>
        <w:t xml:space="preserve">METHOD 6-3. COLLECTING BLOOD AND SAMPLES </w:t>
      </w:r>
      <w:r>
        <w:rPr>
          <w:b/>
          <w:bCs/>
        </w:rPr>
        <w:t>FOR</w:t>
      </w:r>
      <w:r w:rsidRPr="00F12526">
        <w:rPr>
          <w:b/>
          <w:bCs/>
        </w:rPr>
        <w:t xml:space="preserve"> PROCESSING </w:t>
      </w:r>
      <w:r>
        <w:rPr>
          <w:b/>
          <w:bCs/>
        </w:rPr>
        <w:t>AND TESTING</w:t>
      </w:r>
    </w:p>
    <w:tbl>
      <w:tblPr>
        <w:tblW w:w="0" w:type="auto"/>
        <w:tblLayout w:type="fixed"/>
        <w:tblLook w:val="0000" w:firstRow="0" w:lastRow="0" w:firstColumn="0" w:lastColumn="0" w:noHBand="0" w:noVBand="0"/>
      </w:tblPr>
      <w:tblGrid>
        <w:gridCol w:w="1728"/>
        <w:gridCol w:w="7740"/>
      </w:tblGrid>
      <w:tr w:rsidR="00F21541" w:rsidRPr="00F12526" w14:paraId="77A81CEA" w14:textId="77777777" w:rsidTr="00BE0AD5">
        <w:trPr>
          <w:cantSplit/>
        </w:trPr>
        <w:tc>
          <w:tcPr>
            <w:tcW w:w="1728" w:type="dxa"/>
          </w:tcPr>
          <w:p w14:paraId="3EAEDCFD" w14:textId="77777777" w:rsidR="00F21541" w:rsidRPr="00F12526" w:rsidRDefault="00F21541" w:rsidP="00BE0AD5">
            <w:pPr>
              <w:pStyle w:val="Heading5"/>
            </w:pPr>
            <w:r w:rsidRPr="00F12526">
              <w:t>Principle</w:t>
            </w:r>
          </w:p>
        </w:tc>
        <w:tc>
          <w:tcPr>
            <w:tcW w:w="7740" w:type="dxa"/>
          </w:tcPr>
          <w:p w14:paraId="5560A509" w14:textId="77777777" w:rsidR="00F21541" w:rsidRPr="00F12526" w:rsidRDefault="00F21541" w:rsidP="00BE0AD5">
            <w:pPr>
              <w:pStyle w:val="Default"/>
              <w:rPr>
                <w:rFonts w:ascii="Times New Roman" w:hAnsi="Times New Roman" w:cs="Times New Roman"/>
                <w:sz w:val="20"/>
                <w:szCs w:val="20"/>
              </w:rPr>
            </w:pPr>
            <w:r w:rsidRPr="00F12526">
              <w:rPr>
                <w:rFonts w:ascii="Times New Roman" w:hAnsi="Times New Roman" w:cs="Times New Roman"/>
                <w:sz w:val="20"/>
                <w:szCs w:val="20"/>
              </w:rPr>
              <w:t xml:space="preserve">Blood for transfusion and accompanying samples </w:t>
            </w:r>
            <w:r>
              <w:rPr>
                <w:rFonts w:ascii="Times New Roman" w:hAnsi="Times New Roman" w:cs="Times New Roman"/>
                <w:sz w:val="20"/>
                <w:szCs w:val="20"/>
              </w:rPr>
              <w:t>are</w:t>
            </w:r>
            <w:r w:rsidRPr="00F12526">
              <w:rPr>
                <w:rFonts w:ascii="Times New Roman" w:hAnsi="Times New Roman" w:cs="Times New Roman"/>
                <w:sz w:val="20"/>
                <w:szCs w:val="20"/>
              </w:rPr>
              <w:t xml:space="preserve"> obtained from prominent veins on the donor’s arm, usually in the area of the antecubital fossa.</w:t>
            </w:r>
          </w:p>
        </w:tc>
      </w:tr>
    </w:tbl>
    <w:p w14:paraId="076A2443" w14:textId="77777777" w:rsidR="00F21541" w:rsidRPr="00F12526" w:rsidRDefault="00F21541" w:rsidP="00BE0AD5">
      <w:pPr>
        <w:tabs>
          <w:tab w:val="left" w:pos="2040"/>
        </w:tabs>
        <w:spacing w:line="240" w:lineRule="auto"/>
      </w:pPr>
    </w:p>
    <w:tbl>
      <w:tblPr>
        <w:tblW w:w="0" w:type="auto"/>
        <w:tblLayout w:type="fixed"/>
        <w:tblLook w:val="0000" w:firstRow="0" w:lastRow="0" w:firstColumn="0" w:lastColumn="0" w:noHBand="0" w:noVBand="0"/>
      </w:tblPr>
      <w:tblGrid>
        <w:gridCol w:w="1728"/>
        <w:gridCol w:w="810"/>
        <w:gridCol w:w="6930"/>
      </w:tblGrid>
      <w:tr w:rsidR="00F21541" w:rsidRPr="00F12526" w14:paraId="05589299" w14:textId="77777777" w:rsidTr="00BE0AD5">
        <w:trPr>
          <w:cantSplit/>
        </w:trPr>
        <w:tc>
          <w:tcPr>
            <w:tcW w:w="1728" w:type="dxa"/>
          </w:tcPr>
          <w:p w14:paraId="0DFDDD82" w14:textId="77777777" w:rsidR="00F21541" w:rsidRPr="00F12526" w:rsidRDefault="00F21541" w:rsidP="00BE0AD5">
            <w:pPr>
              <w:pStyle w:val="Heading5"/>
            </w:pPr>
            <w:r w:rsidRPr="00F12526">
              <w:t>Materials</w:t>
            </w:r>
          </w:p>
        </w:tc>
        <w:tc>
          <w:tcPr>
            <w:tcW w:w="7740" w:type="dxa"/>
            <w:gridSpan w:val="2"/>
          </w:tcPr>
          <w:p w14:paraId="5F277C6C" w14:textId="77777777" w:rsidR="00F21541" w:rsidRPr="00F12526" w:rsidRDefault="00F21541" w:rsidP="00F21541">
            <w:pPr>
              <w:pStyle w:val="Default"/>
              <w:numPr>
                <w:ilvl w:val="0"/>
                <w:numId w:val="221"/>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Sterile collection bag containing anticoagulant, with integrally attached tubing and needle. </w:t>
            </w:r>
          </w:p>
          <w:p w14:paraId="08DD1DEB" w14:textId="77777777" w:rsidR="00F21541" w:rsidRPr="00F12526" w:rsidRDefault="00F21541" w:rsidP="00F21541">
            <w:pPr>
              <w:pStyle w:val="Default"/>
              <w:numPr>
                <w:ilvl w:val="0"/>
                <w:numId w:val="221"/>
              </w:numPr>
              <w:ind w:left="360" w:hanging="360"/>
              <w:rPr>
                <w:rFonts w:ascii="Times New Roman" w:hAnsi="Times New Roman" w:cs="Times New Roman"/>
                <w:color w:val="auto"/>
                <w:sz w:val="20"/>
                <w:szCs w:val="20"/>
              </w:rPr>
            </w:pPr>
            <w:r>
              <w:rPr>
                <w:rFonts w:ascii="Times New Roman" w:hAnsi="Times New Roman" w:cs="Times New Roman"/>
                <w:color w:val="auto"/>
                <w:sz w:val="20"/>
                <w:szCs w:val="20"/>
              </w:rPr>
              <w:t>Metal clips and hand sealer or d</w:t>
            </w:r>
            <w:r w:rsidRPr="00F12526">
              <w:rPr>
                <w:rFonts w:ascii="Times New Roman" w:hAnsi="Times New Roman" w:cs="Times New Roman"/>
                <w:color w:val="auto"/>
                <w:sz w:val="20"/>
                <w:szCs w:val="20"/>
              </w:rPr>
              <w:t>ielectric sealer</w:t>
            </w:r>
            <w:r>
              <w:rPr>
                <w:rFonts w:ascii="Times New Roman" w:hAnsi="Times New Roman" w:cs="Times New Roman"/>
                <w:color w:val="auto"/>
                <w:sz w:val="20"/>
                <w:szCs w:val="20"/>
              </w:rPr>
              <w:t>.</w:t>
            </w:r>
          </w:p>
          <w:p w14:paraId="25D17C51" w14:textId="77777777" w:rsidR="00F21541" w:rsidRPr="00F12526" w:rsidRDefault="00F21541" w:rsidP="00F21541">
            <w:pPr>
              <w:pStyle w:val="Default"/>
              <w:numPr>
                <w:ilvl w:val="0"/>
                <w:numId w:val="221"/>
              </w:numPr>
              <w:ind w:left="360" w:hanging="360"/>
              <w:rPr>
                <w:rFonts w:ascii="Times New Roman" w:hAnsi="Times New Roman" w:cs="Times New Roman"/>
                <w:color w:val="auto"/>
                <w:sz w:val="20"/>
                <w:szCs w:val="20"/>
              </w:rPr>
            </w:pPr>
            <w:r>
              <w:rPr>
                <w:rFonts w:ascii="Times New Roman" w:hAnsi="Times New Roman" w:cs="Times New Roman"/>
                <w:color w:val="auto"/>
                <w:sz w:val="20"/>
                <w:szCs w:val="20"/>
              </w:rPr>
              <w:t xml:space="preserve">Balance or automated system </w:t>
            </w:r>
            <w:r w:rsidRPr="00F12526">
              <w:rPr>
                <w:rFonts w:ascii="Times New Roman" w:hAnsi="Times New Roman" w:cs="Times New Roman"/>
                <w:color w:val="auto"/>
                <w:sz w:val="20"/>
                <w:szCs w:val="20"/>
              </w:rPr>
              <w:t xml:space="preserve">to monitor volume of blood drawn. </w:t>
            </w:r>
          </w:p>
          <w:p w14:paraId="709AEEE3" w14:textId="77777777" w:rsidR="00F21541" w:rsidRPr="00F12526" w:rsidRDefault="00F21541" w:rsidP="00F21541">
            <w:pPr>
              <w:pStyle w:val="Default"/>
              <w:numPr>
                <w:ilvl w:val="0"/>
                <w:numId w:val="221"/>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Sterile gauze</w:t>
            </w:r>
            <w:r>
              <w:rPr>
                <w:rFonts w:ascii="Times New Roman" w:hAnsi="Times New Roman" w:cs="Times New Roman"/>
                <w:color w:val="auto"/>
                <w:sz w:val="20"/>
                <w:szCs w:val="20"/>
              </w:rPr>
              <w:t xml:space="preserve">, arm scrub, </w:t>
            </w:r>
            <w:r w:rsidRPr="00F12526">
              <w:rPr>
                <w:rFonts w:ascii="Times New Roman" w:hAnsi="Times New Roman" w:cs="Times New Roman"/>
                <w:color w:val="auto"/>
                <w:sz w:val="20"/>
                <w:szCs w:val="20"/>
              </w:rPr>
              <w:t xml:space="preserve">and instruments (scissors, hemostats, forceps). </w:t>
            </w:r>
          </w:p>
          <w:p w14:paraId="02CB74E7" w14:textId="77777777" w:rsidR="00F21541" w:rsidRPr="00F12526" w:rsidRDefault="00F21541" w:rsidP="00F21541">
            <w:pPr>
              <w:pStyle w:val="Default"/>
              <w:numPr>
                <w:ilvl w:val="0"/>
                <w:numId w:val="221"/>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Test tubes for sample collection. </w:t>
            </w:r>
          </w:p>
          <w:p w14:paraId="52506DE6" w14:textId="77777777" w:rsidR="00F21541" w:rsidRDefault="00F21541" w:rsidP="00F21541">
            <w:pPr>
              <w:pStyle w:val="Default"/>
              <w:numPr>
                <w:ilvl w:val="0"/>
                <w:numId w:val="221"/>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Device for stripping</w:t>
            </w:r>
            <w:r>
              <w:rPr>
                <w:rFonts w:ascii="Times New Roman" w:hAnsi="Times New Roman" w:cs="Times New Roman"/>
                <w:color w:val="auto"/>
                <w:sz w:val="20"/>
                <w:szCs w:val="20"/>
              </w:rPr>
              <w:t xml:space="preserve"> tubing</w:t>
            </w:r>
            <w:r w:rsidRPr="00F12526">
              <w:rPr>
                <w:rFonts w:ascii="Times New Roman" w:hAnsi="Times New Roman" w:cs="Times New Roman"/>
                <w:color w:val="auto"/>
                <w:sz w:val="20"/>
                <w:szCs w:val="20"/>
              </w:rPr>
              <w:t xml:space="preserve">. </w:t>
            </w:r>
          </w:p>
          <w:p w14:paraId="7295024C" w14:textId="77777777" w:rsidR="00F21541" w:rsidRPr="00F12526" w:rsidRDefault="00F21541" w:rsidP="00F21541">
            <w:pPr>
              <w:pStyle w:val="Default"/>
              <w:numPr>
                <w:ilvl w:val="0"/>
                <w:numId w:val="221"/>
              </w:numPr>
              <w:ind w:left="360" w:hanging="360"/>
              <w:rPr>
                <w:rFonts w:ascii="Times New Roman" w:hAnsi="Times New Roman" w:cs="Times New Roman"/>
                <w:color w:val="auto"/>
                <w:sz w:val="20"/>
                <w:szCs w:val="20"/>
              </w:rPr>
            </w:pPr>
            <w:r>
              <w:rPr>
                <w:rFonts w:ascii="Times New Roman" w:hAnsi="Times New Roman" w:cs="Times New Roman"/>
                <w:color w:val="auto"/>
                <w:sz w:val="20"/>
                <w:szCs w:val="20"/>
              </w:rPr>
              <w:t>Dielectric sealer (optional).</w:t>
            </w:r>
          </w:p>
          <w:p w14:paraId="5986041C" w14:textId="77777777" w:rsidR="00F21541" w:rsidRPr="00F12526" w:rsidRDefault="00F21541" w:rsidP="00BE0AD5">
            <w:pPr>
              <w:pStyle w:val="Default"/>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 </w:t>
            </w:r>
          </w:p>
        </w:tc>
      </w:tr>
      <w:tr w:rsidR="00F21541" w:rsidRPr="00F12526" w14:paraId="4EC6A9A8" w14:textId="77777777" w:rsidTr="00BE0AD5">
        <w:trPr>
          <w:cantSplit/>
          <w:trHeight w:val="252"/>
        </w:trPr>
        <w:tc>
          <w:tcPr>
            <w:tcW w:w="1728" w:type="dxa"/>
            <w:vMerge w:val="restart"/>
          </w:tcPr>
          <w:p w14:paraId="31FCA4B1" w14:textId="77777777" w:rsidR="00F21541" w:rsidRPr="00F12526" w:rsidRDefault="00F21541" w:rsidP="00BE0AD5">
            <w:pPr>
              <w:pStyle w:val="Heading5"/>
            </w:pPr>
            <w:r w:rsidRPr="00F12526">
              <w:t>Procedure</w:t>
            </w:r>
          </w:p>
        </w:tc>
        <w:tc>
          <w:tcPr>
            <w:tcW w:w="810" w:type="dxa"/>
            <w:tcBorders>
              <w:top w:val="single" w:sz="4" w:space="0" w:color="auto"/>
              <w:left w:val="single" w:sz="4" w:space="0" w:color="auto"/>
              <w:right w:val="single" w:sz="4" w:space="0" w:color="auto"/>
            </w:tcBorders>
          </w:tcPr>
          <w:p w14:paraId="4446DB1D" w14:textId="77777777" w:rsidR="00F21541" w:rsidRPr="00F12526" w:rsidRDefault="00F21541" w:rsidP="00BE0AD5">
            <w:pPr>
              <w:spacing w:line="240" w:lineRule="auto"/>
              <w:jc w:val="center"/>
              <w:rPr>
                <w:b/>
              </w:rPr>
            </w:pPr>
            <w:r w:rsidRPr="00F12526">
              <w:rPr>
                <w:b/>
              </w:rPr>
              <w:t>Step</w:t>
            </w:r>
          </w:p>
        </w:tc>
        <w:tc>
          <w:tcPr>
            <w:tcW w:w="6930" w:type="dxa"/>
            <w:tcBorders>
              <w:top w:val="single" w:sz="4" w:space="0" w:color="auto"/>
              <w:left w:val="single" w:sz="4" w:space="0" w:color="auto"/>
              <w:right w:val="single" w:sz="4" w:space="0" w:color="auto"/>
            </w:tcBorders>
          </w:tcPr>
          <w:p w14:paraId="6D50C5F1" w14:textId="77777777" w:rsidR="00F21541" w:rsidRPr="00F12526" w:rsidRDefault="00F21541" w:rsidP="00BE0AD5">
            <w:pPr>
              <w:spacing w:line="240" w:lineRule="auto"/>
              <w:jc w:val="center"/>
              <w:rPr>
                <w:b/>
              </w:rPr>
            </w:pPr>
            <w:r w:rsidRPr="00F12526">
              <w:rPr>
                <w:b/>
              </w:rPr>
              <w:t>Action</w:t>
            </w:r>
          </w:p>
        </w:tc>
      </w:tr>
      <w:tr w:rsidR="00F21541" w:rsidRPr="00F12526" w14:paraId="720BBC5F" w14:textId="77777777" w:rsidTr="00BE0AD5">
        <w:trPr>
          <w:cantSplit/>
          <w:trHeight w:val="296"/>
        </w:trPr>
        <w:tc>
          <w:tcPr>
            <w:tcW w:w="1728" w:type="dxa"/>
            <w:vMerge/>
          </w:tcPr>
          <w:p w14:paraId="36677CA8"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3B25FEB7" w14:textId="77777777" w:rsidR="00F21541" w:rsidRPr="0008001A" w:rsidRDefault="00F21541" w:rsidP="00BE0AD5">
            <w:pPr>
              <w:spacing w:line="240" w:lineRule="auto"/>
              <w:jc w:val="center"/>
              <w:rPr>
                <w:sz w:val="20"/>
                <w:szCs w:val="20"/>
              </w:rPr>
            </w:pPr>
            <w:r w:rsidRPr="0008001A">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3BA98979" w14:textId="77777777" w:rsidR="00F21541" w:rsidRPr="002859EE" w:rsidRDefault="00F21541" w:rsidP="00BE0AD5">
            <w:pPr>
              <w:pStyle w:val="TableText"/>
              <w:rPr>
                <w:sz w:val="20"/>
              </w:rPr>
            </w:pPr>
            <w:r w:rsidRPr="002859EE">
              <w:rPr>
                <w:sz w:val="20"/>
              </w:rPr>
              <w:t>Inspect the collection bag for</w:t>
            </w:r>
            <w:r>
              <w:rPr>
                <w:sz w:val="20"/>
              </w:rPr>
              <w:t xml:space="preserve"> any defects or discoloration. </w:t>
            </w:r>
            <w:r w:rsidRPr="002859EE">
              <w:rPr>
                <w:sz w:val="20"/>
              </w:rPr>
              <w:t>Inspect the anticoagulant for particulates.</w:t>
            </w:r>
          </w:p>
        </w:tc>
      </w:tr>
      <w:tr w:rsidR="00F21541" w:rsidRPr="00F12526" w14:paraId="7D339083" w14:textId="77777777" w:rsidTr="00BE0AD5">
        <w:trPr>
          <w:cantSplit/>
          <w:trHeight w:val="296"/>
        </w:trPr>
        <w:tc>
          <w:tcPr>
            <w:tcW w:w="1728" w:type="dxa"/>
          </w:tcPr>
          <w:p w14:paraId="47468B69"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85F2192" w14:textId="77777777" w:rsidR="00F21541" w:rsidRPr="0008001A" w:rsidRDefault="00F21541" w:rsidP="00BE0AD5">
            <w:pPr>
              <w:spacing w:line="240" w:lineRule="auto"/>
              <w:jc w:val="center"/>
              <w:rPr>
                <w:sz w:val="20"/>
                <w:szCs w:val="20"/>
              </w:rPr>
            </w:pPr>
            <w:r w:rsidRPr="0008001A">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7497C37D" w14:textId="77777777" w:rsidR="00F21541" w:rsidRPr="002859EE" w:rsidRDefault="00F21541" w:rsidP="00BE0AD5">
            <w:pPr>
              <w:pStyle w:val="TableText"/>
              <w:rPr>
                <w:sz w:val="20"/>
              </w:rPr>
            </w:pPr>
            <w:r w:rsidRPr="002859EE">
              <w:rPr>
                <w:sz w:val="20"/>
              </w:rPr>
              <w:t xml:space="preserve">Prepare the collection bag and test tubes with the </w:t>
            </w:r>
            <w:r>
              <w:rPr>
                <w:sz w:val="20"/>
              </w:rPr>
              <w:t>donor identification number.</w:t>
            </w:r>
          </w:p>
        </w:tc>
      </w:tr>
      <w:tr w:rsidR="00F21541" w:rsidRPr="00F12526" w14:paraId="298757A3" w14:textId="77777777" w:rsidTr="00BE0AD5">
        <w:trPr>
          <w:cantSplit/>
          <w:trHeight w:val="296"/>
        </w:trPr>
        <w:tc>
          <w:tcPr>
            <w:tcW w:w="1728" w:type="dxa"/>
          </w:tcPr>
          <w:p w14:paraId="3E3BE667"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1B02DE27" w14:textId="77777777" w:rsidR="00F21541" w:rsidRPr="0008001A" w:rsidRDefault="00F21541" w:rsidP="00BE0AD5">
            <w:pPr>
              <w:spacing w:line="240" w:lineRule="auto"/>
              <w:jc w:val="center"/>
              <w:rPr>
                <w:sz w:val="20"/>
                <w:szCs w:val="20"/>
              </w:rPr>
            </w:pPr>
            <w:r w:rsidRPr="0008001A">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581144C0" w14:textId="77777777" w:rsidR="00F21541" w:rsidRPr="002859EE" w:rsidRDefault="00F21541" w:rsidP="00BE0AD5">
            <w:pPr>
              <w:pStyle w:val="TableText"/>
              <w:rPr>
                <w:sz w:val="20"/>
              </w:rPr>
            </w:pPr>
            <w:r w:rsidRPr="002859EE">
              <w:rPr>
                <w:sz w:val="20"/>
              </w:rPr>
              <w:t>Confirm the donor</w:t>
            </w:r>
            <w:r>
              <w:rPr>
                <w:sz w:val="20"/>
              </w:rPr>
              <w:t>’s</w:t>
            </w:r>
            <w:r w:rsidRPr="002859EE">
              <w:rPr>
                <w:sz w:val="20"/>
              </w:rPr>
              <w:t xml:space="preserve"> identity against the donor record, collection bag</w:t>
            </w:r>
            <w:r>
              <w:rPr>
                <w:sz w:val="20"/>
              </w:rPr>
              <w:t>,</w:t>
            </w:r>
            <w:r w:rsidRPr="002859EE">
              <w:rPr>
                <w:sz w:val="20"/>
              </w:rPr>
              <w:t xml:space="preserve"> and test tubes.</w:t>
            </w:r>
          </w:p>
        </w:tc>
      </w:tr>
      <w:tr w:rsidR="00F21541" w:rsidRPr="00F12526" w14:paraId="5B3CBC0B" w14:textId="77777777" w:rsidTr="00BE0AD5">
        <w:trPr>
          <w:cantSplit/>
          <w:trHeight w:val="296"/>
        </w:trPr>
        <w:tc>
          <w:tcPr>
            <w:tcW w:w="1728" w:type="dxa"/>
          </w:tcPr>
          <w:p w14:paraId="4839D28B"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D4EFF87" w14:textId="77777777" w:rsidR="00F21541" w:rsidRPr="0008001A" w:rsidRDefault="00F21541" w:rsidP="00BE0AD5">
            <w:pPr>
              <w:spacing w:line="240" w:lineRule="auto"/>
              <w:jc w:val="center"/>
              <w:rPr>
                <w:sz w:val="20"/>
                <w:szCs w:val="20"/>
              </w:rPr>
            </w:pPr>
            <w:r w:rsidRPr="0008001A">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0AADC081" w14:textId="77777777" w:rsidR="00F21541" w:rsidRPr="002859EE" w:rsidRDefault="00F21541" w:rsidP="00BE0AD5">
            <w:pPr>
              <w:pStyle w:val="TableText"/>
              <w:rPr>
                <w:sz w:val="20"/>
              </w:rPr>
            </w:pPr>
            <w:r w:rsidRPr="002859EE">
              <w:rPr>
                <w:sz w:val="20"/>
              </w:rPr>
              <w:t>Position the collection bag below the donor’s arm.</w:t>
            </w:r>
          </w:p>
          <w:p w14:paraId="46BEBC0D" w14:textId="77777777" w:rsidR="00F21541" w:rsidRPr="002859EE" w:rsidRDefault="00F21541" w:rsidP="00F21541">
            <w:pPr>
              <w:pStyle w:val="TableText"/>
              <w:numPr>
                <w:ilvl w:val="0"/>
                <w:numId w:val="222"/>
              </w:numPr>
              <w:rPr>
                <w:sz w:val="20"/>
              </w:rPr>
            </w:pPr>
            <w:r w:rsidRPr="002859EE">
              <w:rPr>
                <w:sz w:val="20"/>
              </w:rPr>
              <w:t xml:space="preserve"> If a balance system is used, be sure the counterbalance is level and adjusted for the amount of blood to be drawn. Hang the bag, and route the tubing through the pinch clamp. </w:t>
            </w:r>
          </w:p>
          <w:p w14:paraId="1E41187D" w14:textId="77777777" w:rsidR="00F21541" w:rsidRPr="002859EE" w:rsidRDefault="00F21541" w:rsidP="00F21541">
            <w:pPr>
              <w:pStyle w:val="TableText"/>
              <w:numPr>
                <w:ilvl w:val="0"/>
                <w:numId w:val="222"/>
              </w:numPr>
              <w:rPr>
                <w:sz w:val="20"/>
              </w:rPr>
            </w:pPr>
            <w:r w:rsidRPr="002859EE">
              <w:rPr>
                <w:sz w:val="20"/>
              </w:rPr>
              <w:t xml:space="preserve">If a balance system is not used, be sure to monitor the volume of blood drawn. </w:t>
            </w:r>
          </w:p>
          <w:p w14:paraId="42553E1D" w14:textId="77777777" w:rsidR="00F21541" w:rsidRPr="002859EE" w:rsidRDefault="00F21541" w:rsidP="00F21541">
            <w:pPr>
              <w:pStyle w:val="TableText"/>
              <w:numPr>
                <w:ilvl w:val="0"/>
                <w:numId w:val="222"/>
              </w:numPr>
              <w:rPr>
                <w:sz w:val="20"/>
              </w:rPr>
            </w:pPr>
            <w:r w:rsidRPr="002859EE">
              <w:rPr>
                <w:sz w:val="20"/>
              </w:rPr>
              <w:t xml:space="preserve">Unless metal clips and a hand sealer are used, make a very loose overhand knot in the tubing. </w:t>
            </w:r>
          </w:p>
        </w:tc>
      </w:tr>
      <w:tr w:rsidR="00F21541" w:rsidRPr="00F12526" w14:paraId="0BDEAE28" w14:textId="77777777" w:rsidTr="00BE0AD5">
        <w:trPr>
          <w:cantSplit/>
          <w:trHeight w:val="296"/>
        </w:trPr>
        <w:tc>
          <w:tcPr>
            <w:tcW w:w="1728" w:type="dxa"/>
          </w:tcPr>
          <w:p w14:paraId="4406E636"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57BA74E4" w14:textId="77777777" w:rsidR="00F21541" w:rsidRPr="0008001A" w:rsidRDefault="00F21541" w:rsidP="00BE0AD5">
            <w:pPr>
              <w:spacing w:line="240" w:lineRule="auto"/>
              <w:jc w:val="center"/>
              <w:rPr>
                <w:sz w:val="20"/>
                <w:szCs w:val="20"/>
              </w:rPr>
            </w:pPr>
            <w:r w:rsidRPr="0008001A">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27232F6A" w14:textId="77777777" w:rsidR="00F21541" w:rsidRPr="002859EE" w:rsidRDefault="00F21541" w:rsidP="00BE0AD5">
            <w:pPr>
              <w:pStyle w:val="TableText"/>
              <w:rPr>
                <w:sz w:val="20"/>
              </w:rPr>
            </w:pPr>
            <w:r w:rsidRPr="002859EE">
              <w:rPr>
                <w:sz w:val="20"/>
              </w:rPr>
              <w:t>Apply a hemostat to the tubing near the needle.</w:t>
            </w:r>
            <w:r>
              <w:rPr>
                <w:sz w:val="20"/>
              </w:rPr>
              <w:t xml:space="preserve"> </w:t>
            </w:r>
            <w:r w:rsidRPr="002859EE">
              <w:rPr>
                <w:sz w:val="20"/>
              </w:rPr>
              <w:t>Do this before uncapping the needle to prevent air from entering the line.</w:t>
            </w:r>
          </w:p>
        </w:tc>
      </w:tr>
      <w:tr w:rsidR="00F21541" w:rsidRPr="00F12526" w14:paraId="15FC52A2" w14:textId="77777777" w:rsidTr="00BE0AD5">
        <w:trPr>
          <w:cantSplit/>
          <w:trHeight w:val="296"/>
        </w:trPr>
        <w:tc>
          <w:tcPr>
            <w:tcW w:w="1728" w:type="dxa"/>
          </w:tcPr>
          <w:p w14:paraId="78CBF44B"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4367D130" w14:textId="77777777" w:rsidR="00F21541" w:rsidRPr="0008001A" w:rsidRDefault="00F21541" w:rsidP="00BE0AD5">
            <w:pPr>
              <w:spacing w:line="240" w:lineRule="auto"/>
              <w:jc w:val="center"/>
              <w:rPr>
                <w:sz w:val="20"/>
                <w:szCs w:val="20"/>
              </w:rPr>
            </w:pPr>
            <w:r w:rsidRPr="0008001A">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00D106AB" w14:textId="77777777" w:rsidR="00F21541" w:rsidRPr="002859EE" w:rsidRDefault="00F21541" w:rsidP="00BE0AD5">
            <w:pPr>
              <w:pStyle w:val="TableText"/>
              <w:rPr>
                <w:sz w:val="20"/>
              </w:rPr>
            </w:pPr>
            <w:r w:rsidRPr="002859EE">
              <w:rPr>
                <w:sz w:val="20"/>
              </w:rPr>
              <w:t>Prepare the donor’s arm for blood colle</w:t>
            </w:r>
            <w:r>
              <w:rPr>
                <w:sz w:val="20"/>
              </w:rPr>
              <w:t>ction (see method for donor arm preparation)</w:t>
            </w:r>
            <w:r w:rsidRPr="002859EE">
              <w:rPr>
                <w:sz w:val="20"/>
              </w:rPr>
              <w:t>.</w:t>
            </w:r>
          </w:p>
          <w:p w14:paraId="6DF974A2" w14:textId="77777777" w:rsidR="00F21541" w:rsidRPr="002859EE" w:rsidRDefault="00F21541" w:rsidP="00BE0AD5">
            <w:pPr>
              <w:pStyle w:val="TableText"/>
              <w:ind w:left="360"/>
              <w:rPr>
                <w:sz w:val="20"/>
              </w:rPr>
            </w:pPr>
          </w:p>
        </w:tc>
      </w:tr>
      <w:tr w:rsidR="00F21541" w:rsidRPr="00F12526" w14:paraId="39568BA9" w14:textId="77777777" w:rsidTr="00BE0AD5">
        <w:trPr>
          <w:cantSplit/>
          <w:trHeight w:val="296"/>
        </w:trPr>
        <w:tc>
          <w:tcPr>
            <w:tcW w:w="1728" w:type="dxa"/>
          </w:tcPr>
          <w:p w14:paraId="0BFABF89"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2D92A477" w14:textId="77777777" w:rsidR="00F21541" w:rsidRPr="0008001A" w:rsidRDefault="00F21541" w:rsidP="00BE0AD5">
            <w:pPr>
              <w:spacing w:line="240" w:lineRule="auto"/>
              <w:jc w:val="center"/>
              <w:rPr>
                <w:sz w:val="20"/>
                <w:szCs w:val="20"/>
              </w:rPr>
            </w:pPr>
            <w:r w:rsidRPr="0008001A">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6DBC3DD2" w14:textId="77777777" w:rsidR="00F21541" w:rsidRPr="002859EE" w:rsidRDefault="00F21541" w:rsidP="00BE0AD5">
            <w:pPr>
              <w:pStyle w:val="TableText"/>
              <w:rPr>
                <w:sz w:val="20"/>
              </w:rPr>
            </w:pPr>
            <w:r w:rsidRPr="002859EE">
              <w:rPr>
                <w:sz w:val="20"/>
              </w:rPr>
              <w:t>Apply tourniquet, or inflate blood pressure cuff. Ask the donor to open and close his or her hand until the previously selected vein is again prominent.</w:t>
            </w:r>
          </w:p>
          <w:p w14:paraId="699CA443" w14:textId="77777777" w:rsidR="00F21541" w:rsidRPr="002859EE" w:rsidRDefault="00F21541" w:rsidP="00BE0AD5">
            <w:pPr>
              <w:pStyle w:val="TableText"/>
              <w:rPr>
                <w:sz w:val="20"/>
              </w:rPr>
            </w:pPr>
          </w:p>
        </w:tc>
      </w:tr>
      <w:tr w:rsidR="00F21541" w:rsidRPr="00F12526" w14:paraId="6E09DB2F" w14:textId="77777777" w:rsidTr="00BE0AD5">
        <w:trPr>
          <w:cantSplit/>
          <w:trHeight w:val="296"/>
        </w:trPr>
        <w:tc>
          <w:tcPr>
            <w:tcW w:w="1728" w:type="dxa"/>
          </w:tcPr>
          <w:p w14:paraId="4838ACC2"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41486A90" w14:textId="77777777" w:rsidR="00F21541" w:rsidRPr="0008001A" w:rsidRDefault="00F21541" w:rsidP="00BE0AD5">
            <w:pPr>
              <w:spacing w:line="240" w:lineRule="auto"/>
              <w:jc w:val="center"/>
              <w:rPr>
                <w:sz w:val="20"/>
                <w:szCs w:val="20"/>
              </w:rPr>
            </w:pPr>
            <w:r w:rsidRPr="0008001A">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122CF939" w14:textId="77777777" w:rsidR="00F21541" w:rsidRPr="002859EE" w:rsidRDefault="00F21541" w:rsidP="00BE0AD5">
            <w:pPr>
              <w:pStyle w:val="TableText"/>
              <w:rPr>
                <w:sz w:val="20"/>
              </w:rPr>
            </w:pPr>
            <w:r w:rsidRPr="002859EE">
              <w:rPr>
                <w:sz w:val="20"/>
              </w:rPr>
              <w:t xml:space="preserve">Uncap the sterile needle, and perform the venipuncture immediately. </w:t>
            </w:r>
          </w:p>
          <w:p w14:paraId="6261AA31" w14:textId="77777777" w:rsidR="00F21541" w:rsidRPr="009A78A8" w:rsidRDefault="00F21541" w:rsidP="00F21541">
            <w:pPr>
              <w:pStyle w:val="TableText"/>
              <w:numPr>
                <w:ilvl w:val="0"/>
                <w:numId w:val="226"/>
              </w:numPr>
              <w:rPr>
                <w:sz w:val="20"/>
              </w:rPr>
            </w:pPr>
            <w:r w:rsidRPr="009A78A8">
              <w:rPr>
                <w:sz w:val="20"/>
              </w:rPr>
              <w:t xml:space="preserve">Once the bevel has penetrated the skin, palpation of the skin above the needle stem may be performed with a gloved finger, provided the needle is not touched. </w:t>
            </w:r>
          </w:p>
          <w:p w14:paraId="57CAF344" w14:textId="77777777" w:rsidR="00F21541" w:rsidRPr="00F12526" w:rsidRDefault="00F21541" w:rsidP="00F21541">
            <w:pPr>
              <w:pStyle w:val="TableText"/>
              <w:numPr>
                <w:ilvl w:val="0"/>
                <w:numId w:val="226"/>
              </w:numPr>
              <w:rPr>
                <w:sz w:val="20"/>
              </w:rPr>
            </w:pPr>
            <w:r w:rsidRPr="00F12526">
              <w:rPr>
                <w:sz w:val="20"/>
              </w:rPr>
              <w:t>When the needle position is acceptable, tape the tubing to the donor’s arm to hold the needle in place, and cover the site with sterile gauze.</w:t>
            </w:r>
          </w:p>
          <w:p w14:paraId="1FE34CE6" w14:textId="77777777" w:rsidR="00F21541" w:rsidRPr="00F12526" w:rsidRDefault="00F21541" w:rsidP="00F21541">
            <w:pPr>
              <w:pStyle w:val="TableText"/>
              <w:numPr>
                <w:ilvl w:val="0"/>
                <w:numId w:val="226"/>
              </w:numPr>
              <w:rPr>
                <w:sz w:val="20"/>
              </w:rPr>
            </w:pPr>
            <w:r w:rsidRPr="00F12526">
              <w:rPr>
                <w:sz w:val="20"/>
              </w:rPr>
              <w:t>A clean, skillful venipuncture is essential for collection of a full, clot-free unit.</w:t>
            </w:r>
          </w:p>
        </w:tc>
      </w:tr>
      <w:tr w:rsidR="00F21541" w:rsidRPr="00F12526" w14:paraId="50C97530" w14:textId="77777777" w:rsidTr="00BE0AD5">
        <w:trPr>
          <w:cantSplit/>
          <w:trHeight w:val="296"/>
        </w:trPr>
        <w:tc>
          <w:tcPr>
            <w:tcW w:w="1728" w:type="dxa"/>
          </w:tcPr>
          <w:p w14:paraId="0B2A8CCB"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A67FED1" w14:textId="77777777" w:rsidR="00F21541" w:rsidRPr="0008001A" w:rsidRDefault="00F21541" w:rsidP="00BE0AD5">
            <w:pPr>
              <w:spacing w:line="240" w:lineRule="auto"/>
              <w:jc w:val="center"/>
              <w:rPr>
                <w:sz w:val="20"/>
                <w:szCs w:val="20"/>
              </w:rPr>
            </w:pPr>
            <w:r w:rsidRPr="0008001A">
              <w:rPr>
                <w:sz w:val="20"/>
                <w:szCs w:val="20"/>
              </w:rPr>
              <w:t>9</w:t>
            </w:r>
          </w:p>
        </w:tc>
        <w:tc>
          <w:tcPr>
            <w:tcW w:w="6930" w:type="dxa"/>
            <w:tcBorders>
              <w:top w:val="single" w:sz="4" w:space="0" w:color="auto"/>
              <w:left w:val="single" w:sz="4" w:space="0" w:color="auto"/>
              <w:bottom w:val="single" w:sz="4" w:space="0" w:color="auto"/>
              <w:right w:val="single" w:sz="4" w:space="0" w:color="auto"/>
            </w:tcBorders>
          </w:tcPr>
          <w:p w14:paraId="02A7852D" w14:textId="77777777" w:rsidR="00F21541" w:rsidRPr="00F12526" w:rsidRDefault="00F21541" w:rsidP="00BE0AD5">
            <w:pPr>
              <w:pStyle w:val="TableText"/>
              <w:rPr>
                <w:sz w:val="20"/>
              </w:rPr>
            </w:pPr>
            <w:r w:rsidRPr="002859EE">
              <w:rPr>
                <w:sz w:val="20"/>
              </w:rPr>
              <w:t>Release the hemostat for blood flow.</w:t>
            </w:r>
            <w:r w:rsidRPr="00F12526">
              <w:rPr>
                <w:sz w:val="20"/>
              </w:rPr>
              <w:t xml:space="preserve"> Open the temporary closure between the interior of the bag and the tubing.</w:t>
            </w:r>
          </w:p>
          <w:p w14:paraId="6FACBC87" w14:textId="77777777" w:rsidR="00F21541" w:rsidRPr="00F12526" w:rsidRDefault="00F21541" w:rsidP="00BE0AD5">
            <w:pPr>
              <w:pStyle w:val="TableText"/>
              <w:rPr>
                <w:sz w:val="20"/>
              </w:rPr>
            </w:pPr>
          </w:p>
        </w:tc>
      </w:tr>
      <w:tr w:rsidR="00F21541" w:rsidRPr="00F12526" w14:paraId="4CEA1BAE" w14:textId="77777777" w:rsidTr="00BE0AD5">
        <w:trPr>
          <w:cantSplit/>
          <w:trHeight w:val="296"/>
        </w:trPr>
        <w:tc>
          <w:tcPr>
            <w:tcW w:w="1728" w:type="dxa"/>
          </w:tcPr>
          <w:p w14:paraId="5BA1A3CD" w14:textId="77777777" w:rsidR="00F21541" w:rsidRDefault="00F21541" w:rsidP="00BE0AD5">
            <w:pPr>
              <w:pStyle w:val="Heading5"/>
            </w:pPr>
          </w:p>
          <w:p w14:paraId="6315E8DB" w14:textId="77777777" w:rsidR="00F21541" w:rsidRPr="0083613C" w:rsidRDefault="00F21541"/>
          <w:p w14:paraId="5A92FD49" w14:textId="77777777" w:rsidR="00F21541" w:rsidRPr="0083613C" w:rsidRDefault="00F21541" w:rsidP="00BE0AD5">
            <w:pPr>
              <w:tabs>
                <w:tab w:val="left" w:pos="1340"/>
              </w:tabs>
            </w:pPr>
            <w:r>
              <w:tab/>
            </w:r>
          </w:p>
        </w:tc>
        <w:tc>
          <w:tcPr>
            <w:tcW w:w="810" w:type="dxa"/>
            <w:tcBorders>
              <w:top w:val="single" w:sz="4" w:space="0" w:color="auto"/>
              <w:left w:val="single" w:sz="4" w:space="0" w:color="auto"/>
              <w:bottom w:val="single" w:sz="4" w:space="0" w:color="auto"/>
              <w:right w:val="single" w:sz="4" w:space="0" w:color="auto"/>
            </w:tcBorders>
          </w:tcPr>
          <w:p w14:paraId="540BD0A8" w14:textId="77777777" w:rsidR="00F21541" w:rsidRPr="0008001A" w:rsidRDefault="00F21541" w:rsidP="00BE0AD5">
            <w:pPr>
              <w:spacing w:line="240" w:lineRule="auto"/>
              <w:jc w:val="center"/>
              <w:rPr>
                <w:sz w:val="20"/>
                <w:szCs w:val="20"/>
              </w:rPr>
            </w:pPr>
            <w:r w:rsidRPr="0008001A">
              <w:rPr>
                <w:sz w:val="20"/>
                <w:szCs w:val="20"/>
              </w:rPr>
              <w:t>10</w:t>
            </w:r>
          </w:p>
        </w:tc>
        <w:tc>
          <w:tcPr>
            <w:tcW w:w="6930" w:type="dxa"/>
            <w:tcBorders>
              <w:top w:val="single" w:sz="4" w:space="0" w:color="auto"/>
              <w:left w:val="single" w:sz="4" w:space="0" w:color="auto"/>
              <w:bottom w:val="single" w:sz="4" w:space="0" w:color="auto"/>
              <w:right w:val="single" w:sz="4" w:space="0" w:color="auto"/>
            </w:tcBorders>
          </w:tcPr>
          <w:p w14:paraId="019F075D" w14:textId="16B28AAC" w:rsidR="00F21541" w:rsidRPr="00F12526" w:rsidRDefault="00F21541" w:rsidP="00BE0AD5">
            <w:pPr>
              <w:pStyle w:val="TableText"/>
              <w:rPr>
                <w:sz w:val="20"/>
              </w:rPr>
            </w:pPr>
            <w:r w:rsidRPr="002859EE">
              <w:rPr>
                <w:sz w:val="20"/>
              </w:rPr>
              <w:t>Ask the donor to open and close his or her hand slowly every 10 to 12 seconds during collection.</w:t>
            </w:r>
          </w:p>
        </w:tc>
      </w:tr>
      <w:tr w:rsidR="00F21541" w:rsidRPr="00F12526" w14:paraId="2528FADD" w14:textId="77777777" w:rsidTr="00BE0AD5">
        <w:trPr>
          <w:cantSplit/>
          <w:trHeight w:val="296"/>
        </w:trPr>
        <w:tc>
          <w:tcPr>
            <w:tcW w:w="1728" w:type="dxa"/>
          </w:tcPr>
          <w:p w14:paraId="4C34B216"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1CA0CD10" w14:textId="77777777" w:rsidR="00F21541" w:rsidRPr="0008001A" w:rsidRDefault="00F21541" w:rsidP="00BE0AD5">
            <w:pPr>
              <w:spacing w:line="240" w:lineRule="auto"/>
              <w:jc w:val="center"/>
              <w:rPr>
                <w:sz w:val="20"/>
                <w:szCs w:val="20"/>
              </w:rPr>
            </w:pPr>
            <w:r w:rsidRPr="0008001A">
              <w:rPr>
                <w:sz w:val="20"/>
                <w:szCs w:val="20"/>
              </w:rPr>
              <w:t>11</w:t>
            </w:r>
          </w:p>
        </w:tc>
        <w:tc>
          <w:tcPr>
            <w:tcW w:w="6930" w:type="dxa"/>
            <w:tcBorders>
              <w:top w:val="single" w:sz="4" w:space="0" w:color="auto"/>
              <w:left w:val="single" w:sz="4" w:space="0" w:color="auto"/>
              <w:bottom w:val="single" w:sz="4" w:space="0" w:color="auto"/>
              <w:right w:val="single" w:sz="4" w:space="0" w:color="auto"/>
            </w:tcBorders>
          </w:tcPr>
          <w:p w14:paraId="5FE794D6" w14:textId="77777777" w:rsidR="00F21541" w:rsidRPr="008F7073" w:rsidRDefault="00F21541" w:rsidP="00BE0AD5">
            <w:pPr>
              <w:pStyle w:val="TableText"/>
              <w:rPr>
                <w:sz w:val="20"/>
              </w:rPr>
            </w:pPr>
            <w:r w:rsidRPr="008F7073">
              <w:rPr>
                <w:sz w:val="20"/>
              </w:rPr>
              <w:t xml:space="preserve">Fill the test tubes for donor testing by a method that prevents contamination of the contents of the bag. </w:t>
            </w:r>
          </w:p>
          <w:p w14:paraId="5245AE28" w14:textId="77777777" w:rsidR="00F21541" w:rsidRPr="00F12526" w:rsidRDefault="00F21541" w:rsidP="00BE0AD5">
            <w:pPr>
              <w:pStyle w:val="TableText"/>
              <w:rPr>
                <w:sz w:val="20"/>
              </w:rPr>
            </w:pPr>
            <w:r w:rsidRPr="00F12526">
              <w:rPr>
                <w:sz w:val="20"/>
              </w:rPr>
              <w:t>This process can be done in several ways.</w:t>
            </w:r>
          </w:p>
          <w:p w14:paraId="56371B42" w14:textId="77777777" w:rsidR="00F21541" w:rsidRPr="00F12526" w:rsidRDefault="00F21541" w:rsidP="00F21541">
            <w:pPr>
              <w:pStyle w:val="TableText"/>
              <w:numPr>
                <w:ilvl w:val="0"/>
                <w:numId w:val="223"/>
              </w:numPr>
              <w:rPr>
                <w:sz w:val="20"/>
              </w:rPr>
            </w:pPr>
            <w:r w:rsidRPr="00F12526">
              <w:rPr>
                <w:sz w:val="20"/>
              </w:rPr>
              <w:t>If the blood collection bag contains an in-line needle, make an additional seal with a hemostat, metal clip, hand sealer, or tight knot made from a previously prepared loose knot just distal to the in-line needle. Open the connector by separating the needles. Insert the proximal needle into a processing test tube, remove the hemostat, allow the tube to fill, and clamp the tubing. The donor needle is now ready for removal.</w:t>
            </w:r>
          </w:p>
          <w:p w14:paraId="1B1D8DF1" w14:textId="77777777" w:rsidR="00F21541" w:rsidRPr="00F12526" w:rsidRDefault="00F21541" w:rsidP="00F21541">
            <w:pPr>
              <w:pStyle w:val="TableText"/>
              <w:numPr>
                <w:ilvl w:val="0"/>
                <w:numId w:val="223"/>
              </w:numPr>
              <w:rPr>
                <w:sz w:val="20"/>
              </w:rPr>
            </w:pPr>
            <w:r w:rsidRPr="00F12526">
              <w:rPr>
                <w:sz w:val="20"/>
              </w:rPr>
              <w:t>If the blood collection bag contains an in-line processing tube, be certain that the processing tube or pouch is full when the collection is complete and that the original clamp is placed near the donor needle. The entire assembly may now be removed from the donor.</w:t>
            </w:r>
          </w:p>
          <w:p w14:paraId="57DB1DA8" w14:textId="77777777" w:rsidR="00F21541" w:rsidRPr="009A78A8" w:rsidRDefault="00F21541" w:rsidP="00F21541">
            <w:pPr>
              <w:pStyle w:val="TableText"/>
              <w:numPr>
                <w:ilvl w:val="0"/>
                <w:numId w:val="223"/>
              </w:numPr>
              <w:rPr>
                <w:sz w:val="20"/>
              </w:rPr>
            </w:pPr>
            <w:r w:rsidRPr="009A78A8">
              <w:rPr>
                <w:sz w:val="20"/>
              </w:rPr>
              <w:t xml:space="preserve">If a straight-tubing assembly set is used, the following procedure should be followed. Place a hemostat on the tubing, allowing about four segments between the hemostat and the needle. Pull tight the loose overhand knot made in </w:t>
            </w:r>
            <w:r>
              <w:rPr>
                <w:sz w:val="20"/>
              </w:rPr>
              <w:t>S</w:t>
            </w:r>
            <w:r w:rsidRPr="009A78A8">
              <w:rPr>
                <w:sz w:val="20"/>
              </w:rPr>
              <w:t xml:space="preserve">tep </w:t>
            </w:r>
            <w:r>
              <w:rPr>
                <w:sz w:val="20"/>
              </w:rPr>
              <w:t>4c</w:t>
            </w:r>
            <w:r w:rsidRPr="009A78A8">
              <w:rPr>
                <w:sz w:val="20"/>
              </w:rPr>
              <w:t xml:space="preserve">. Release the hemostat, and strip a segment of the tubing free of blood between the knot and the needle (about 1 inch in length). Reapply the hemostat, and cut the tubing in the stripped area between the knot and the hemostat. Fill the required tube(s) by releasing the hemostat, and then </w:t>
            </w:r>
            <w:proofErr w:type="spellStart"/>
            <w:r w:rsidRPr="009A78A8">
              <w:rPr>
                <w:sz w:val="20"/>
              </w:rPr>
              <w:t>reclamp</w:t>
            </w:r>
            <w:proofErr w:type="spellEnd"/>
            <w:r w:rsidRPr="009A78A8">
              <w:rPr>
                <w:sz w:val="20"/>
              </w:rPr>
              <w:t xml:space="preserve"> the tubing with the hemostat. Because this system is open, Biosafety Level 2 precautions should be followed.</w:t>
            </w:r>
          </w:p>
          <w:p w14:paraId="0C0D9E56" w14:textId="77777777" w:rsidR="00F21541" w:rsidRDefault="00F21541" w:rsidP="00F21541">
            <w:pPr>
              <w:pStyle w:val="TableText"/>
              <w:numPr>
                <w:ilvl w:val="0"/>
                <w:numId w:val="223"/>
              </w:numPr>
              <w:rPr>
                <w:sz w:val="20"/>
              </w:rPr>
            </w:pPr>
            <w:r w:rsidRPr="00F91FE1">
              <w:rPr>
                <w:sz w:val="20"/>
              </w:rPr>
              <w:t>If a blood collection set that includes a sample diversion pouch is used, the following procedure should be followed. A hemostat is applied above the Y-junction before phlebotomy. Immediately after the phlebotomy, the hemostat is released to allow the blood to flow to the pouch. The sample pouch should be positioned below the donor’s arm. Ensure that blood is not flowing into the tubing leading to the collection bag. Fill the pouch with 30 to 35 mL of blood or as recommended by the manufacturer. Once the pouch is filled, apply a hemostat or Robert’s clamp to the tubing between the donor needle and the pouch. Break the in-line cannula in the tubing that leads from the donor needle to the collection bag to allow the blood to flow into the collection bag.</w:t>
            </w:r>
          </w:p>
          <w:p w14:paraId="017FF6BA" w14:textId="77777777" w:rsidR="00F21541" w:rsidRPr="00B1091A" w:rsidRDefault="00F21541" w:rsidP="00F21541">
            <w:pPr>
              <w:pStyle w:val="TableText"/>
              <w:numPr>
                <w:ilvl w:val="0"/>
                <w:numId w:val="223"/>
              </w:numPr>
              <w:rPr>
                <w:szCs w:val="24"/>
              </w:rPr>
            </w:pPr>
            <w:r w:rsidRPr="00F91FE1">
              <w:rPr>
                <w:sz w:val="20"/>
              </w:rPr>
              <w:t>Sample tubes are collected from the pouch as follows. Sample tubes must be collected within 4 minutes or as recommended by the manufacturer from the time the hemostat is applied to stop the flow into the pouch. The manufacturer-supplied access device is inserted into the sampling site of the pouch by clockwise rotation. A sample tube is allowed to slide into the access device with a straight motion, and the tube is allowed to fill until the blood flow spontaneously stops. These steps are repeated for all sample tubes.</w:t>
            </w:r>
          </w:p>
        </w:tc>
      </w:tr>
      <w:tr w:rsidR="00F21541" w:rsidRPr="00F12526" w14:paraId="3AC3A117" w14:textId="77777777" w:rsidTr="00BE0AD5">
        <w:trPr>
          <w:cantSplit/>
          <w:trHeight w:val="296"/>
        </w:trPr>
        <w:tc>
          <w:tcPr>
            <w:tcW w:w="1728" w:type="dxa"/>
          </w:tcPr>
          <w:p w14:paraId="302CBA18"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3EEBE679" w14:textId="77777777" w:rsidR="00F21541" w:rsidRPr="0008001A" w:rsidRDefault="00F21541" w:rsidP="00BE0AD5">
            <w:pPr>
              <w:spacing w:line="240" w:lineRule="auto"/>
              <w:jc w:val="center"/>
              <w:rPr>
                <w:sz w:val="20"/>
                <w:szCs w:val="20"/>
              </w:rPr>
            </w:pPr>
            <w:r w:rsidRPr="0008001A">
              <w:rPr>
                <w:sz w:val="20"/>
                <w:szCs w:val="20"/>
              </w:rPr>
              <w:t>12</w:t>
            </w:r>
          </w:p>
        </w:tc>
        <w:tc>
          <w:tcPr>
            <w:tcW w:w="6930" w:type="dxa"/>
            <w:tcBorders>
              <w:top w:val="single" w:sz="4" w:space="0" w:color="auto"/>
              <w:left w:val="single" w:sz="4" w:space="0" w:color="auto"/>
              <w:bottom w:val="single" w:sz="4" w:space="0" w:color="auto"/>
              <w:right w:val="single" w:sz="4" w:space="0" w:color="auto"/>
            </w:tcBorders>
          </w:tcPr>
          <w:p w14:paraId="7AF5978B" w14:textId="77777777" w:rsidR="00F21541" w:rsidRPr="008F7073" w:rsidRDefault="00F21541" w:rsidP="00BE0AD5">
            <w:pPr>
              <w:pStyle w:val="TableText"/>
              <w:rPr>
                <w:sz w:val="20"/>
              </w:rPr>
            </w:pPr>
            <w:r w:rsidRPr="008F7073">
              <w:rPr>
                <w:sz w:val="20"/>
              </w:rPr>
              <w:t>Check the labels on the sample tubes against the collection container after filling</w:t>
            </w:r>
            <w:r>
              <w:rPr>
                <w:sz w:val="20"/>
              </w:rPr>
              <w:t>.</w:t>
            </w:r>
          </w:p>
        </w:tc>
      </w:tr>
      <w:tr w:rsidR="00F21541" w:rsidRPr="00F12526" w14:paraId="1979E304" w14:textId="77777777" w:rsidTr="00BE0AD5">
        <w:trPr>
          <w:cantSplit/>
          <w:trHeight w:val="296"/>
        </w:trPr>
        <w:tc>
          <w:tcPr>
            <w:tcW w:w="1728" w:type="dxa"/>
          </w:tcPr>
          <w:p w14:paraId="7E07B0EA"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81AFEBE" w14:textId="77777777" w:rsidR="00F21541" w:rsidRPr="0008001A" w:rsidRDefault="00F21541" w:rsidP="00BE0AD5">
            <w:pPr>
              <w:spacing w:line="240" w:lineRule="auto"/>
              <w:jc w:val="center"/>
              <w:rPr>
                <w:sz w:val="20"/>
                <w:szCs w:val="20"/>
              </w:rPr>
            </w:pPr>
            <w:r w:rsidRPr="0008001A">
              <w:rPr>
                <w:sz w:val="20"/>
                <w:szCs w:val="20"/>
              </w:rPr>
              <w:t>13</w:t>
            </w:r>
          </w:p>
        </w:tc>
        <w:tc>
          <w:tcPr>
            <w:tcW w:w="6930" w:type="dxa"/>
            <w:tcBorders>
              <w:top w:val="single" w:sz="4" w:space="0" w:color="auto"/>
              <w:left w:val="single" w:sz="4" w:space="0" w:color="auto"/>
              <w:bottom w:val="single" w:sz="4" w:space="0" w:color="auto"/>
              <w:right w:val="single" w:sz="4" w:space="0" w:color="auto"/>
            </w:tcBorders>
          </w:tcPr>
          <w:p w14:paraId="0EAB6AB6" w14:textId="77777777" w:rsidR="00F21541" w:rsidRPr="00271823" w:rsidRDefault="00F21541" w:rsidP="00BE0AD5">
            <w:pPr>
              <w:pStyle w:val="TableText"/>
              <w:rPr>
                <w:sz w:val="20"/>
              </w:rPr>
            </w:pPr>
            <w:r w:rsidRPr="00271823">
              <w:rPr>
                <w:sz w:val="20"/>
              </w:rPr>
              <w:t>Monitor the blood being collected for mixing, volume</w:t>
            </w:r>
            <w:r>
              <w:rPr>
                <w:sz w:val="20"/>
              </w:rPr>
              <w:t>,</w:t>
            </w:r>
            <w:r w:rsidRPr="00271823">
              <w:rPr>
                <w:sz w:val="20"/>
              </w:rPr>
              <w:t xml:space="preserve"> and timing.</w:t>
            </w:r>
          </w:p>
          <w:p w14:paraId="6129779F" w14:textId="77777777" w:rsidR="00F21541" w:rsidRPr="00271823" w:rsidRDefault="00F21541" w:rsidP="00F21541">
            <w:pPr>
              <w:pStyle w:val="TableText"/>
              <w:numPr>
                <w:ilvl w:val="0"/>
                <w:numId w:val="227"/>
              </w:numPr>
              <w:rPr>
                <w:sz w:val="20"/>
              </w:rPr>
            </w:pPr>
            <w:r w:rsidRPr="00271823">
              <w:rPr>
                <w:sz w:val="20"/>
              </w:rPr>
              <w:t>Mixing may be done by hand (approximately every 45 seconds) or by continuous mechanical mixing.</w:t>
            </w:r>
          </w:p>
          <w:p w14:paraId="0EDEEEC0" w14:textId="77777777" w:rsidR="00F21541" w:rsidRPr="008F7073" w:rsidRDefault="00F21541" w:rsidP="00F21541">
            <w:pPr>
              <w:pStyle w:val="TableText"/>
              <w:numPr>
                <w:ilvl w:val="0"/>
                <w:numId w:val="227"/>
              </w:numPr>
              <w:rPr>
                <w:sz w:val="20"/>
              </w:rPr>
            </w:pPr>
            <w:r w:rsidRPr="00271823">
              <w:rPr>
                <w:sz w:val="20"/>
              </w:rPr>
              <w:t>If a balance is used, the device will interrupt blood flow after the proper amount has been collected. Generally, devices that are designed to mix the blood during collection also permit interruption of the flow when the preset amount is collected. One mL of blood weighs at least 1.053 g, indicated by the minimum allowable specific gravity for donors. The volumes and weights for 450-mL and 500-mL collection bags are given in the table below.</w:t>
            </w:r>
          </w:p>
        </w:tc>
      </w:tr>
      <w:tr w:rsidR="00F21541" w:rsidRPr="00F12526" w14:paraId="37FD91A5" w14:textId="77777777" w:rsidTr="00BE0AD5">
        <w:trPr>
          <w:cantSplit/>
          <w:trHeight w:val="1395"/>
        </w:trPr>
        <w:tc>
          <w:tcPr>
            <w:tcW w:w="1728" w:type="dxa"/>
            <w:vMerge w:val="restart"/>
          </w:tcPr>
          <w:p w14:paraId="7406CAD2" w14:textId="77777777" w:rsidR="00F21541" w:rsidRPr="006E32B9" w:rsidRDefault="00F21541" w:rsidP="00BE0AD5">
            <w:pPr>
              <w:pStyle w:val="Heading5"/>
              <w:rPr>
                <w:highlight w:val="yellow"/>
              </w:rPr>
            </w:pPr>
          </w:p>
        </w:tc>
        <w:tc>
          <w:tcPr>
            <w:tcW w:w="7740" w:type="dxa"/>
            <w:gridSpan w:val="2"/>
            <w:tcBorders>
              <w:top w:val="single" w:sz="4" w:space="0" w:color="auto"/>
              <w:left w:val="single" w:sz="4" w:space="0" w:color="auto"/>
              <w:right w:val="single" w:sz="4" w:space="0" w:color="auto"/>
            </w:tcBorders>
            <w:vAlign w:val="center"/>
          </w:tcPr>
          <w:p w14:paraId="439FC73C" w14:textId="77777777" w:rsidR="00F21541" w:rsidRDefault="00F21541" w:rsidP="00BE0AD5">
            <w:pPr>
              <w:pStyle w:val="TableText"/>
              <w:jc w:val="center"/>
              <w:rPr>
                <w:sz w:val="20"/>
              </w:rPr>
            </w:pPr>
            <w:r>
              <w:rPr>
                <w:noProof/>
                <w:sz w:val="20"/>
              </w:rPr>
              <w:drawing>
                <wp:inline distT="0" distB="0" distL="0" distR="0" wp14:anchorId="4204F95A" wp14:editId="53DED221">
                  <wp:extent cx="4078224" cy="2446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T5.jpg"/>
                          <pic:cNvPicPr/>
                        </pic:nvPicPr>
                        <pic:blipFill>
                          <a:blip r:embed="rId25">
                            <a:extLst>
                              <a:ext uri="{28A0092B-C50C-407E-A947-70E740481C1C}">
                                <a14:useLocalDpi xmlns:a14="http://schemas.microsoft.com/office/drawing/2010/main" val="0"/>
                              </a:ext>
                            </a:extLst>
                          </a:blip>
                          <a:stretch>
                            <a:fillRect/>
                          </a:stretch>
                        </pic:blipFill>
                        <pic:spPr>
                          <a:xfrm>
                            <a:off x="0" y="0"/>
                            <a:ext cx="4078224" cy="2446020"/>
                          </a:xfrm>
                          <a:prstGeom prst="rect">
                            <a:avLst/>
                          </a:prstGeom>
                        </pic:spPr>
                      </pic:pic>
                    </a:graphicData>
                  </a:graphic>
                </wp:inline>
              </w:drawing>
            </w:r>
          </w:p>
          <w:p w14:paraId="63AB26D4" w14:textId="77777777" w:rsidR="00F21541" w:rsidRPr="00271823" w:rsidRDefault="00F21541" w:rsidP="00BE0AD5">
            <w:pPr>
              <w:pStyle w:val="TableText"/>
              <w:jc w:val="center"/>
              <w:rPr>
                <w:sz w:val="20"/>
              </w:rPr>
            </w:pPr>
          </w:p>
        </w:tc>
      </w:tr>
      <w:tr w:rsidR="00F21541" w:rsidRPr="00F12526" w14:paraId="42E6E2D0" w14:textId="77777777" w:rsidTr="00BE0AD5">
        <w:trPr>
          <w:cantSplit/>
          <w:trHeight w:val="1395"/>
        </w:trPr>
        <w:tc>
          <w:tcPr>
            <w:tcW w:w="1728" w:type="dxa"/>
            <w:vMerge/>
          </w:tcPr>
          <w:p w14:paraId="15C93FBC" w14:textId="77777777" w:rsidR="00F21541" w:rsidRPr="006E32B9" w:rsidRDefault="00F21541" w:rsidP="00BE0AD5">
            <w:pPr>
              <w:pStyle w:val="Heading5"/>
              <w:rPr>
                <w:highlight w:val="yellow"/>
              </w:rPr>
            </w:pPr>
          </w:p>
        </w:tc>
        <w:tc>
          <w:tcPr>
            <w:tcW w:w="810" w:type="dxa"/>
            <w:tcBorders>
              <w:left w:val="single" w:sz="4" w:space="0" w:color="auto"/>
              <w:bottom w:val="single" w:sz="4" w:space="0" w:color="auto"/>
            </w:tcBorders>
          </w:tcPr>
          <w:p w14:paraId="649ECC23" w14:textId="77777777" w:rsidR="00F21541" w:rsidRPr="00271823" w:rsidRDefault="00F21541" w:rsidP="00BE0AD5">
            <w:pPr>
              <w:spacing w:line="240" w:lineRule="auto"/>
              <w:jc w:val="center"/>
            </w:pPr>
          </w:p>
        </w:tc>
        <w:tc>
          <w:tcPr>
            <w:tcW w:w="6930" w:type="dxa"/>
            <w:tcBorders>
              <w:bottom w:val="single" w:sz="4" w:space="0" w:color="auto"/>
              <w:right w:val="single" w:sz="4" w:space="0" w:color="auto"/>
            </w:tcBorders>
          </w:tcPr>
          <w:p w14:paraId="3B0A4770" w14:textId="77777777" w:rsidR="00F21541" w:rsidRPr="00271823" w:rsidRDefault="00F21541" w:rsidP="00F21541">
            <w:pPr>
              <w:pStyle w:val="TableText"/>
              <w:numPr>
                <w:ilvl w:val="0"/>
                <w:numId w:val="227"/>
              </w:numPr>
              <w:rPr>
                <w:sz w:val="20"/>
              </w:rPr>
            </w:pPr>
            <w:r w:rsidRPr="00271823">
              <w:rPr>
                <w:sz w:val="20"/>
              </w:rPr>
              <w:t xml:space="preserve">The time required for collection can be monitored by indicating the time of phlebotomy or the maximal allowable time (start time plus 15 minutes) on the donor’s record. Units requiring more than 15 minutes to draw may not be suitable for preparation of platelets, Fresh Frozen Plasma (FFP), or </w:t>
            </w:r>
            <w:proofErr w:type="spellStart"/>
            <w:r w:rsidRPr="00271823">
              <w:rPr>
                <w:sz w:val="20"/>
              </w:rPr>
              <w:t>Cryoprecipitated</w:t>
            </w:r>
            <w:proofErr w:type="spellEnd"/>
            <w:r w:rsidRPr="00271823">
              <w:rPr>
                <w:sz w:val="20"/>
              </w:rPr>
              <w:t xml:space="preserve"> AHF. </w:t>
            </w:r>
          </w:p>
          <w:p w14:paraId="14635CAC" w14:textId="77777777" w:rsidR="00F21541" w:rsidRPr="00271823" w:rsidRDefault="00F21541" w:rsidP="00BE0AD5">
            <w:pPr>
              <w:pStyle w:val="TableText"/>
              <w:rPr>
                <w:sz w:val="20"/>
              </w:rPr>
            </w:pPr>
          </w:p>
        </w:tc>
      </w:tr>
      <w:tr w:rsidR="00F21541" w:rsidRPr="00F12526" w14:paraId="1E9DD6C9" w14:textId="77777777" w:rsidTr="00BE0AD5">
        <w:trPr>
          <w:cantSplit/>
          <w:trHeight w:val="296"/>
        </w:trPr>
        <w:tc>
          <w:tcPr>
            <w:tcW w:w="1728" w:type="dxa"/>
          </w:tcPr>
          <w:p w14:paraId="2E982579"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1DE2599E" w14:textId="77777777" w:rsidR="00F21541" w:rsidRPr="0008001A" w:rsidRDefault="00F21541" w:rsidP="00BE0AD5">
            <w:pPr>
              <w:spacing w:line="240" w:lineRule="auto"/>
              <w:jc w:val="center"/>
              <w:rPr>
                <w:sz w:val="20"/>
                <w:szCs w:val="20"/>
              </w:rPr>
            </w:pPr>
            <w:r w:rsidRPr="0008001A">
              <w:rPr>
                <w:sz w:val="20"/>
                <w:szCs w:val="20"/>
              </w:rPr>
              <w:t>14</w:t>
            </w:r>
          </w:p>
        </w:tc>
        <w:tc>
          <w:tcPr>
            <w:tcW w:w="6930" w:type="dxa"/>
            <w:tcBorders>
              <w:top w:val="single" w:sz="4" w:space="0" w:color="auto"/>
              <w:left w:val="single" w:sz="4" w:space="0" w:color="auto"/>
              <w:bottom w:val="single" w:sz="4" w:space="0" w:color="auto"/>
              <w:right w:val="single" w:sz="4" w:space="0" w:color="auto"/>
            </w:tcBorders>
          </w:tcPr>
          <w:p w14:paraId="0F94C0E4" w14:textId="77777777" w:rsidR="00F21541" w:rsidRDefault="00F21541" w:rsidP="00BE0AD5">
            <w:pPr>
              <w:pStyle w:val="Default"/>
              <w:rPr>
                <w:rFonts w:ascii="Times New Roman" w:hAnsi="Times New Roman" w:cs="Times New Roman"/>
                <w:color w:val="auto"/>
                <w:sz w:val="20"/>
                <w:szCs w:val="20"/>
              </w:rPr>
            </w:pPr>
            <w:r w:rsidRPr="008F7073">
              <w:rPr>
                <w:rFonts w:ascii="Times New Roman" w:hAnsi="Times New Roman" w:cs="Times New Roman"/>
                <w:color w:val="auto"/>
                <w:sz w:val="20"/>
                <w:szCs w:val="20"/>
              </w:rPr>
              <w:t>Monitor the donor throughout the donation process</w:t>
            </w:r>
            <w:r>
              <w:rPr>
                <w:rFonts w:ascii="Times New Roman" w:hAnsi="Times New Roman" w:cs="Times New Roman"/>
                <w:color w:val="auto"/>
                <w:sz w:val="20"/>
                <w:szCs w:val="20"/>
              </w:rPr>
              <w:t>.</w:t>
            </w:r>
          </w:p>
          <w:p w14:paraId="58B8B109" w14:textId="77777777" w:rsidR="00F21541" w:rsidRPr="0083613C" w:rsidRDefault="00F21541" w:rsidP="00F21541">
            <w:pPr>
              <w:pStyle w:val="Default"/>
              <w:numPr>
                <w:ilvl w:val="0"/>
                <w:numId w:val="230"/>
              </w:numPr>
              <w:rPr>
                <w:rFonts w:ascii="Times New Roman" w:eastAsia="Times New Roman" w:hAnsi="Times New Roman" w:cs="Times New Roman"/>
                <w:color w:val="auto"/>
                <w:sz w:val="20"/>
                <w:szCs w:val="20"/>
              </w:rPr>
            </w:pPr>
            <w:r w:rsidRPr="0083613C">
              <w:rPr>
                <w:rFonts w:ascii="Times New Roman" w:eastAsia="Times New Roman" w:hAnsi="Times New Roman" w:cs="Times New Roman"/>
                <w:color w:val="auto"/>
                <w:sz w:val="20"/>
                <w:szCs w:val="20"/>
              </w:rPr>
              <w:t>Blood flow. Be sure blood flow remains fairly brisk so that coagulation activity is not triggered. If there is continuous, adequate blood flow and constant agitation, rigid time limits are not necessary.</w:t>
            </w:r>
          </w:p>
          <w:p w14:paraId="406C87AD" w14:textId="77777777" w:rsidR="00F21541" w:rsidRPr="00F12526" w:rsidRDefault="00F21541" w:rsidP="00F21541">
            <w:pPr>
              <w:pStyle w:val="Default"/>
              <w:numPr>
                <w:ilvl w:val="0"/>
                <w:numId w:val="230"/>
              </w:numPr>
              <w:rPr>
                <w:rFonts w:ascii="Times New Roman" w:hAnsi="Times New Roman" w:cs="Times New Roman"/>
                <w:sz w:val="20"/>
              </w:rPr>
            </w:pPr>
            <w:r w:rsidRPr="0083613C">
              <w:rPr>
                <w:rFonts w:ascii="Times New Roman" w:eastAsia="Times New Roman" w:hAnsi="Times New Roman" w:cs="Times New Roman"/>
                <w:color w:val="auto"/>
                <w:sz w:val="20"/>
                <w:szCs w:val="20"/>
              </w:rPr>
              <w:t>Adverse events. The donor should never be left unattended during or immediately after the donation.</w:t>
            </w:r>
            <w:r w:rsidRPr="00F12526">
              <w:rPr>
                <w:rFonts w:ascii="Times New Roman" w:hAnsi="Times New Roman" w:cs="Times New Roman"/>
                <w:color w:val="auto"/>
                <w:sz w:val="20"/>
                <w:szCs w:val="20"/>
              </w:rPr>
              <w:t xml:space="preserve"> </w:t>
            </w:r>
          </w:p>
        </w:tc>
      </w:tr>
      <w:tr w:rsidR="00F21541" w:rsidRPr="00F12526" w14:paraId="63A20225" w14:textId="77777777" w:rsidTr="00BE0AD5">
        <w:trPr>
          <w:cantSplit/>
          <w:trHeight w:val="296"/>
        </w:trPr>
        <w:tc>
          <w:tcPr>
            <w:tcW w:w="1728" w:type="dxa"/>
          </w:tcPr>
          <w:p w14:paraId="284595D1"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109140A1" w14:textId="77777777" w:rsidR="00F21541" w:rsidRPr="0008001A" w:rsidRDefault="00F21541" w:rsidP="00BE0AD5">
            <w:pPr>
              <w:spacing w:line="240" w:lineRule="auto"/>
              <w:jc w:val="center"/>
              <w:rPr>
                <w:sz w:val="20"/>
                <w:szCs w:val="20"/>
              </w:rPr>
            </w:pPr>
            <w:r w:rsidRPr="0008001A">
              <w:rPr>
                <w:sz w:val="20"/>
                <w:szCs w:val="20"/>
              </w:rPr>
              <w:t>15</w:t>
            </w:r>
          </w:p>
        </w:tc>
        <w:tc>
          <w:tcPr>
            <w:tcW w:w="6930" w:type="dxa"/>
            <w:tcBorders>
              <w:top w:val="single" w:sz="4" w:space="0" w:color="auto"/>
              <w:left w:val="single" w:sz="4" w:space="0" w:color="auto"/>
              <w:bottom w:val="single" w:sz="4" w:space="0" w:color="auto"/>
              <w:right w:val="single" w:sz="4" w:space="0" w:color="auto"/>
            </w:tcBorders>
          </w:tcPr>
          <w:p w14:paraId="2F6921D4" w14:textId="77777777" w:rsidR="00F21541" w:rsidRPr="008F7073" w:rsidRDefault="00F21541" w:rsidP="00BE0AD5">
            <w:pPr>
              <w:pStyle w:val="TableText"/>
              <w:rPr>
                <w:sz w:val="20"/>
              </w:rPr>
            </w:pPr>
            <w:r w:rsidRPr="008F7073">
              <w:rPr>
                <w:sz w:val="20"/>
              </w:rPr>
              <w:t xml:space="preserve">Stop the blood flow when the appropriate volume has been collected.  </w:t>
            </w:r>
          </w:p>
          <w:p w14:paraId="6F438479" w14:textId="77777777" w:rsidR="00F21541" w:rsidRPr="007C1796" w:rsidRDefault="00F21541" w:rsidP="00F21541">
            <w:pPr>
              <w:pStyle w:val="TableText"/>
              <w:numPr>
                <w:ilvl w:val="0"/>
                <w:numId w:val="228"/>
              </w:numPr>
              <w:rPr>
                <w:szCs w:val="24"/>
              </w:rPr>
            </w:pPr>
            <w:r w:rsidRPr="00F12526">
              <w:rPr>
                <w:sz w:val="20"/>
              </w:rPr>
              <w:t xml:space="preserve">Deflate the cuff </w:t>
            </w:r>
            <w:r>
              <w:rPr>
                <w:sz w:val="20"/>
              </w:rPr>
              <w:t>or</w:t>
            </w:r>
            <w:r w:rsidRPr="00F12526">
              <w:rPr>
                <w:sz w:val="20"/>
              </w:rPr>
              <w:t xml:space="preserve"> remove the tourniquet.</w:t>
            </w:r>
          </w:p>
          <w:p w14:paraId="0C3E1A95" w14:textId="77777777" w:rsidR="00F21541" w:rsidRPr="00CD6763" w:rsidRDefault="00F21541" w:rsidP="00F21541">
            <w:pPr>
              <w:pStyle w:val="TableText"/>
              <w:numPr>
                <w:ilvl w:val="0"/>
                <w:numId w:val="228"/>
              </w:numPr>
              <w:rPr>
                <w:szCs w:val="24"/>
              </w:rPr>
            </w:pPr>
            <w:r>
              <w:rPr>
                <w:sz w:val="20"/>
              </w:rPr>
              <w:t>Clamp the tubing.</w:t>
            </w:r>
            <w:r w:rsidRPr="00F12526">
              <w:rPr>
                <w:sz w:val="20"/>
              </w:rPr>
              <w:t xml:space="preserve"> </w:t>
            </w:r>
          </w:p>
          <w:p w14:paraId="458E8D16" w14:textId="77777777" w:rsidR="00F21541" w:rsidRPr="00CD6763" w:rsidRDefault="00F21541" w:rsidP="00F21541">
            <w:pPr>
              <w:pStyle w:val="TableText"/>
              <w:numPr>
                <w:ilvl w:val="0"/>
                <w:numId w:val="228"/>
              </w:numPr>
              <w:rPr>
                <w:szCs w:val="24"/>
              </w:rPr>
            </w:pPr>
            <w:r w:rsidRPr="00F12526">
              <w:rPr>
                <w:sz w:val="20"/>
              </w:rPr>
              <w:t>Remove the needle from the donor’s arm</w:t>
            </w:r>
            <w:r>
              <w:rPr>
                <w:sz w:val="20"/>
              </w:rPr>
              <w:t>.</w:t>
            </w:r>
          </w:p>
          <w:p w14:paraId="08C75F5C" w14:textId="77777777" w:rsidR="00F21541" w:rsidRPr="00CD6763" w:rsidRDefault="00F21541" w:rsidP="00F21541">
            <w:pPr>
              <w:pStyle w:val="TableText"/>
              <w:numPr>
                <w:ilvl w:val="0"/>
                <w:numId w:val="228"/>
              </w:numPr>
              <w:rPr>
                <w:szCs w:val="24"/>
              </w:rPr>
            </w:pPr>
            <w:r w:rsidRPr="00F12526">
              <w:rPr>
                <w:sz w:val="20"/>
              </w:rPr>
              <w:t>Apply pressure over the gauze, and ask the donor to raise his or her arm (elbow straight) and to hold the gauze firmly over the phlebotomy site with the other hand.</w:t>
            </w:r>
          </w:p>
        </w:tc>
      </w:tr>
      <w:tr w:rsidR="00F21541" w:rsidRPr="00F12526" w14:paraId="6292A7BD" w14:textId="77777777" w:rsidTr="00BE0AD5">
        <w:trPr>
          <w:cantSplit/>
          <w:trHeight w:val="296"/>
        </w:trPr>
        <w:tc>
          <w:tcPr>
            <w:tcW w:w="1728" w:type="dxa"/>
          </w:tcPr>
          <w:p w14:paraId="59392858"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0CDAF2F" w14:textId="77777777" w:rsidR="00F21541" w:rsidRPr="0008001A" w:rsidRDefault="00F21541" w:rsidP="00BE0AD5">
            <w:pPr>
              <w:spacing w:line="240" w:lineRule="auto"/>
              <w:jc w:val="center"/>
              <w:rPr>
                <w:sz w:val="20"/>
                <w:szCs w:val="20"/>
              </w:rPr>
            </w:pPr>
            <w:r w:rsidRPr="0008001A">
              <w:rPr>
                <w:sz w:val="20"/>
                <w:szCs w:val="20"/>
              </w:rPr>
              <w:t>16</w:t>
            </w:r>
          </w:p>
        </w:tc>
        <w:tc>
          <w:tcPr>
            <w:tcW w:w="6930" w:type="dxa"/>
            <w:tcBorders>
              <w:top w:val="single" w:sz="4" w:space="0" w:color="auto"/>
              <w:left w:val="single" w:sz="4" w:space="0" w:color="auto"/>
              <w:bottom w:val="single" w:sz="4" w:space="0" w:color="auto"/>
              <w:right w:val="single" w:sz="4" w:space="0" w:color="auto"/>
            </w:tcBorders>
          </w:tcPr>
          <w:p w14:paraId="6DC6512C" w14:textId="77777777" w:rsidR="00F21541" w:rsidRPr="00F12526" w:rsidRDefault="00F21541" w:rsidP="00BE0AD5">
            <w:pPr>
              <w:pStyle w:val="Default"/>
              <w:rPr>
                <w:rFonts w:ascii="Times New Roman" w:hAnsi="Times New Roman" w:cs="Times New Roman"/>
                <w:color w:val="auto"/>
                <w:sz w:val="20"/>
                <w:szCs w:val="20"/>
              </w:rPr>
            </w:pPr>
            <w:r w:rsidRPr="009A78A8">
              <w:rPr>
                <w:rFonts w:ascii="Times New Roman" w:hAnsi="Times New Roman" w:cs="Times New Roman"/>
                <w:color w:val="auto"/>
                <w:sz w:val="20"/>
                <w:szCs w:val="20"/>
              </w:rPr>
              <w:t>Discard the needle</w:t>
            </w:r>
            <w:r w:rsidRPr="00F12526">
              <w:rPr>
                <w:rFonts w:ascii="Times New Roman" w:hAnsi="Times New Roman" w:cs="Times New Roman"/>
                <w:color w:val="auto"/>
                <w:sz w:val="20"/>
                <w:szCs w:val="20"/>
              </w:rPr>
              <w:t xml:space="preserve"> assembly into a biohazard container designed to prevent the accidental injury to, and contamination of, personnel.</w:t>
            </w:r>
          </w:p>
          <w:p w14:paraId="6C25008A" w14:textId="77777777" w:rsidR="00F21541" w:rsidRPr="00F12526" w:rsidRDefault="00F21541" w:rsidP="00BE0AD5">
            <w:pPr>
              <w:pStyle w:val="TableText"/>
              <w:rPr>
                <w:sz w:val="20"/>
              </w:rPr>
            </w:pPr>
          </w:p>
        </w:tc>
      </w:tr>
      <w:tr w:rsidR="00F21541" w:rsidRPr="00F12526" w14:paraId="5FFB84A3" w14:textId="77777777" w:rsidTr="00BE0AD5">
        <w:trPr>
          <w:cantSplit/>
          <w:trHeight w:val="332"/>
        </w:trPr>
        <w:tc>
          <w:tcPr>
            <w:tcW w:w="1728" w:type="dxa"/>
          </w:tcPr>
          <w:p w14:paraId="2F39F65F"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5DAD65E3" w14:textId="77777777" w:rsidR="00F21541" w:rsidRPr="0008001A" w:rsidRDefault="00F21541" w:rsidP="00BE0AD5">
            <w:pPr>
              <w:spacing w:line="240" w:lineRule="auto"/>
              <w:jc w:val="center"/>
              <w:rPr>
                <w:sz w:val="20"/>
                <w:szCs w:val="20"/>
              </w:rPr>
            </w:pPr>
            <w:r w:rsidRPr="0008001A">
              <w:rPr>
                <w:sz w:val="20"/>
                <w:szCs w:val="20"/>
              </w:rPr>
              <w:t>17</w:t>
            </w:r>
          </w:p>
        </w:tc>
        <w:tc>
          <w:tcPr>
            <w:tcW w:w="6930" w:type="dxa"/>
            <w:tcBorders>
              <w:top w:val="single" w:sz="4" w:space="0" w:color="auto"/>
              <w:left w:val="single" w:sz="4" w:space="0" w:color="auto"/>
              <w:bottom w:val="single" w:sz="4" w:space="0" w:color="auto"/>
              <w:right w:val="single" w:sz="4" w:space="0" w:color="auto"/>
            </w:tcBorders>
          </w:tcPr>
          <w:p w14:paraId="602AAB53" w14:textId="77777777" w:rsidR="00F21541" w:rsidRPr="00F12526" w:rsidRDefault="00F21541" w:rsidP="00BE0AD5">
            <w:pPr>
              <w:pStyle w:val="TableText"/>
              <w:rPr>
                <w:sz w:val="20"/>
              </w:rPr>
            </w:pPr>
            <w:r w:rsidRPr="009A78A8">
              <w:rPr>
                <w:sz w:val="20"/>
              </w:rPr>
              <w:t>Tend the donor’s phlebotomy site</w:t>
            </w:r>
            <w:r>
              <w:rPr>
                <w:szCs w:val="24"/>
              </w:rPr>
              <w:t xml:space="preserve"> </w:t>
            </w:r>
            <w:r w:rsidRPr="009A78A8">
              <w:rPr>
                <w:sz w:val="20"/>
              </w:rPr>
              <w:t>and move the donor to the canteen area.</w:t>
            </w:r>
          </w:p>
        </w:tc>
      </w:tr>
      <w:tr w:rsidR="00F21541" w:rsidRPr="00F12526" w14:paraId="104120A2" w14:textId="77777777" w:rsidTr="00BE0AD5">
        <w:trPr>
          <w:cantSplit/>
          <w:trHeight w:val="296"/>
        </w:trPr>
        <w:tc>
          <w:tcPr>
            <w:tcW w:w="1728" w:type="dxa"/>
          </w:tcPr>
          <w:p w14:paraId="4F1C5A39"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DBE23F6" w14:textId="77777777" w:rsidR="00F21541" w:rsidRPr="0008001A" w:rsidRDefault="00F21541" w:rsidP="00BE0AD5">
            <w:pPr>
              <w:spacing w:line="240" w:lineRule="auto"/>
              <w:jc w:val="center"/>
              <w:rPr>
                <w:sz w:val="20"/>
                <w:szCs w:val="20"/>
              </w:rPr>
            </w:pPr>
            <w:r w:rsidRPr="0008001A">
              <w:rPr>
                <w:sz w:val="20"/>
                <w:szCs w:val="20"/>
              </w:rPr>
              <w:t>18</w:t>
            </w:r>
          </w:p>
        </w:tc>
        <w:tc>
          <w:tcPr>
            <w:tcW w:w="6930" w:type="dxa"/>
            <w:tcBorders>
              <w:top w:val="single" w:sz="4" w:space="0" w:color="auto"/>
              <w:left w:val="single" w:sz="4" w:space="0" w:color="auto"/>
              <w:bottom w:val="single" w:sz="4" w:space="0" w:color="auto"/>
              <w:right w:val="single" w:sz="4" w:space="0" w:color="auto"/>
            </w:tcBorders>
          </w:tcPr>
          <w:p w14:paraId="52765362" w14:textId="77777777" w:rsidR="00F21541" w:rsidRPr="00F12526" w:rsidRDefault="00F21541" w:rsidP="00BE0AD5">
            <w:pPr>
              <w:pStyle w:val="Default"/>
              <w:rPr>
                <w:rFonts w:ascii="Times New Roman" w:hAnsi="Times New Roman" w:cs="Times New Roman"/>
                <w:color w:val="auto"/>
                <w:sz w:val="20"/>
                <w:szCs w:val="20"/>
              </w:rPr>
            </w:pPr>
            <w:r w:rsidRPr="008F7073">
              <w:rPr>
                <w:rFonts w:ascii="Times New Roman" w:hAnsi="Times New Roman" w:cs="Times New Roman"/>
                <w:color w:val="auto"/>
                <w:sz w:val="20"/>
                <w:szCs w:val="20"/>
              </w:rPr>
              <w:t>Recheck numbers</w:t>
            </w:r>
            <w:r w:rsidRPr="00F12526">
              <w:rPr>
                <w:rFonts w:ascii="Times New Roman" w:hAnsi="Times New Roman" w:cs="Times New Roman"/>
                <w:color w:val="auto"/>
                <w:sz w:val="20"/>
                <w:szCs w:val="20"/>
              </w:rPr>
              <w:t xml:space="preserve"> on the container, processing tubes, donatio</w:t>
            </w:r>
            <w:r>
              <w:rPr>
                <w:rFonts w:ascii="Times New Roman" w:hAnsi="Times New Roman" w:cs="Times New Roman"/>
                <w:color w:val="auto"/>
                <w:sz w:val="20"/>
                <w:szCs w:val="20"/>
              </w:rPr>
              <w:t>n record, and retention segment.</w:t>
            </w:r>
          </w:p>
          <w:p w14:paraId="2069A73A" w14:textId="77777777" w:rsidR="00F21541" w:rsidRPr="00F12526" w:rsidRDefault="00F21541" w:rsidP="00BE0AD5">
            <w:pPr>
              <w:pStyle w:val="Default"/>
            </w:pPr>
          </w:p>
        </w:tc>
      </w:tr>
      <w:tr w:rsidR="00F21541" w:rsidRPr="00F12526" w14:paraId="4F08AA5B" w14:textId="77777777" w:rsidTr="00BE0AD5">
        <w:trPr>
          <w:cantSplit/>
          <w:trHeight w:val="296"/>
        </w:trPr>
        <w:tc>
          <w:tcPr>
            <w:tcW w:w="1728" w:type="dxa"/>
          </w:tcPr>
          <w:p w14:paraId="2D8DA20C"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2D8E6CDE" w14:textId="77777777" w:rsidR="00F21541" w:rsidRPr="0008001A" w:rsidRDefault="00F21541" w:rsidP="00BE0AD5">
            <w:pPr>
              <w:spacing w:line="240" w:lineRule="auto"/>
              <w:jc w:val="center"/>
              <w:rPr>
                <w:sz w:val="20"/>
                <w:szCs w:val="20"/>
              </w:rPr>
            </w:pPr>
            <w:r w:rsidRPr="0008001A">
              <w:rPr>
                <w:sz w:val="20"/>
                <w:szCs w:val="20"/>
              </w:rPr>
              <w:t>19</w:t>
            </w:r>
          </w:p>
        </w:tc>
        <w:tc>
          <w:tcPr>
            <w:tcW w:w="6930" w:type="dxa"/>
            <w:tcBorders>
              <w:top w:val="single" w:sz="4" w:space="0" w:color="auto"/>
              <w:left w:val="single" w:sz="4" w:space="0" w:color="auto"/>
              <w:bottom w:val="single" w:sz="4" w:space="0" w:color="auto"/>
              <w:right w:val="single" w:sz="4" w:space="0" w:color="auto"/>
            </w:tcBorders>
          </w:tcPr>
          <w:p w14:paraId="4BF35791" w14:textId="77777777" w:rsidR="00F21541" w:rsidRDefault="00F21541" w:rsidP="00BE0AD5">
            <w:pPr>
              <w:pStyle w:val="Default"/>
              <w:rPr>
                <w:rFonts w:ascii="Times New Roman" w:hAnsi="Times New Roman" w:cs="Times New Roman"/>
                <w:color w:val="auto"/>
                <w:sz w:val="20"/>
                <w:szCs w:val="20"/>
              </w:rPr>
            </w:pPr>
            <w:r w:rsidRPr="008F7073">
              <w:rPr>
                <w:rFonts w:ascii="Times New Roman" w:hAnsi="Times New Roman" w:cs="Times New Roman"/>
                <w:color w:val="auto"/>
                <w:sz w:val="20"/>
                <w:szCs w:val="20"/>
              </w:rPr>
              <w:t>Strip donor tubing</w:t>
            </w:r>
            <w:r w:rsidRPr="00F12526">
              <w:rPr>
                <w:rFonts w:ascii="Times New Roman" w:hAnsi="Times New Roman" w:cs="Times New Roman"/>
                <w:color w:val="auto"/>
                <w:sz w:val="20"/>
                <w:szCs w:val="20"/>
              </w:rPr>
              <w:t xml:space="preserve"> as completely as possible into the bag, starting at the seal. </w:t>
            </w:r>
          </w:p>
          <w:p w14:paraId="51732420" w14:textId="77777777" w:rsidR="00F21541" w:rsidRDefault="00F21541" w:rsidP="00F21541">
            <w:pPr>
              <w:pStyle w:val="Default"/>
              <w:numPr>
                <w:ilvl w:val="0"/>
                <w:numId w:val="231"/>
              </w:numPr>
              <w:rPr>
                <w:rFonts w:ascii="Times New Roman" w:hAnsi="Times New Roman" w:cs="Times New Roman"/>
                <w:color w:val="auto"/>
                <w:sz w:val="20"/>
                <w:szCs w:val="20"/>
              </w:rPr>
            </w:pPr>
            <w:r w:rsidRPr="00F12526">
              <w:rPr>
                <w:rFonts w:ascii="Times New Roman" w:hAnsi="Times New Roman" w:cs="Times New Roman"/>
                <w:color w:val="auto"/>
                <w:sz w:val="20"/>
                <w:szCs w:val="20"/>
              </w:rPr>
              <w:t>To prevent the blood from clotting in the tubing, work quickly.</w:t>
            </w:r>
          </w:p>
          <w:p w14:paraId="493DC048" w14:textId="77777777" w:rsidR="00F21541" w:rsidRDefault="00F21541" w:rsidP="00F21541">
            <w:pPr>
              <w:pStyle w:val="Default"/>
              <w:numPr>
                <w:ilvl w:val="0"/>
                <w:numId w:val="231"/>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Invert the bag several times to mix the contents thoroughly; then allow the tubing to refill with anticoagulated blood from the bag. </w:t>
            </w:r>
          </w:p>
          <w:p w14:paraId="61067022" w14:textId="77777777" w:rsidR="00F21541" w:rsidRPr="0029114E" w:rsidRDefault="00F21541" w:rsidP="00F21541">
            <w:pPr>
              <w:pStyle w:val="Default"/>
              <w:numPr>
                <w:ilvl w:val="0"/>
                <w:numId w:val="231"/>
              </w:numPr>
              <w:rPr>
                <w:rFonts w:ascii="Times New Roman" w:hAnsi="Times New Roman" w:cs="Times New Roman"/>
                <w:color w:val="auto"/>
                <w:sz w:val="20"/>
                <w:szCs w:val="20"/>
              </w:rPr>
            </w:pPr>
            <w:r>
              <w:rPr>
                <w:rFonts w:ascii="Times New Roman" w:hAnsi="Times New Roman" w:cs="Times New Roman"/>
                <w:color w:val="auto"/>
                <w:sz w:val="20"/>
                <w:szCs w:val="20"/>
              </w:rPr>
              <w:t>Repeat this procedure.</w:t>
            </w:r>
          </w:p>
        </w:tc>
      </w:tr>
      <w:tr w:rsidR="00F21541" w:rsidRPr="00F12526" w14:paraId="70F97FE2" w14:textId="77777777" w:rsidTr="00BE0AD5">
        <w:trPr>
          <w:cantSplit/>
          <w:trHeight w:val="296"/>
        </w:trPr>
        <w:tc>
          <w:tcPr>
            <w:tcW w:w="1728" w:type="dxa"/>
          </w:tcPr>
          <w:p w14:paraId="1A7C5561"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2EE4286E" w14:textId="77777777" w:rsidR="00F21541" w:rsidRPr="0008001A" w:rsidRDefault="00F21541" w:rsidP="00BE0AD5">
            <w:pPr>
              <w:spacing w:line="240" w:lineRule="auto"/>
              <w:jc w:val="center"/>
              <w:rPr>
                <w:sz w:val="20"/>
                <w:szCs w:val="20"/>
              </w:rPr>
            </w:pPr>
            <w:r w:rsidRPr="0008001A">
              <w:rPr>
                <w:sz w:val="20"/>
                <w:szCs w:val="20"/>
              </w:rPr>
              <w:t>20</w:t>
            </w:r>
          </w:p>
        </w:tc>
        <w:tc>
          <w:tcPr>
            <w:tcW w:w="6930" w:type="dxa"/>
            <w:tcBorders>
              <w:top w:val="single" w:sz="4" w:space="0" w:color="auto"/>
              <w:left w:val="single" w:sz="4" w:space="0" w:color="auto"/>
              <w:bottom w:val="single" w:sz="4" w:space="0" w:color="auto"/>
              <w:right w:val="single" w:sz="4" w:space="0" w:color="auto"/>
            </w:tcBorders>
          </w:tcPr>
          <w:p w14:paraId="01EFD4AA" w14:textId="77777777" w:rsidR="00F21541" w:rsidRDefault="00F21541" w:rsidP="00BE0AD5">
            <w:pPr>
              <w:pStyle w:val="Default"/>
              <w:rPr>
                <w:rFonts w:ascii="Times New Roman" w:hAnsi="Times New Roman" w:cs="Times New Roman"/>
                <w:color w:val="auto"/>
                <w:sz w:val="20"/>
                <w:szCs w:val="20"/>
              </w:rPr>
            </w:pPr>
            <w:r w:rsidRPr="008F7073">
              <w:rPr>
                <w:rFonts w:ascii="Times New Roman" w:hAnsi="Times New Roman" w:cs="Times New Roman"/>
                <w:color w:val="auto"/>
                <w:sz w:val="20"/>
                <w:szCs w:val="20"/>
              </w:rPr>
              <w:t>Seal the tubing attached to the collection bag into segments</w:t>
            </w:r>
            <w:r>
              <w:rPr>
                <w:rFonts w:ascii="Times New Roman" w:hAnsi="Times New Roman" w:cs="Times New Roman"/>
                <w:color w:val="auto"/>
                <w:sz w:val="20"/>
                <w:szCs w:val="20"/>
              </w:rPr>
              <w:t>.</w:t>
            </w:r>
            <w:r w:rsidRPr="00F12526">
              <w:rPr>
                <w:rFonts w:ascii="Times New Roman" w:hAnsi="Times New Roman" w:cs="Times New Roman"/>
                <w:color w:val="auto"/>
                <w:sz w:val="20"/>
                <w:szCs w:val="20"/>
              </w:rPr>
              <w:t xml:space="preserve"> </w:t>
            </w:r>
          </w:p>
          <w:p w14:paraId="68BE22EC" w14:textId="77777777" w:rsidR="00F21541" w:rsidRPr="007A007E" w:rsidRDefault="00F21541" w:rsidP="00F21541">
            <w:pPr>
              <w:pStyle w:val="Default"/>
              <w:numPr>
                <w:ilvl w:val="0"/>
                <w:numId w:val="229"/>
              </w:numPr>
              <w:rPr>
                <w:rFonts w:ascii="Times New Roman" w:hAnsi="Times New Roman" w:cs="Times New Roman"/>
                <w:sz w:val="20"/>
                <w:szCs w:val="20"/>
              </w:rPr>
            </w:pPr>
            <w:r>
              <w:rPr>
                <w:rFonts w:ascii="Times New Roman" w:hAnsi="Times New Roman" w:cs="Times New Roman"/>
                <w:color w:val="auto"/>
                <w:sz w:val="20"/>
                <w:szCs w:val="20"/>
              </w:rPr>
              <w:t>L</w:t>
            </w:r>
            <w:r w:rsidRPr="00F12526">
              <w:rPr>
                <w:rFonts w:ascii="Times New Roman" w:hAnsi="Times New Roman" w:cs="Times New Roman"/>
                <w:color w:val="auto"/>
                <w:sz w:val="20"/>
                <w:szCs w:val="20"/>
              </w:rPr>
              <w:t>eav</w:t>
            </w:r>
            <w:r>
              <w:rPr>
                <w:rFonts w:ascii="Times New Roman" w:hAnsi="Times New Roman" w:cs="Times New Roman"/>
                <w:color w:val="auto"/>
                <w:sz w:val="20"/>
                <w:szCs w:val="20"/>
              </w:rPr>
              <w:t>e</w:t>
            </w:r>
            <w:r w:rsidRPr="00F12526">
              <w:rPr>
                <w:rFonts w:ascii="Times New Roman" w:hAnsi="Times New Roman" w:cs="Times New Roman"/>
                <w:color w:val="auto"/>
                <w:sz w:val="20"/>
                <w:szCs w:val="20"/>
              </w:rPr>
              <w:t xml:space="preserve"> </w:t>
            </w:r>
            <w:r>
              <w:rPr>
                <w:rFonts w:ascii="Times New Roman" w:hAnsi="Times New Roman" w:cs="Times New Roman"/>
                <w:color w:val="auto"/>
                <w:sz w:val="20"/>
                <w:szCs w:val="20"/>
              </w:rPr>
              <w:t>the</w:t>
            </w:r>
            <w:r w:rsidRPr="00F12526">
              <w:rPr>
                <w:rFonts w:ascii="Times New Roman" w:hAnsi="Times New Roman" w:cs="Times New Roman"/>
                <w:color w:val="auto"/>
                <w:sz w:val="20"/>
                <w:szCs w:val="20"/>
              </w:rPr>
              <w:t xml:space="preserve"> segment number clearly and completely readable.</w:t>
            </w:r>
          </w:p>
          <w:p w14:paraId="614E952C" w14:textId="77777777" w:rsidR="00F21541" w:rsidRPr="007A007E" w:rsidRDefault="00F21541" w:rsidP="00F21541">
            <w:pPr>
              <w:pStyle w:val="Default"/>
              <w:numPr>
                <w:ilvl w:val="0"/>
                <w:numId w:val="229"/>
              </w:numPr>
              <w:rPr>
                <w:rFonts w:ascii="Times New Roman" w:hAnsi="Times New Roman" w:cs="Times New Roman"/>
                <w:sz w:val="20"/>
                <w:szCs w:val="20"/>
              </w:rPr>
            </w:pPr>
            <w:r w:rsidRPr="00F12526">
              <w:rPr>
                <w:rFonts w:ascii="Times New Roman" w:hAnsi="Times New Roman" w:cs="Times New Roman"/>
                <w:color w:val="auto"/>
                <w:sz w:val="20"/>
                <w:szCs w:val="20"/>
              </w:rPr>
              <w:t xml:space="preserve">Attach a unit identification number to </w:t>
            </w:r>
            <w:r>
              <w:rPr>
                <w:rFonts w:ascii="Times New Roman" w:hAnsi="Times New Roman" w:cs="Times New Roman"/>
                <w:color w:val="auto"/>
                <w:sz w:val="20"/>
                <w:szCs w:val="20"/>
              </w:rPr>
              <w:t xml:space="preserve">at least </w:t>
            </w:r>
            <w:r w:rsidRPr="00F12526">
              <w:rPr>
                <w:rFonts w:ascii="Times New Roman" w:hAnsi="Times New Roman" w:cs="Times New Roman"/>
                <w:color w:val="auto"/>
                <w:sz w:val="20"/>
                <w:szCs w:val="20"/>
              </w:rPr>
              <w:t xml:space="preserve">one segment to be stored as a retention segment. </w:t>
            </w:r>
          </w:p>
          <w:p w14:paraId="1EBD96DF" w14:textId="77777777" w:rsidR="00F21541" w:rsidRPr="007A007E" w:rsidRDefault="00F21541" w:rsidP="00F21541">
            <w:pPr>
              <w:pStyle w:val="Default"/>
              <w:numPr>
                <w:ilvl w:val="0"/>
                <w:numId w:val="229"/>
              </w:numPr>
              <w:rPr>
                <w:rFonts w:ascii="Times New Roman" w:hAnsi="Times New Roman" w:cs="Times New Roman"/>
                <w:sz w:val="20"/>
                <w:szCs w:val="20"/>
              </w:rPr>
            </w:pPr>
            <w:r w:rsidRPr="00F12526">
              <w:rPr>
                <w:rFonts w:ascii="Times New Roman" w:hAnsi="Times New Roman" w:cs="Times New Roman"/>
                <w:color w:val="auto"/>
                <w:sz w:val="20"/>
                <w:szCs w:val="20"/>
              </w:rPr>
              <w:t xml:space="preserve">Knots, metal clips, or a dielectric sealer may be used to make segments suitable for compatibility testing. </w:t>
            </w:r>
          </w:p>
          <w:p w14:paraId="6A51B357" w14:textId="77777777" w:rsidR="00F21541" w:rsidRPr="007A007E" w:rsidRDefault="00F21541" w:rsidP="00F21541">
            <w:pPr>
              <w:pStyle w:val="Default"/>
              <w:numPr>
                <w:ilvl w:val="0"/>
                <w:numId w:val="229"/>
              </w:numPr>
              <w:rPr>
                <w:rFonts w:ascii="Times New Roman" w:hAnsi="Times New Roman" w:cs="Times New Roman"/>
                <w:sz w:val="20"/>
                <w:szCs w:val="20"/>
              </w:rPr>
            </w:pPr>
            <w:r w:rsidRPr="00F12526">
              <w:rPr>
                <w:rFonts w:ascii="Times New Roman" w:hAnsi="Times New Roman" w:cs="Times New Roman"/>
                <w:color w:val="auto"/>
                <w:sz w:val="20"/>
                <w:szCs w:val="20"/>
              </w:rPr>
              <w:t xml:space="preserve">It must be possible to separate segments from the unit without breaking sterility of the bag.  </w:t>
            </w:r>
          </w:p>
          <w:p w14:paraId="5B59F1A3" w14:textId="77777777" w:rsidR="00F21541" w:rsidRPr="00F12526" w:rsidRDefault="00F21541" w:rsidP="00F21541">
            <w:pPr>
              <w:pStyle w:val="Default"/>
              <w:numPr>
                <w:ilvl w:val="0"/>
                <w:numId w:val="229"/>
              </w:numPr>
              <w:rPr>
                <w:rFonts w:ascii="Times New Roman" w:hAnsi="Times New Roman" w:cs="Times New Roman"/>
                <w:sz w:val="20"/>
                <w:szCs w:val="20"/>
              </w:rPr>
            </w:pPr>
            <w:r w:rsidRPr="00F12526">
              <w:rPr>
                <w:rFonts w:ascii="Times New Roman" w:hAnsi="Times New Roman" w:cs="Times New Roman"/>
                <w:sz w:val="20"/>
                <w:szCs w:val="20"/>
              </w:rPr>
              <w:t>If a dielectric sealer is used, the knot or clip should be removed from the distal end of the tubing after creating a hermetic seal.</w:t>
            </w:r>
          </w:p>
          <w:p w14:paraId="2497DCAC"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73199C34" w14:textId="77777777" w:rsidTr="00BE0AD5">
        <w:trPr>
          <w:cantSplit/>
          <w:trHeight w:val="296"/>
        </w:trPr>
        <w:tc>
          <w:tcPr>
            <w:tcW w:w="1728" w:type="dxa"/>
          </w:tcPr>
          <w:p w14:paraId="2EABF34B"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15A15732" w14:textId="77777777" w:rsidR="00F21541" w:rsidRPr="0008001A" w:rsidRDefault="00F21541" w:rsidP="00BE0AD5">
            <w:pPr>
              <w:spacing w:line="240" w:lineRule="auto"/>
              <w:jc w:val="center"/>
              <w:rPr>
                <w:sz w:val="20"/>
                <w:szCs w:val="20"/>
              </w:rPr>
            </w:pPr>
            <w:r w:rsidRPr="0008001A">
              <w:rPr>
                <w:sz w:val="20"/>
                <w:szCs w:val="20"/>
              </w:rPr>
              <w:t>21</w:t>
            </w:r>
          </w:p>
        </w:tc>
        <w:tc>
          <w:tcPr>
            <w:tcW w:w="6930" w:type="dxa"/>
            <w:tcBorders>
              <w:top w:val="single" w:sz="4" w:space="0" w:color="auto"/>
              <w:left w:val="single" w:sz="4" w:space="0" w:color="auto"/>
              <w:bottom w:val="single" w:sz="4" w:space="0" w:color="auto"/>
              <w:right w:val="single" w:sz="4" w:space="0" w:color="auto"/>
            </w:tcBorders>
          </w:tcPr>
          <w:p w14:paraId="699ACF8F" w14:textId="77777777" w:rsidR="00F21541" w:rsidRPr="008F7073" w:rsidRDefault="00F21541" w:rsidP="00BE0AD5">
            <w:pPr>
              <w:pStyle w:val="Default"/>
              <w:rPr>
                <w:rFonts w:ascii="Times New Roman" w:hAnsi="Times New Roman" w:cs="Times New Roman"/>
                <w:color w:val="auto"/>
                <w:sz w:val="20"/>
                <w:szCs w:val="20"/>
              </w:rPr>
            </w:pPr>
            <w:r w:rsidRPr="008F7073">
              <w:rPr>
                <w:rFonts w:ascii="Times New Roman" w:hAnsi="Times New Roman" w:cs="Times New Roman"/>
                <w:color w:val="auto"/>
                <w:sz w:val="20"/>
                <w:szCs w:val="20"/>
              </w:rPr>
              <w:t>Reinspect the container for defects.</w:t>
            </w:r>
          </w:p>
        </w:tc>
      </w:tr>
      <w:tr w:rsidR="00F21541" w:rsidRPr="00F12526" w14:paraId="03938A4A" w14:textId="77777777" w:rsidTr="00BE0AD5">
        <w:trPr>
          <w:cantSplit/>
          <w:trHeight w:val="296"/>
        </w:trPr>
        <w:tc>
          <w:tcPr>
            <w:tcW w:w="1728" w:type="dxa"/>
          </w:tcPr>
          <w:p w14:paraId="388A6F60"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31DF92B6" w14:textId="77777777" w:rsidR="00F21541" w:rsidRPr="0008001A" w:rsidRDefault="00F21541" w:rsidP="00BE0AD5">
            <w:pPr>
              <w:spacing w:line="240" w:lineRule="auto"/>
              <w:jc w:val="center"/>
              <w:rPr>
                <w:sz w:val="20"/>
                <w:szCs w:val="20"/>
              </w:rPr>
            </w:pPr>
            <w:r w:rsidRPr="0008001A">
              <w:rPr>
                <w:sz w:val="20"/>
                <w:szCs w:val="20"/>
              </w:rPr>
              <w:t>22</w:t>
            </w:r>
          </w:p>
        </w:tc>
        <w:tc>
          <w:tcPr>
            <w:tcW w:w="6930" w:type="dxa"/>
            <w:tcBorders>
              <w:top w:val="single" w:sz="4" w:space="0" w:color="auto"/>
              <w:left w:val="single" w:sz="4" w:space="0" w:color="auto"/>
              <w:bottom w:val="single" w:sz="4" w:space="0" w:color="auto"/>
              <w:right w:val="single" w:sz="4" w:space="0" w:color="auto"/>
            </w:tcBorders>
          </w:tcPr>
          <w:p w14:paraId="690C2BFA" w14:textId="77777777" w:rsidR="00F21541" w:rsidRPr="008F7073" w:rsidRDefault="00F21541" w:rsidP="00BE0AD5">
            <w:pPr>
              <w:pStyle w:val="Default"/>
              <w:rPr>
                <w:rFonts w:ascii="Times New Roman" w:hAnsi="Times New Roman" w:cs="Times New Roman"/>
                <w:color w:val="auto"/>
                <w:sz w:val="20"/>
                <w:szCs w:val="20"/>
              </w:rPr>
            </w:pPr>
            <w:r w:rsidRPr="008F7073">
              <w:rPr>
                <w:rFonts w:ascii="Times New Roman" w:hAnsi="Times New Roman" w:cs="Times New Roman"/>
                <w:color w:val="auto"/>
                <w:sz w:val="20"/>
                <w:szCs w:val="20"/>
              </w:rPr>
              <w:t>Place blood at appropriate temperature based on the components to be made from the unit.</w:t>
            </w:r>
          </w:p>
          <w:p w14:paraId="13000A30" w14:textId="77777777" w:rsidR="00F21541" w:rsidRPr="008F7073" w:rsidRDefault="00F21541" w:rsidP="00BE0AD5">
            <w:pPr>
              <w:pStyle w:val="Default"/>
              <w:rPr>
                <w:rFonts w:ascii="Times New Roman" w:hAnsi="Times New Roman" w:cs="Times New Roman"/>
                <w:color w:val="auto"/>
                <w:sz w:val="20"/>
                <w:szCs w:val="20"/>
              </w:rPr>
            </w:pPr>
          </w:p>
        </w:tc>
      </w:tr>
    </w:tbl>
    <w:p w14:paraId="4E2CEADC" w14:textId="77777777" w:rsidR="00F21541" w:rsidRPr="00F12526" w:rsidRDefault="00F21541" w:rsidP="00BE0AD5">
      <w:pPr>
        <w:spacing w:line="240" w:lineRule="auto"/>
      </w:pPr>
    </w:p>
    <w:tbl>
      <w:tblPr>
        <w:tblW w:w="0" w:type="auto"/>
        <w:tblLayout w:type="fixed"/>
        <w:tblLook w:val="0000" w:firstRow="0" w:lastRow="0" w:firstColumn="0" w:lastColumn="0" w:noHBand="0" w:noVBand="0"/>
      </w:tblPr>
      <w:tblGrid>
        <w:gridCol w:w="1728"/>
        <w:gridCol w:w="7740"/>
      </w:tblGrid>
      <w:tr w:rsidR="00F21541" w:rsidRPr="00F12526" w14:paraId="2D56727E" w14:textId="77777777" w:rsidTr="00BE0AD5">
        <w:trPr>
          <w:cantSplit/>
        </w:trPr>
        <w:tc>
          <w:tcPr>
            <w:tcW w:w="1728" w:type="dxa"/>
          </w:tcPr>
          <w:p w14:paraId="2C3AD9AF" w14:textId="77777777" w:rsidR="00F21541" w:rsidRPr="00F12526" w:rsidRDefault="00F21541" w:rsidP="00BE0AD5">
            <w:pPr>
              <w:pStyle w:val="Heading5"/>
            </w:pPr>
            <w:r w:rsidRPr="00F12526">
              <w:t>Notes</w:t>
            </w:r>
          </w:p>
        </w:tc>
        <w:tc>
          <w:tcPr>
            <w:tcW w:w="7740" w:type="dxa"/>
          </w:tcPr>
          <w:p w14:paraId="68BDC74B" w14:textId="77777777" w:rsidR="00F21541" w:rsidRDefault="00F21541" w:rsidP="00F21541">
            <w:pPr>
              <w:pStyle w:val="Default"/>
              <w:numPr>
                <w:ilvl w:val="0"/>
                <w:numId w:val="224"/>
              </w:numPr>
              <w:ind w:left="360" w:hanging="360"/>
              <w:rPr>
                <w:rFonts w:ascii="Times New Roman" w:hAnsi="Times New Roman" w:cs="Times New Roman"/>
                <w:color w:val="auto"/>
                <w:sz w:val="20"/>
                <w:szCs w:val="20"/>
              </w:rPr>
            </w:pPr>
            <w:r>
              <w:rPr>
                <w:rFonts w:ascii="Times New Roman" w:hAnsi="Times New Roman" w:cs="Times New Roman"/>
                <w:color w:val="auto"/>
                <w:sz w:val="20"/>
                <w:szCs w:val="20"/>
              </w:rPr>
              <w:t>Detailed instructions are specific to each manufacturer and should be followed as indicated. The procedure above is written in general terms as an example.</w:t>
            </w:r>
          </w:p>
          <w:p w14:paraId="53937557" w14:textId="77777777" w:rsidR="00F21541" w:rsidRPr="00F12526" w:rsidRDefault="00F21541" w:rsidP="00F21541">
            <w:pPr>
              <w:pStyle w:val="Default"/>
              <w:numPr>
                <w:ilvl w:val="0"/>
                <w:numId w:val="224"/>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If the needle is withdrawn and venipuncture is attempted again, preparation of the site must be repeated as in the method for arm preparation for blood collection, and blood is drawn into a new collection set. </w:t>
            </w:r>
          </w:p>
          <w:p w14:paraId="5B09766D" w14:textId="77777777" w:rsidR="00F21541" w:rsidRPr="00F12526" w:rsidRDefault="00F21541" w:rsidP="00F21541">
            <w:pPr>
              <w:pStyle w:val="Default"/>
              <w:numPr>
                <w:ilvl w:val="0"/>
                <w:numId w:val="224"/>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In addition to routine blood donor phlebotomy, this procedure may be adapted for use in therapeutic phlebotomy. </w:t>
            </w:r>
          </w:p>
          <w:p w14:paraId="15111C0D" w14:textId="77777777" w:rsidR="00F21541" w:rsidRDefault="00F21541" w:rsidP="00F21541">
            <w:pPr>
              <w:pStyle w:val="Default"/>
              <w:numPr>
                <w:ilvl w:val="0"/>
                <w:numId w:val="224"/>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AABB </w:t>
            </w:r>
            <w:r w:rsidRPr="00F12526">
              <w:rPr>
                <w:rFonts w:ascii="Times New Roman" w:hAnsi="Times New Roman" w:cs="Times New Roman"/>
                <w:i/>
                <w:iCs/>
                <w:color w:val="auto"/>
                <w:sz w:val="20"/>
                <w:szCs w:val="20"/>
              </w:rPr>
              <w:t>Standards for Blood Banks and Transfusion Services</w:t>
            </w:r>
            <w:r w:rsidRPr="00F12526">
              <w:rPr>
                <w:rFonts w:ascii="Times New Roman" w:hAnsi="Times New Roman" w:cs="Times New Roman"/>
                <w:color w:val="auto"/>
                <w:sz w:val="20"/>
                <w:szCs w:val="20"/>
              </w:rPr>
              <w:t xml:space="preserve"> requires that a diversion pouch be used for any blood collection from which platelets will be prepared. </w:t>
            </w:r>
          </w:p>
          <w:p w14:paraId="4C6DDA24" w14:textId="77777777" w:rsidR="00F21541" w:rsidRPr="00F12526" w:rsidRDefault="00F21541" w:rsidP="00F21541">
            <w:pPr>
              <w:pStyle w:val="Default"/>
              <w:numPr>
                <w:ilvl w:val="0"/>
                <w:numId w:val="224"/>
              </w:numPr>
              <w:ind w:left="360" w:hanging="360"/>
              <w:rPr>
                <w:rFonts w:ascii="Times New Roman" w:hAnsi="Times New Roman" w:cs="Times New Roman"/>
                <w:color w:val="auto"/>
                <w:sz w:val="20"/>
                <w:szCs w:val="20"/>
              </w:rPr>
            </w:pPr>
            <w:r w:rsidRPr="009F7ABA">
              <w:rPr>
                <w:rFonts w:ascii="Times New Roman" w:hAnsi="Times New Roman" w:cs="Times New Roman"/>
                <w:color w:val="auto"/>
                <w:sz w:val="20"/>
                <w:szCs w:val="20"/>
              </w:rPr>
              <w:t>Whole blood from which platelet concentrate will not be prepared should be placed at 1 to 6 C after collection unless it must be transported from the collection site to the processing laboratory. In that case, the blood must be placed in a temporary storage area having sufficient coolant capacity to cool the blood continuously toward a range between 1 and 10 C until the blood arrives at the processing laboratory. If platelets are to be prepared, blood should not be chilled but should be stored in a manner intended to reach a temperature of 20 to 24 C until platelets are separated. Platelets must be separated within 8 hours after collection of the unit of Whole Blood or within the time frame specified in the directions for use of the blood collecting, processing, and storage system.</w:t>
            </w:r>
          </w:p>
        </w:tc>
      </w:tr>
      <w:tr w:rsidR="00F21541" w:rsidRPr="00F12526" w14:paraId="16FFE9F9" w14:textId="77777777" w:rsidTr="00BE0AD5">
        <w:trPr>
          <w:cantSplit/>
        </w:trPr>
        <w:tc>
          <w:tcPr>
            <w:tcW w:w="1728" w:type="dxa"/>
          </w:tcPr>
          <w:p w14:paraId="68731653" w14:textId="77777777" w:rsidR="00F21541" w:rsidRDefault="00F21541" w:rsidP="00BE0AD5">
            <w:pPr>
              <w:pStyle w:val="Heading5"/>
              <w:spacing w:after="200"/>
            </w:pPr>
          </w:p>
          <w:p w14:paraId="222C6417" w14:textId="77777777" w:rsidR="00F21541" w:rsidRPr="00F12526" w:rsidRDefault="00F21541" w:rsidP="00BE0AD5">
            <w:pPr>
              <w:pStyle w:val="Heading5"/>
            </w:pPr>
            <w:r w:rsidRPr="00F12526">
              <w:t>References</w:t>
            </w:r>
          </w:p>
        </w:tc>
        <w:tc>
          <w:tcPr>
            <w:tcW w:w="7740" w:type="dxa"/>
          </w:tcPr>
          <w:p w14:paraId="1C089C73" w14:textId="77777777" w:rsidR="00F21541" w:rsidRDefault="00F21541" w:rsidP="00BE0AD5">
            <w:pPr>
              <w:pStyle w:val="Default"/>
              <w:spacing w:after="200"/>
              <w:ind w:left="360"/>
              <w:rPr>
                <w:rFonts w:ascii="Times New Roman" w:hAnsi="Times New Roman" w:cs="Times New Roman"/>
                <w:color w:val="auto"/>
                <w:sz w:val="20"/>
                <w:szCs w:val="20"/>
              </w:rPr>
            </w:pPr>
          </w:p>
          <w:p w14:paraId="1166B64E" w14:textId="77777777" w:rsidR="00F21541" w:rsidRDefault="00F21541" w:rsidP="00F21541">
            <w:pPr>
              <w:pStyle w:val="Default"/>
              <w:numPr>
                <w:ilvl w:val="0"/>
                <w:numId w:val="225"/>
              </w:numPr>
              <w:rPr>
                <w:rFonts w:ascii="Times New Roman" w:hAnsi="Times New Roman" w:cs="Times New Roman"/>
                <w:sz w:val="20"/>
                <w:szCs w:val="20"/>
              </w:rPr>
            </w:pPr>
            <w:r>
              <w:rPr>
                <w:rFonts w:ascii="Times New Roman" w:hAnsi="Times New Roman" w:cs="Times New Roman"/>
                <w:sz w:val="20"/>
                <w:szCs w:val="20"/>
              </w:rPr>
              <w:t>Gammon R</w:t>
            </w:r>
            <w:r w:rsidRPr="00F33D89">
              <w:rPr>
                <w:rFonts w:ascii="Times New Roman" w:hAnsi="Times New Roman" w:cs="Times New Roman"/>
                <w:sz w:val="20"/>
                <w:szCs w:val="20"/>
              </w:rPr>
              <w:t xml:space="preserve">, ed. Standards for </w:t>
            </w:r>
            <w:r>
              <w:rPr>
                <w:rFonts w:ascii="Times New Roman" w:hAnsi="Times New Roman" w:cs="Times New Roman"/>
                <w:sz w:val="20"/>
                <w:szCs w:val="20"/>
              </w:rPr>
              <w:t>b</w:t>
            </w:r>
            <w:r w:rsidRPr="00F33D89">
              <w:rPr>
                <w:rFonts w:ascii="Times New Roman" w:hAnsi="Times New Roman" w:cs="Times New Roman"/>
                <w:sz w:val="20"/>
                <w:szCs w:val="20"/>
              </w:rPr>
              <w:t xml:space="preserve">lood </w:t>
            </w:r>
            <w:r>
              <w:rPr>
                <w:rFonts w:ascii="Times New Roman" w:hAnsi="Times New Roman" w:cs="Times New Roman"/>
                <w:sz w:val="20"/>
                <w:szCs w:val="20"/>
              </w:rPr>
              <w:t>b</w:t>
            </w:r>
            <w:r w:rsidRPr="00F33D89">
              <w:rPr>
                <w:rFonts w:ascii="Times New Roman" w:hAnsi="Times New Roman" w:cs="Times New Roman"/>
                <w:sz w:val="20"/>
                <w:szCs w:val="20"/>
              </w:rPr>
              <w:t>a</w:t>
            </w:r>
            <w:r>
              <w:rPr>
                <w:rFonts w:ascii="Times New Roman" w:hAnsi="Times New Roman" w:cs="Times New Roman"/>
                <w:sz w:val="20"/>
                <w:szCs w:val="20"/>
              </w:rPr>
              <w:t>nks and transfusion services. 32nd ed. Bethesda, MD: AABB, 2020:24.</w:t>
            </w:r>
          </w:p>
          <w:p w14:paraId="2C6C8F9A" w14:textId="77777777" w:rsidR="00F21541" w:rsidRPr="00F12526" w:rsidRDefault="00F21541" w:rsidP="00F21541">
            <w:pPr>
              <w:pStyle w:val="Default"/>
              <w:numPr>
                <w:ilvl w:val="0"/>
                <w:numId w:val="225"/>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Smith LG. Blood collection. In: Green TS, </w:t>
            </w:r>
            <w:proofErr w:type="spellStart"/>
            <w:r w:rsidRPr="00F12526">
              <w:rPr>
                <w:rFonts w:ascii="Times New Roman" w:hAnsi="Times New Roman" w:cs="Times New Roman"/>
                <w:color w:val="auto"/>
                <w:sz w:val="20"/>
                <w:szCs w:val="20"/>
              </w:rPr>
              <w:t>Steckler</w:t>
            </w:r>
            <w:proofErr w:type="spellEnd"/>
            <w:r w:rsidRPr="00F12526">
              <w:rPr>
                <w:rFonts w:ascii="Times New Roman" w:hAnsi="Times New Roman" w:cs="Times New Roman"/>
                <w:color w:val="auto"/>
                <w:sz w:val="20"/>
                <w:szCs w:val="20"/>
              </w:rPr>
              <w:t xml:space="preserve"> D, eds. Donor room policies and procedures. Arlington, VA: AABB, 1985:25-45. </w:t>
            </w:r>
          </w:p>
          <w:p w14:paraId="5BCDC270" w14:textId="77777777" w:rsidR="00F21541" w:rsidRPr="00F12526" w:rsidRDefault="00F21541" w:rsidP="00F21541">
            <w:pPr>
              <w:pStyle w:val="Default"/>
              <w:numPr>
                <w:ilvl w:val="0"/>
                <w:numId w:val="225"/>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Huh YO, </w:t>
            </w:r>
            <w:proofErr w:type="spellStart"/>
            <w:r w:rsidRPr="00F12526">
              <w:rPr>
                <w:rFonts w:ascii="Times New Roman" w:hAnsi="Times New Roman" w:cs="Times New Roman"/>
                <w:color w:val="auto"/>
                <w:sz w:val="20"/>
                <w:szCs w:val="20"/>
              </w:rPr>
              <w:t>Lightiger</w:t>
            </w:r>
            <w:proofErr w:type="spellEnd"/>
            <w:r w:rsidRPr="00F12526">
              <w:rPr>
                <w:rFonts w:ascii="Times New Roman" w:hAnsi="Times New Roman" w:cs="Times New Roman"/>
                <w:color w:val="auto"/>
                <w:sz w:val="20"/>
                <w:szCs w:val="20"/>
              </w:rPr>
              <w:t xml:space="preserve"> B, </w:t>
            </w:r>
            <w:proofErr w:type="spellStart"/>
            <w:r w:rsidRPr="00F12526">
              <w:rPr>
                <w:rFonts w:ascii="Times New Roman" w:hAnsi="Times New Roman" w:cs="Times New Roman"/>
                <w:color w:val="auto"/>
                <w:sz w:val="20"/>
                <w:szCs w:val="20"/>
              </w:rPr>
              <w:t>Giacco</w:t>
            </w:r>
            <w:proofErr w:type="spellEnd"/>
            <w:r w:rsidRPr="00F12526">
              <w:rPr>
                <w:rFonts w:ascii="Times New Roman" w:hAnsi="Times New Roman" w:cs="Times New Roman"/>
                <w:color w:val="auto"/>
                <w:sz w:val="20"/>
                <w:szCs w:val="20"/>
              </w:rPr>
              <w:t xml:space="preserve"> GG, et al. Effect of donation time on platelet concentrates and fresh frozen plasma. Vox Sang 1989;56:21-4. </w:t>
            </w:r>
          </w:p>
          <w:p w14:paraId="7FA92511" w14:textId="77777777" w:rsidR="00F21541" w:rsidRPr="00F12526" w:rsidRDefault="00F21541" w:rsidP="00F21541">
            <w:pPr>
              <w:pStyle w:val="Default"/>
              <w:numPr>
                <w:ilvl w:val="0"/>
                <w:numId w:val="225"/>
              </w:numPr>
              <w:rPr>
                <w:rFonts w:ascii="Times New Roman" w:hAnsi="Times New Roman" w:cs="Times New Roman"/>
                <w:color w:val="auto"/>
                <w:sz w:val="18"/>
                <w:szCs w:val="18"/>
              </w:rPr>
            </w:pPr>
            <w:proofErr w:type="spellStart"/>
            <w:r w:rsidRPr="00F12526">
              <w:rPr>
                <w:rFonts w:ascii="Times New Roman" w:hAnsi="Times New Roman" w:cs="Times New Roman"/>
                <w:color w:val="auto"/>
                <w:sz w:val="20"/>
                <w:szCs w:val="20"/>
              </w:rPr>
              <w:t>Sataro</w:t>
            </w:r>
            <w:proofErr w:type="spellEnd"/>
            <w:r w:rsidRPr="00F12526">
              <w:rPr>
                <w:rFonts w:ascii="Times New Roman" w:hAnsi="Times New Roman" w:cs="Times New Roman"/>
                <w:color w:val="auto"/>
                <w:sz w:val="20"/>
                <w:szCs w:val="20"/>
              </w:rPr>
              <w:t xml:space="preserve"> P. Blood collection. In: </w:t>
            </w:r>
            <w:proofErr w:type="spellStart"/>
            <w:r w:rsidRPr="00F12526">
              <w:rPr>
                <w:rFonts w:ascii="Times New Roman" w:hAnsi="Times New Roman" w:cs="Times New Roman"/>
                <w:color w:val="auto"/>
                <w:sz w:val="20"/>
                <w:szCs w:val="20"/>
              </w:rPr>
              <w:t>Kasprisin</w:t>
            </w:r>
            <w:proofErr w:type="spellEnd"/>
            <w:r w:rsidRPr="00F12526">
              <w:rPr>
                <w:rFonts w:ascii="Times New Roman" w:hAnsi="Times New Roman" w:cs="Times New Roman"/>
                <w:color w:val="auto"/>
                <w:sz w:val="20"/>
                <w:szCs w:val="20"/>
              </w:rPr>
              <w:t xml:space="preserve"> CA, Laird-Fryer B, eds. Blood donor collection practices. Bethesda, MD: AABB, 1993:89-103.</w:t>
            </w:r>
            <w:r w:rsidRPr="00F12526">
              <w:rPr>
                <w:rFonts w:ascii="Times New Roman" w:hAnsi="Times New Roman" w:cs="Times New Roman"/>
                <w:color w:val="auto"/>
                <w:sz w:val="18"/>
                <w:szCs w:val="18"/>
              </w:rPr>
              <w:t xml:space="preserve"> </w:t>
            </w:r>
          </w:p>
        </w:tc>
      </w:tr>
    </w:tbl>
    <w:p w14:paraId="72BFC567" w14:textId="77777777" w:rsidR="00F21541" w:rsidRDefault="00F21541"/>
    <w:p w14:paraId="485CD095" w14:textId="77777777" w:rsidR="00424F6E" w:rsidRDefault="00424F6E">
      <w:pPr>
        <w:rPr>
          <w:b/>
          <w:bCs/>
        </w:rPr>
      </w:pPr>
      <w:r>
        <w:rPr>
          <w:b/>
          <w:bCs/>
        </w:rPr>
        <w:br w:type="page"/>
      </w:r>
    </w:p>
    <w:p w14:paraId="2963FCC8" w14:textId="5A7EAA6C" w:rsidR="00F21541" w:rsidRDefault="00F21541" w:rsidP="00BE0AD5">
      <w:pPr>
        <w:rPr>
          <w:b/>
          <w:bCs/>
        </w:rPr>
      </w:pPr>
      <w:r w:rsidRPr="00F12526">
        <w:rPr>
          <w:b/>
          <w:bCs/>
        </w:rPr>
        <w:lastRenderedPageBreak/>
        <w:t>METHOD 6-4. PREPARING RED BLOOD CELLS FROM WHOLE BLOOD</w:t>
      </w:r>
    </w:p>
    <w:p w14:paraId="7BE53C53" w14:textId="77777777" w:rsidR="00F21541" w:rsidRDefault="00F21541" w:rsidP="00BE0AD5">
      <w:pPr>
        <w:rPr>
          <w:b/>
          <w:bCs/>
        </w:rPr>
      </w:pPr>
    </w:p>
    <w:tbl>
      <w:tblPr>
        <w:tblW w:w="0" w:type="auto"/>
        <w:tblLayout w:type="fixed"/>
        <w:tblLook w:val="0000" w:firstRow="0" w:lastRow="0" w:firstColumn="0" w:lastColumn="0" w:noHBand="0" w:noVBand="0"/>
      </w:tblPr>
      <w:tblGrid>
        <w:gridCol w:w="1728"/>
        <w:gridCol w:w="7740"/>
      </w:tblGrid>
      <w:tr w:rsidR="00F21541" w:rsidRPr="00F12526" w14:paraId="6A3F2F5C" w14:textId="77777777" w:rsidTr="00BE0AD5">
        <w:trPr>
          <w:cantSplit/>
        </w:trPr>
        <w:tc>
          <w:tcPr>
            <w:tcW w:w="1728" w:type="dxa"/>
          </w:tcPr>
          <w:p w14:paraId="24483AC8" w14:textId="77777777" w:rsidR="00F21541" w:rsidRPr="00F12526" w:rsidRDefault="00F21541" w:rsidP="00BE0AD5">
            <w:pPr>
              <w:pStyle w:val="Heading5"/>
            </w:pPr>
            <w:r w:rsidRPr="00F12526">
              <w:t>Principle</w:t>
            </w:r>
          </w:p>
        </w:tc>
        <w:tc>
          <w:tcPr>
            <w:tcW w:w="7740" w:type="dxa"/>
          </w:tcPr>
          <w:p w14:paraId="0203E39A" w14:textId="77777777" w:rsidR="00F21541" w:rsidRPr="00F12526" w:rsidRDefault="00F21541" w:rsidP="00BE0AD5">
            <w:pPr>
              <w:pStyle w:val="Default"/>
              <w:rPr>
                <w:rFonts w:ascii="Times New Roman" w:hAnsi="Times New Roman" w:cs="Times New Roman"/>
                <w:sz w:val="20"/>
                <w:szCs w:val="20"/>
              </w:rPr>
            </w:pPr>
            <w:r w:rsidRPr="00F12526">
              <w:rPr>
                <w:rFonts w:ascii="Times New Roman" w:hAnsi="Times New Roman" w:cs="Times New Roman"/>
                <w:sz w:val="20"/>
                <w:szCs w:val="20"/>
              </w:rPr>
              <w:t xml:space="preserve">Red Blood Cells (RBCs) are obtained by removal of supernatant plasma from centrifuged whole blood. The volume of plasma removed determines the hematocrit of the component. </w:t>
            </w:r>
          </w:p>
        </w:tc>
      </w:tr>
    </w:tbl>
    <w:p w14:paraId="1508C0E8" w14:textId="77777777" w:rsidR="00F21541" w:rsidRPr="00F12526" w:rsidRDefault="00F21541" w:rsidP="00BE0AD5">
      <w:pPr>
        <w:spacing w:line="240" w:lineRule="auto"/>
      </w:pPr>
    </w:p>
    <w:tbl>
      <w:tblPr>
        <w:tblW w:w="0" w:type="auto"/>
        <w:tblLayout w:type="fixed"/>
        <w:tblLook w:val="0000" w:firstRow="0" w:lastRow="0" w:firstColumn="0" w:lastColumn="0" w:noHBand="0" w:noVBand="0"/>
      </w:tblPr>
      <w:tblGrid>
        <w:gridCol w:w="1728"/>
        <w:gridCol w:w="7740"/>
      </w:tblGrid>
      <w:tr w:rsidR="00F21541" w:rsidRPr="00F12526" w14:paraId="2D0DFAB4" w14:textId="77777777" w:rsidTr="00BE0AD5">
        <w:trPr>
          <w:cantSplit/>
        </w:trPr>
        <w:tc>
          <w:tcPr>
            <w:tcW w:w="1728" w:type="dxa"/>
          </w:tcPr>
          <w:p w14:paraId="0BDD3EA7" w14:textId="77777777" w:rsidR="00F21541" w:rsidRPr="00F12526" w:rsidRDefault="00F21541" w:rsidP="00BE0AD5">
            <w:pPr>
              <w:pStyle w:val="Heading5"/>
            </w:pPr>
            <w:r w:rsidRPr="00F12526">
              <w:t>Materials</w:t>
            </w:r>
          </w:p>
        </w:tc>
        <w:tc>
          <w:tcPr>
            <w:tcW w:w="7740" w:type="dxa"/>
          </w:tcPr>
          <w:p w14:paraId="41B95340" w14:textId="77777777" w:rsidR="00F21541" w:rsidRPr="00F12526" w:rsidRDefault="00F21541" w:rsidP="00F21541">
            <w:pPr>
              <w:pStyle w:val="Default"/>
              <w:numPr>
                <w:ilvl w:val="0"/>
                <w:numId w:val="232"/>
              </w:numPr>
              <w:ind w:left="360" w:hanging="360"/>
              <w:rPr>
                <w:rFonts w:ascii="Times New Roman" w:hAnsi="Times New Roman" w:cs="Times New Roman"/>
                <w:color w:val="auto"/>
                <w:sz w:val="20"/>
                <w:szCs w:val="20"/>
              </w:rPr>
            </w:pPr>
            <w:r w:rsidRPr="00F12526">
              <w:rPr>
                <w:rFonts w:ascii="Times New Roman" w:hAnsi="Times New Roman" w:cs="Times New Roman"/>
                <w:sz w:val="20"/>
                <w:szCs w:val="20"/>
              </w:rPr>
              <w:t>Freshly collected whole blood, obtained by phlebotomy</w:t>
            </w:r>
            <w:r w:rsidRPr="00F12526">
              <w:rPr>
                <w:rFonts w:ascii="Times New Roman" w:hAnsi="Times New Roman" w:cs="Times New Roman"/>
                <w:color w:val="auto"/>
                <w:sz w:val="20"/>
                <w:szCs w:val="20"/>
              </w:rPr>
              <w:t>. Collect blood in a collection unit with integrally attached transfer container(s).</w:t>
            </w:r>
          </w:p>
          <w:p w14:paraId="7DBB9C22" w14:textId="77777777" w:rsidR="00F21541" w:rsidRPr="00F12526" w:rsidRDefault="00F21541" w:rsidP="00F21541">
            <w:pPr>
              <w:pStyle w:val="Default"/>
              <w:numPr>
                <w:ilvl w:val="0"/>
                <w:numId w:val="232"/>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Plasma extractor. </w:t>
            </w:r>
          </w:p>
          <w:p w14:paraId="2161B50C" w14:textId="77777777" w:rsidR="00F21541" w:rsidRPr="00F12526" w:rsidRDefault="00F21541" w:rsidP="00F21541">
            <w:pPr>
              <w:pStyle w:val="Default"/>
              <w:numPr>
                <w:ilvl w:val="0"/>
                <w:numId w:val="232"/>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Metal clips and hand sealer. </w:t>
            </w:r>
          </w:p>
          <w:p w14:paraId="3C6B4807" w14:textId="77777777" w:rsidR="00F21541" w:rsidRPr="00F12526" w:rsidRDefault="00F21541" w:rsidP="00F21541">
            <w:pPr>
              <w:pStyle w:val="Default"/>
              <w:numPr>
                <w:ilvl w:val="0"/>
                <w:numId w:val="232"/>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Instruments (scissors, hemostats). </w:t>
            </w:r>
          </w:p>
          <w:p w14:paraId="7AB716FF" w14:textId="77777777" w:rsidR="00F21541" w:rsidRPr="00F12526" w:rsidRDefault="00F21541" w:rsidP="00F21541">
            <w:pPr>
              <w:pStyle w:val="Default"/>
              <w:numPr>
                <w:ilvl w:val="0"/>
                <w:numId w:val="232"/>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Dielectric sealer (optional). </w:t>
            </w:r>
          </w:p>
          <w:p w14:paraId="5CFA2866" w14:textId="77777777" w:rsidR="00F21541" w:rsidRPr="00F12526" w:rsidRDefault="00F21541" w:rsidP="00F21541">
            <w:pPr>
              <w:pStyle w:val="Default"/>
              <w:numPr>
                <w:ilvl w:val="0"/>
                <w:numId w:val="232"/>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Refrigerated centrifuge. </w:t>
            </w:r>
          </w:p>
          <w:p w14:paraId="03ECC353" w14:textId="77777777" w:rsidR="00F21541" w:rsidRPr="00F12526" w:rsidRDefault="00F21541" w:rsidP="00F21541">
            <w:pPr>
              <w:pStyle w:val="Default"/>
              <w:numPr>
                <w:ilvl w:val="0"/>
                <w:numId w:val="232"/>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Scale. </w:t>
            </w:r>
          </w:p>
        </w:tc>
      </w:tr>
    </w:tbl>
    <w:p w14:paraId="0C57A409" w14:textId="77777777" w:rsidR="00F21541" w:rsidRPr="00F12526" w:rsidRDefault="00F21541" w:rsidP="00BE0AD5">
      <w:pPr>
        <w:spacing w:line="240" w:lineRule="auto"/>
      </w:pPr>
    </w:p>
    <w:tbl>
      <w:tblPr>
        <w:tblW w:w="0" w:type="auto"/>
        <w:tblLayout w:type="fixed"/>
        <w:tblLook w:val="0000" w:firstRow="0" w:lastRow="0" w:firstColumn="0" w:lastColumn="0" w:noHBand="0" w:noVBand="0"/>
      </w:tblPr>
      <w:tblGrid>
        <w:gridCol w:w="1728"/>
        <w:gridCol w:w="810"/>
        <w:gridCol w:w="6930"/>
      </w:tblGrid>
      <w:tr w:rsidR="00F21541" w:rsidRPr="00F12526" w14:paraId="5A2F7AF6" w14:textId="77777777" w:rsidTr="00BE0AD5">
        <w:trPr>
          <w:cantSplit/>
          <w:trHeight w:val="252"/>
        </w:trPr>
        <w:tc>
          <w:tcPr>
            <w:tcW w:w="1728" w:type="dxa"/>
            <w:vMerge w:val="restart"/>
          </w:tcPr>
          <w:p w14:paraId="193C9C2D" w14:textId="77777777" w:rsidR="00F21541" w:rsidRPr="00F12526" w:rsidRDefault="00F21541" w:rsidP="00BE0AD5">
            <w:pPr>
              <w:pStyle w:val="Heading5"/>
            </w:pPr>
            <w:r w:rsidRPr="00F12526">
              <w:t>Procedure</w:t>
            </w:r>
          </w:p>
        </w:tc>
        <w:tc>
          <w:tcPr>
            <w:tcW w:w="810" w:type="dxa"/>
            <w:tcBorders>
              <w:top w:val="single" w:sz="4" w:space="0" w:color="auto"/>
              <w:left w:val="single" w:sz="4" w:space="0" w:color="auto"/>
              <w:right w:val="single" w:sz="4" w:space="0" w:color="auto"/>
            </w:tcBorders>
          </w:tcPr>
          <w:p w14:paraId="454038F3" w14:textId="77777777" w:rsidR="00F21541" w:rsidRPr="00F12526" w:rsidRDefault="00F21541" w:rsidP="00BE0AD5">
            <w:pPr>
              <w:spacing w:line="240" w:lineRule="auto"/>
              <w:jc w:val="center"/>
              <w:rPr>
                <w:b/>
              </w:rPr>
            </w:pPr>
            <w:r w:rsidRPr="00F12526">
              <w:rPr>
                <w:b/>
              </w:rPr>
              <w:t>Step</w:t>
            </w:r>
          </w:p>
        </w:tc>
        <w:tc>
          <w:tcPr>
            <w:tcW w:w="6930" w:type="dxa"/>
            <w:tcBorders>
              <w:top w:val="single" w:sz="4" w:space="0" w:color="auto"/>
              <w:left w:val="single" w:sz="4" w:space="0" w:color="auto"/>
              <w:right w:val="single" w:sz="4" w:space="0" w:color="auto"/>
            </w:tcBorders>
          </w:tcPr>
          <w:p w14:paraId="4BD58A82" w14:textId="77777777" w:rsidR="00F21541" w:rsidRPr="00F12526" w:rsidRDefault="00F21541" w:rsidP="00BE0AD5">
            <w:pPr>
              <w:spacing w:line="240" w:lineRule="auto"/>
              <w:jc w:val="center"/>
              <w:rPr>
                <w:b/>
              </w:rPr>
            </w:pPr>
            <w:r w:rsidRPr="00F12526">
              <w:rPr>
                <w:b/>
              </w:rPr>
              <w:t>Action</w:t>
            </w:r>
          </w:p>
        </w:tc>
      </w:tr>
      <w:tr w:rsidR="00F21541" w:rsidRPr="00F12526" w14:paraId="1922AB9B" w14:textId="77777777" w:rsidTr="00BE0AD5">
        <w:trPr>
          <w:cantSplit/>
          <w:trHeight w:val="296"/>
        </w:trPr>
        <w:tc>
          <w:tcPr>
            <w:tcW w:w="1728" w:type="dxa"/>
            <w:vMerge/>
          </w:tcPr>
          <w:p w14:paraId="6A8D121F"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40FD1889" w14:textId="77777777" w:rsidR="00F21541" w:rsidRPr="00C25C16" w:rsidRDefault="00F21541" w:rsidP="00BE0AD5">
            <w:pPr>
              <w:spacing w:line="240" w:lineRule="auto"/>
              <w:jc w:val="center"/>
              <w:rPr>
                <w:sz w:val="20"/>
                <w:szCs w:val="20"/>
              </w:rPr>
            </w:pPr>
            <w:r w:rsidRPr="00C25C16">
              <w:rPr>
                <w:sz w:val="20"/>
                <w:szCs w:val="20"/>
              </w:rPr>
              <w:t>1</w:t>
            </w:r>
          </w:p>
        </w:tc>
        <w:tc>
          <w:tcPr>
            <w:tcW w:w="6930" w:type="dxa"/>
            <w:tcBorders>
              <w:top w:val="single" w:sz="4" w:space="0" w:color="auto"/>
              <w:left w:val="single" w:sz="4" w:space="0" w:color="auto"/>
              <w:bottom w:val="single" w:sz="4" w:space="0" w:color="auto"/>
              <w:right w:val="single" w:sz="4" w:space="0" w:color="auto"/>
            </w:tcBorders>
            <w:shd w:val="clear" w:color="auto" w:fill="auto"/>
          </w:tcPr>
          <w:p w14:paraId="48A3217A" w14:textId="77777777" w:rsidR="00F21541" w:rsidRDefault="00F21541" w:rsidP="00BE0AD5">
            <w:pPr>
              <w:pStyle w:val="TableText"/>
              <w:rPr>
                <w:sz w:val="20"/>
              </w:rPr>
            </w:pPr>
            <w:r w:rsidRPr="00F12526">
              <w:rPr>
                <w:bCs/>
                <w:sz w:val="20"/>
              </w:rPr>
              <w:t xml:space="preserve">If platelet-rich plasma will not be prepared, centrifuge whole blood using a </w:t>
            </w:r>
            <w:r w:rsidRPr="00F12526">
              <w:rPr>
                <w:sz w:val="20"/>
              </w:rPr>
              <w:t xml:space="preserve">“heavy” spin, with a temperature setting of 4 C.  Heavy spin using 5000 × </w:t>
            </w:r>
            <w:r w:rsidRPr="00F12526">
              <w:rPr>
                <w:i/>
                <w:iCs/>
                <w:sz w:val="20"/>
              </w:rPr>
              <w:t>g</w:t>
            </w:r>
            <w:r w:rsidRPr="00F12526">
              <w:rPr>
                <w:sz w:val="20"/>
              </w:rPr>
              <w:t xml:space="preserve"> for 5 minutes or 5000 × </w:t>
            </w:r>
            <w:r w:rsidRPr="00F12526">
              <w:rPr>
                <w:i/>
                <w:iCs/>
                <w:sz w:val="20"/>
              </w:rPr>
              <w:t>g</w:t>
            </w:r>
            <w:r w:rsidRPr="00F12526">
              <w:rPr>
                <w:sz w:val="20"/>
              </w:rPr>
              <w:t xml:space="preserve"> for 7 minutes (plus deceleration time) should generally be sufficient. Each individual laboratory must establish its own parameters. If one is to calculate relative centrifugal force (RCF) in </w:t>
            </w:r>
            <w:r w:rsidRPr="00F12526">
              <w:rPr>
                <w:i/>
                <w:sz w:val="20"/>
              </w:rPr>
              <w:t>g</w:t>
            </w:r>
            <w:r>
              <w:rPr>
                <w:sz w:val="20"/>
              </w:rPr>
              <w:t>, the formula given below</w:t>
            </w:r>
            <w:r w:rsidRPr="00F12526">
              <w:rPr>
                <w:sz w:val="20"/>
              </w:rPr>
              <w:t xml:space="preserve"> should be used. </w:t>
            </w:r>
          </w:p>
          <w:p w14:paraId="354819C4" w14:textId="77777777" w:rsidR="00F21541" w:rsidRDefault="00F21541" w:rsidP="00BE0AD5">
            <w:pPr>
              <w:pStyle w:val="TableText"/>
              <w:rPr>
                <w:sz w:val="20"/>
              </w:rPr>
            </w:pPr>
          </w:p>
          <w:p w14:paraId="2A1142E1" w14:textId="77777777" w:rsidR="00F21541" w:rsidRDefault="00F21541" w:rsidP="00BE0AD5">
            <w:pPr>
              <w:pStyle w:val="TableText"/>
              <w:jc w:val="center"/>
              <w:rPr>
                <w:sz w:val="20"/>
              </w:rPr>
            </w:pPr>
            <w:r>
              <w:rPr>
                <w:noProof/>
                <w:sz w:val="20"/>
              </w:rPr>
              <w:drawing>
                <wp:inline distT="0" distB="0" distL="0" distR="0" wp14:anchorId="277C7940" wp14:editId="6D44450B">
                  <wp:extent cx="1929384" cy="14538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6 pg945.jpg"/>
                          <pic:cNvPicPr/>
                        </pic:nvPicPr>
                        <pic:blipFill>
                          <a:blip r:embed="rId26">
                            <a:extLst>
                              <a:ext uri="{28A0092B-C50C-407E-A947-70E740481C1C}">
                                <a14:useLocalDpi xmlns:a14="http://schemas.microsoft.com/office/drawing/2010/main" val="0"/>
                              </a:ext>
                            </a:extLst>
                          </a:blip>
                          <a:stretch>
                            <a:fillRect/>
                          </a:stretch>
                        </pic:blipFill>
                        <pic:spPr>
                          <a:xfrm>
                            <a:off x="0" y="0"/>
                            <a:ext cx="1929384" cy="1453896"/>
                          </a:xfrm>
                          <a:prstGeom prst="rect">
                            <a:avLst/>
                          </a:prstGeom>
                        </pic:spPr>
                      </pic:pic>
                    </a:graphicData>
                  </a:graphic>
                </wp:inline>
              </w:drawing>
            </w:r>
          </w:p>
          <w:p w14:paraId="733F80EF" w14:textId="77777777" w:rsidR="00F21541" w:rsidRDefault="00F21541" w:rsidP="00BE0AD5">
            <w:pPr>
              <w:pStyle w:val="TableText"/>
              <w:rPr>
                <w:sz w:val="20"/>
              </w:rPr>
            </w:pPr>
          </w:p>
          <w:p w14:paraId="664250CD" w14:textId="77777777" w:rsidR="00F21541" w:rsidRPr="00F12526" w:rsidRDefault="00F21541" w:rsidP="00BE0AD5">
            <w:pPr>
              <w:spacing w:line="240" w:lineRule="auto"/>
              <w:rPr>
                <w:sz w:val="20"/>
              </w:rPr>
            </w:pPr>
            <w:r w:rsidRPr="001D3827">
              <w:rPr>
                <w:sz w:val="20"/>
              </w:rPr>
              <w:t xml:space="preserve">Centrifuge whole blood using a “light” spin if platelet-rich plasma is to be harvested. Light spin consisting of 2000 × </w:t>
            </w:r>
            <w:r w:rsidRPr="001D3827">
              <w:rPr>
                <w:i/>
                <w:iCs/>
                <w:sz w:val="20"/>
              </w:rPr>
              <w:t>g</w:t>
            </w:r>
            <w:r w:rsidRPr="001D3827">
              <w:rPr>
                <w:sz w:val="20"/>
              </w:rPr>
              <w:t xml:space="preserve"> for 3 minutes (plus deceleration time) should generally be sufficient. </w:t>
            </w:r>
          </w:p>
        </w:tc>
      </w:tr>
      <w:tr w:rsidR="00F21541" w:rsidRPr="00F12526" w14:paraId="45876177" w14:textId="77777777" w:rsidTr="00BE0AD5">
        <w:trPr>
          <w:cantSplit/>
          <w:trHeight w:val="296"/>
        </w:trPr>
        <w:tc>
          <w:tcPr>
            <w:tcW w:w="1728" w:type="dxa"/>
          </w:tcPr>
          <w:p w14:paraId="621E18B2"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37A65821" w14:textId="77777777" w:rsidR="00F21541" w:rsidRPr="00C25C16" w:rsidRDefault="00F21541" w:rsidP="00BE0AD5">
            <w:pPr>
              <w:spacing w:line="240" w:lineRule="auto"/>
              <w:jc w:val="center"/>
              <w:rPr>
                <w:sz w:val="20"/>
                <w:szCs w:val="20"/>
              </w:rPr>
            </w:pPr>
            <w:r w:rsidRPr="00C25C16">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038FC04F" w14:textId="77777777" w:rsidR="00F21541" w:rsidRPr="00F12526" w:rsidRDefault="00F21541" w:rsidP="00BE0AD5">
            <w:pPr>
              <w:pStyle w:val="TableText"/>
              <w:rPr>
                <w:sz w:val="20"/>
              </w:rPr>
            </w:pPr>
            <w:r w:rsidRPr="00F12526">
              <w:rPr>
                <w:sz w:val="20"/>
              </w:rPr>
              <w:t>Place the primary bag containing centrifuged blood on a plasma expressor, and release the spring, allowing the plate of the expressor to contact the bag.</w:t>
            </w:r>
          </w:p>
          <w:p w14:paraId="3CD153C4" w14:textId="77777777" w:rsidR="00F21541" w:rsidRPr="00F12526" w:rsidRDefault="00F21541" w:rsidP="00BE0AD5">
            <w:pPr>
              <w:pStyle w:val="TableText"/>
              <w:rPr>
                <w:sz w:val="20"/>
              </w:rPr>
            </w:pPr>
          </w:p>
        </w:tc>
      </w:tr>
      <w:tr w:rsidR="00F21541" w:rsidRPr="00F12526" w14:paraId="184BCA49" w14:textId="77777777" w:rsidTr="00BE0AD5">
        <w:trPr>
          <w:cantSplit/>
          <w:trHeight w:val="296"/>
        </w:trPr>
        <w:tc>
          <w:tcPr>
            <w:tcW w:w="1728" w:type="dxa"/>
          </w:tcPr>
          <w:p w14:paraId="75B2F535"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D75F06E" w14:textId="77777777" w:rsidR="00F21541" w:rsidRPr="00C25C16" w:rsidRDefault="00F21541" w:rsidP="00BE0AD5">
            <w:pPr>
              <w:spacing w:line="240" w:lineRule="auto"/>
              <w:jc w:val="center"/>
              <w:rPr>
                <w:sz w:val="20"/>
                <w:szCs w:val="20"/>
              </w:rPr>
            </w:pPr>
            <w:r w:rsidRPr="00C25C16">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6095A7AA" w14:textId="77777777" w:rsidR="00F21541" w:rsidRPr="00F12526" w:rsidRDefault="00F21541" w:rsidP="00BE0AD5">
            <w:pPr>
              <w:pStyle w:val="TableText"/>
              <w:rPr>
                <w:sz w:val="20"/>
              </w:rPr>
            </w:pPr>
            <w:r w:rsidRPr="00F12526">
              <w:rPr>
                <w:sz w:val="20"/>
              </w:rPr>
              <w:t>Temporarily clamp the tubing between the primary and satellite bags with a hemostat; if a mechanical sealer will not be used, make a loose overhand knot in the tubing.</w:t>
            </w:r>
          </w:p>
          <w:p w14:paraId="684E20C3" w14:textId="77777777" w:rsidR="00F21541" w:rsidRPr="00F12526" w:rsidRDefault="00F21541" w:rsidP="00BE0AD5">
            <w:pPr>
              <w:pStyle w:val="TableText"/>
              <w:rPr>
                <w:sz w:val="20"/>
              </w:rPr>
            </w:pPr>
          </w:p>
        </w:tc>
      </w:tr>
      <w:tr w:rsidR="00F21541" w:rsidRPr="00F12526" w14:paraId="45CE56A7" w14:textId="77777777" w:rsidTr="00BE0AD5">
        <w:trPr>
          <w:cantSplit/>
          <w:trHeight w:val="296"/>
        </w:trPr>
        <w:tc>
          <w:tcPr>
            <w:tcW w:w="1728" w:type="dxa"/>
          </w:tcPr>
          <w:p w14:paraId="2E9C0626" w14:textId="77777777" w:rsidR="00F21541" w:rsidRDefault="00F21541" w:rsidP="00BE0AD5">
            <w:pPr>
              <w:pStyle w:val="Heading5"/>
            </w:pPr>
          </w:p>
          <w:p w14:paraId="32A4990D" w14:textId="77777777" w:rsidR="00F21541" w:rsidRPr="001B7490" w:rsidRDefault="00F21541"/>
          <w:p w14:paraId="6F9058DE" w14:textId="77777777" w:rsidR="00F21541" w:rsidRPr="001B7490" w:rsidRDefault="00F21541"/>
          <w:p w14:paraId="0FAE31FD" w14:textId="77777777" w:rsidR="00F21541" w:rsidRPr="00875286" w:rsidRDefault="00F21541" w:rsidP="00BE0AD5">
            <w:pPr>
              <w:jc w:val="center"/>
            </w:pPr>
          </w:p>
        </w:tc>
        <w:tc>
          <w:tcPr>
            <w:tcW w:w="810" w:type="dxa"/>
            <w:tcBorders>
              <w:top w:val="single" w:sz="4" w:space="0" w:color="auto"/>
              <w:left w:val="single" w:sz="4" w:space="0" w:color="auto"/>
              <w:bottom w:val="single" w:sz="4" w:space="0" w:color="auto"/>
              <w:right w:val="single" w:sz="4" w:space="0" w:color="auto"/>
            </w:tcBorders>
          </w:tcPr>
          <w:p w14:paraId="28C07BC5" w14:textId="77777777" w:rsidR="00F21541" w:rsidRPr="00C25C16" w:rsidRDefault="00F21541" w:rsidP="00BE0AD5">
            <w:pPr>
              <w:spacing w:line="240" w:lineRule="auto"/>
              <w:jc w:val="center"/>
              <w:rPr>
                <w:sz w:val="20"/>
                <w:szCs w:val="20"/>
              </w:rPr>
            </w:pPr>
            <w:r w:rsidRPr="00C25C16">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7B590BA1" w14:textId="77777777" w:rsidR="00F21541" w:rsidRPr="00F12526" w:rsidRDefault="00F21541" w:rsidP="00BE0AD5">
            <w:pPr>
              <w:pStyle w:val="TableText"/>
              <w:rPr>
                <w:sz w:val="20"/>
              </w:rPr>
            </w:pPr>
            <w:r w:rsidRPr="00F12526">
              <w:rPr>
                <w:sz w:val="20"/>
              </w:rPr>
              <w:t>If two or more satellite bags are attached, apply the hemostat to allow plasma to flow into only one of the satellite bags. Penetrate the closure of the primary bag. A scale, such as a dietary scale, may be used to measure the expressed plasma. Remove the appropriate amount of plasma to obtain the desired hematocrit. An automated expressor may also be used for this purpose.</w:t>
            </w:r>
          </w:p>
          <w:p w14:paraId="2220223E" w14:textId="77777777" w:rsidR="00F21541" w:rsidRPr="00F12526" w:rsidRDefault="00F21541" w:rsidP="00BE0AD5">
            <w:pPr>
              <w:pStyle w:val="TableText"/>
              <w:rPr>
                <w:sz w:val="20"/>
              </w:rPr>
            </w:pPr>
          </w:p>
        </w:tc>
      </w:tr>
      <w:tr w:rsidR="00F21541" w:rsidRPr="00F12526" w14:paraId="3ED2B8B0" w14:textId="77777777" w:rsidTr="00BE0AD5">
        <w:trPr>
          <w:cantSplit/>
          <w:trHeight w:val="296"/>
        </w:trPr>
        <w:tc>
          <w:tcPr>
            <w:tcW w:w="1728" w:type="dxa"/>
          </w:tcPr>
          <w:p w14:paraId="17DF0C01"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2DC32D7" w14:textId="77777777" w:rsidR="00F21541" w:rsidRPr="00C25C16" w:rsidRDefault="00F21541" w:rsidP="00BE0AD5">
            <w:pPr>
              <w:spacing w:line="240" w:lineRule="auto"/>
              <w:jc w:val="center"/>
              <w:rPr>
                <w:sz w:val="20"/>
                <w:szCs w:val="20"/>
              </w:rPr>
            </w:pPr>
            <w:r w:rsidRPr="00C25C16">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34974FF4" w14:textId="77777777" w:rsidR="00F21541" w:rsidRPr="00F12526" w:rsidRDefault="00F21541" w:rsidP="00BE0AD5">
            <w:pPr>
              <w:pStyle w:val="TableText"/>
              <w:rPr>
                <w:sz w:val="20"/>
              </w:rPr>
            </w:pPr>
            <w:r w:rsidRPr="00F12526">
              <w:rPr>
                <w:sz w:val="20"/>
              </w:rPr>
              <w:t>Reapply the hemostat when the desired amount of supernatant plasma has entered the satellite bag. Seal the tubing between the primary bag and the satellite bag in two places.</w:t>
            </w:r>
          </w:p>
          <w:p w14:paraId="2BE3020F" w14:textId="77777777" w:rsidR="00F21541" w:rsidRPr="00F12526" w:rsidRDefault="00F21541" w:rsidP="00BE0AD5">
            <w:pPr>
              <w:pStyle w:val="TableText"/>
              <w:rPr>
                <w:sz w:val="20"/>
              </w:rPr>
            </w:pPr>
          </w:p>
        </w:tc>
      </w:tr>
      <w:tr w:rsidR="00F21541" w:rsidRPr="00F12526" w14:paraId="5A340098" w14:textId="77777777" w:rsidTr="00BE0AD5">
        <w:trPr>
          <w:cantSplit/>
          <w:trHeight w:val="296"/>
        </w:trPr>
        <w:tc>
          <w:tcPr>
            <w:tcW w:w="1728" w:type="dxa"/>
          </w:tcPr>
          <w:p w14:paraId="35041D77"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9EB3CC9" w14:textId="77777777" w:rsidR="00F21541" w:rsidRPr="00C25C16" w:rsidRDefault="00F21541" w:rsidP="00BE0AD5">
            <w:pPr>
              <w:spacing w:line="240" w:lineRule="auto"/>
              <w:jc w:val="center"/>
              <w:rPr>
                <w:sz w:val="20"/>
                <w:szCs w:val="20"/>
              </w:rPr>
            </w:pPr>
            <w:r w:rsidRPr="00C25C16">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5087F410" w14:textId="77777777" w:rsidR="00F21541" w:rsidRPr="00F12526" w:rsidRDefault="00F21541" w:rsidP="00BE0AD5">
            <w:pPr>
              <w:pStyle w:val="TableText"/>
              <w:rPr>
                <w:sz w:val="20"/>
              </w:rPr>
            </w:pPr>
            <w:r w:rsidRPr="00F12526">
              <w:rPr>
                <w:sz w:val="20"/>
              </w:rPr>
              <w:t>Check that the satellite bag has the same donor number as that on the primary bag, and cut the tubing between the two seals.</w:t>
            </w:r>
          </w:p>
          <w:p w14:paraId="0AAAEC32" w14:textId="77777777" w:rsidR="00F21541" w:rsidRPr="00F12526" w:rsidRDefault="00F21541" w:rsidP="00BE0AD5">
            <w:pPr>
              <w:pStyle w:val="TableText"/>
              <w:rPr>
                <w:sz w:val="20"/>
              </w:rPr>
            </w:pPr>
          </w:p>
        </w:tc>
      </w:tr>
    </w:tbl>
    <w:p w14:paraId="1807BD89" w14:textId="77777777" w:rsidR="00F21541" w:rsidRPr="00F12526" w:rsidRDefault="00F21541" w:rsidP="00BE0AD5">
      <w:pPr>
        <w:spacing w:line="240" w:lineRule="auto"/>
      </w:pPr>
    </w:p>
    <w:tbl>
      <w:tblPr>
        <w:tblW w:w="0" w:type="auto"/>
        <w:tblLayout w:type="fixed"/>
        <w:tblLook w:val="0000" w:firstRow="0" w:lastRow="0" w:firstColumn="0" w:lastColumn="0" w:noHBand="0" w:noVBand="0"/>
      </w:tblPr>
      <w:tblGrid>
        <w:gridCol w:w="1728"/>
        <w:gridCol w:w="7740"/>
      </w:tblGrid>
      <w:tr w:rsidR="00F21541" w:rsidRPr="00F12526" w14:paraId="7C98E77F" w14:textId="77777777" w:rsidTr="00BE0AD5">
        <w:trPr>
          <w:cantSplit/>
        </w:trPr>
        <w:tc>
          <w:tcPr>
            <w:tcW w:w="1728" w:type="dxa"/>
          </w:tcPr>
          <w:p w14:paraId="7BFEDCF9" w14:textId="77777777" w:rsidR="00F21541" w:rsidRPr="00F12526" w:rsidRDefault="00F21541" w:rsidP="00BE0AD5">
            <w:pPr>
              <w:pStyle w:val="Heading5"/>
            </w:pPr>
            <w:r w:rsidRPr="00F12526">
              <w:t>Notes</w:t>
            </w:r>
          </w:p>
        </w:tc>
        <w:tc>
          <w:tcPr>
            <w:tcW w:w="7740" w:type="dxa"/>
          </w:tcPr>
          <w:p w14:paraId="7B70431A" w14:textId="77777777" w:rsidR="00F21541" w:rsidRPr="00276C75" w:rsidRDefault="00F21541" w:rsidP="00F21541">
            <w:pPr>
              <w:pStyle w:val="Default"/>
              <w:numPr>
                <w:ilvl w:val="0"/>
                <w:numId w:val="233"/>
              </w:numPr>
              <w:ind w:left="360"/>
              <w:rPr>
                <w:rFonts w:ascii="Times New Roman" w:hAnsi="Times New Roman" w:cs="Times New Roman"/>
                <w:sz w:val="20"/>
                <w:szCs w:val="20"/>
              </w:rPr>
            </w:pPr>
            <w:r w:rsidRPr="00F12526">
              <w:rPr>
                <w:rFonts w:ascii="Times New Roman" w:hAnsi="Times New Roman" w:cs="Times New Roman"/>
                <w:sz w:val="20"/>
                <w:szCs w:val="20"/>
              </w:rPr>
              <w:t>When RBCs are preserved in citrate-phosphate-dextrose-adenine-1 (CPDA-1), maximal viability during storage requires an appropriate ratio of cells to preservative. A hematocrit of 80% or lower in CPDA-1 RBC units ensures the presence of adequate glucose for red cell metabolism for up to 35 days of storage.</w:t>
            </w:r>
          </w:p>
          <w:p w14:paraId="1CCB2606" w14:textId="77777777" w:rsidR="00F21541" w:rsidRPr="00F12526" w:rsidRDefault="00F21541" w:rsidP="00F21541">
            <w:pPr>
              <w:pStyle w:val="Default"/>
              <w:numPr>
                <w:ilvl w:val="0"/>
                <w:numId w:val="233"/>
              </w:numPr>
              <w:ind w:left="360"/>
              <w:rPr>
                <w:rFonts w:ascii="Times New Roman" w:hAnsi="Times New Roman" w:cs="Times New Roman"/>
                <w:sz w:val="20"/>
                <w:szCs w:val="20"/>
              </w:rPr>
            </w:pPr>
            <w:r w:rsidRPr="00F12526">
              <w:rPr>
                <w:rFonts w:ascii="Times New Roman" w:hAnsi="Times New Roman" w:cs="Times New Roman"/>
                <w:bCs/>
                <w:sz w:val="20"/>
                <w:szCs w:val="20"/>
              </w:rPr>
              <w:t>If blood was collected in a single bag, modify the above directions as follows: Before centrifugation, attach a transfer bag to the Whole Blood unit using a sterile connection device. Alternatively, after</w:t>
            </w:r>
            <w:r w:rsidRPr="00F12526">
              <w:rPr>
                <w:rFonts w:ascii="Times New Roman" w:hAnsi="Times New Roman" w:cs="Times New Roman"/>
                <w:b/>
                <w:bCs/>
                <w:sz w:val="20"/>
                <w:szCs w:val="20"/>
              </w:rPr>
              <w:t xml:space="preserve"> </w:t>
            </w:r>
            <w:r w:rsidRPr="00F12526">
              <w:rPr>
                <w:rFonts w:ascii="Times New Roman" w:hAnsi="Times New Roman" w:cs="Times New Roman"/>
                <w:sz w:val="20"/>
                <w:szCs w:val="20"/>
              </w:rPr>
              <w:t>placing the bag on the expressor, apply a hemostat to the tubing of a sterile transfer bag, aseptically insert the cannula of the transfer bag into the outlet port of the bag of blood, release the hemostat, and continue as outlined above. However, the expiration date will change as a result of the open system.</w:t>
            </w:r>
          </w:p>
          <w:p w14:paraId="387E651C" w14:textId="77777777" w:rsidR="00F21541" w:rsidRPr="00F12526" w:rsidRDefault="00F21541" w:rsidP="00F21541">
            <w:pPr>
              <w:pStyle w:val="Default"/>
              <w:numPr>
                <w:ilvl w:val="0"/>
                <w:numId w:val="233"/>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For 450 mL of whole blood collection, the removal of 230 to 256 g (225 to 250 mL) of plasma and preservation of the red cells in the anticoagulant-preservative solution will generally result in a red cell component with a hematocrit between 70% and 80%. Correspondingly, for 500 mL of whole blood collection, the removal of 256 to 281 g (250 to 275 mL) of plasma and the preservation of the red cells in the anticoagulant-preservative solution will generally result in a red cell component with a hematocrit between 70% and 80%.</w:t>
            </w:r>
          </w:p>
          <w:p w14:paraId="63F9AE19" w14:textId="77777777" w:rsidR="00F21541" w:rsidRPr="00F12526" w:rsidRDefault="00F21541" w:rsidP="00F21541">
            <w:pPr>
              <w:pStyle w:val="Default"/>
              <w:numPr>
                <w:ilvl w:val="0"/>
                <w:numId w:val="233"/>
              </w:numPr>
              <w:ind w:left="360"/>
              <w:rPr>
                <w:rFonts w:ascii="Times New Roman" w:hAnsi="Times New Roman" w:cs="Times New Roman"/>
                <w:sz w:val="20"/>
                <w:szCs w:val="20"/>
              </w:rPr>
            </w:pPr>
            <w:r w:rsidRPr="00F12526">
              <w:rPr>
                <w:rFonts w:ascii="Times New Roman" w:hAnsi="Times New Roman" w:cs="Times New Roman"/>
                <w:color w:val="auto"/>
                <w:sz w:val="20"/>
                <w:szCs w:val="20"/>
              </w:rPr>
              <w:t xml:space="preserve">The use of an additive solution allows removal of a greater volume of plasma in </w:t>
            </w:r>
            <w:r>
              <w:rPr>
                <w:rFonts w:ascii="Times New Roman" w:hAnsi="Times New Roman" w:cs="Times New Roman"/>
                <w:color w:val="auto"/>
                <w:sz w:val="20"/>
                <w:szCs w:val="20"/>
              </w:rPr>
              <w:t>S</w:t>
            </w:r>
            <w:r w:rsidRPr="00F12526">
              <w:rPr>
                <w:rFonts w:ascii="Times New Roman" w:hAnsi="Times New Roman" w:cs="Times New Roman"/>
                <w:color w:val="auto"/>
                <w:sz w:val="20"/>
                <w:szCs w:val="20"/>
              </w:rPr>
              <w:t>tep 4. After the plasma has been removed, the additive solution is allowed to flow from the attached satellite bag into the red cells. This process will result in a hematocrit of 55% to 65%. Be sure that an appropriate label and dating period are used.</w:t>
            </w:r>
            <w:r>
              <w:rPr>
                <w:rFonts w:ascii="Times New Roman" w:hAnsi="Times New Roman" w:cs="Times New Roman"/>
                <w:color w:val="auto"/>
                <w:sz w:val="20"/>
                <w:szCs w:val="20"/>
              </w:rPr>
              <w:t xml:space="preserve"> Follow the manufacturer’s instructions.</w:t>
            </w:r>
          </w:p>
        </w:tc>
      </w:tr>
    </w:tbl>
    <w:p w14:paraId="10F5DAFE" w14:textId="77777777" w:rsidR="00F21541" w:rsidRPr="00F12526" w:rsidRDefault="00F21541" w:rsidP="00BE0AD5">
      <w:pPr>
        <w:rPr>
          <w:b/>
          <w:bCs/>
        </w:rPr>
      </w:pPr>
    </w:p>
    <w:tbl>
      <w:tblPr>
        <w:tblW w:w="0" w:type="auto"/>
        <w:tblLayout w:type="fixed"/>
        <w:tblLook w:val="0000" w:firstRow="0" w:lastRow="0" w:firstColumn="0" w:lastColumn="0" w:noHBand="0" w:noVBand="0"/>
      </w:tblPr>
      <w:tblGrid>
        <w:gridCol w:w="1728"/>
        <w:gridCol w:w="7740"/>
      </w:tblGrid>
      <w:tr w:rsidR="00F21541" w:rsidRPr="00245402" w14:paraId="2276F62F" w14:textId="77777777" w:rsidTr="00BE0AD5">
        <w:trPr>
          <w:cantSplit/>
        </w:trPr>
        <w:tc>
          <w:tcPr>
            <w:tcW w:w="1728" w:type="dxa"/>
          </w:tcPr>
          <w:p w14:paraId="42DEEC75" w14:textId="77777777" w:rsidR="00F21541" w:rsidRPr="001B7490" w:rsidRDefault="00F21541" w:rsidP="00BE0AD5">
            <w:pPr>
              <w:pStyle w:val="Heading5"/>
            </w:pPr>
            <w:r w:rsidRPr="001B7490">
              <w:t>Reference</w:t>
            </w:r>
          </w:p>
        </w:tc>
        <w:tc>
          <w:tcPr>
            <w:tcW w:w="7740" w:type="dxa"/>
          </w:tcPr>
          <w:p w14:paraId="7D222874" w14:textId="77777777" w:rsidR="00F21541" w:rsidRPr="00245402" w:rsidRDefault="00F21541" w:rsidP="00F21541">
            <w:pPr>
              <w:pStyle w:val="Default"/>
              <w:numPr>
                <w:ilvl w:val="0"/>
                <w:numId w:val="234"/>
              </w:numPr>
              <w:rPr>
                <w:rFonts w:ascii="Times New Roman" w:hAnsi="Times New Roman" w:cs="Times New Roman"/>
                <w:sz w:val="20"/>
                <w:szCs w:val="20"/>
              </w:rPr>
            </w:pPr>
            <w:r w:rsidRPr="00245402">
              <w:rPr>
                <w:rFonts w:ascii="Times New Roman" w:hAnsi="Times New Roman" w:cs="Times New Roman"/>
                <w:sz w:val="20"/>
                <w:szCs w:val="20"/>
              </w:rPr>
              <w:t xml:space="preserve">Formula for calculating relative centrifugal force. </w:t>
            </w:r>
            <w:r>
              <w:rPr>
                <w:rFonts w:ascii="Times New Roman" w:hAnsi="Times New Roman" w:cs="Times New Roman"/>
                <w:sz w:val="20"/>
                <w:szCs w:val="20"/>
              </w:rPr>
              <w:t xml:space="preserve">Boston, MA: </w:t>
            </w:r>
            <w:r w:rsidRPr="00245402">
              <w:rPr>
                <w:rFonts w:ascii="Times New Roman" w:hAnsi="Times New Roman" w:cs="Times New Roman"/>
                <w:sz w:val="20"/>
                <w:szCs w:val="20"/>
              </w:rPr>
              <w:t xml:space="preserve">Naval Blood Research Laboratory. </w:t>
            </w:r>
          </w:p>
        </w:tc>
      </w:tr>
    </w:tbl>
    <w:p w14:paraId="48CF2F48" w14:textId="77777777" w:rsidR="00F21541" w:rsidRPr="00245402" w:rsidRDefault="00F21541" w:rsidP="00BE0AD5">
      <w:pPr>
        <w:spacing w:line="240" w:lineRule="auto"/>
        <w:rPr>
          <w:sz w:val="20"/>
          <w:szCs w:val="20"/>
        </w:rPr>
      </w:pPr>
    </w:p>
    <w:p w14:paraId="4F55BE90" w14:textId="77777777" w:rsidR="00F21541" w:rsidRDefault="00F21541"/>
    <w:p w14:paraId="667EBBEE" w14:textId="77777777" w:rsidR="00424F6E" w:rsidRDefault="00424F6E">
      <w:pPr>
        <w:rPr>
          <w:b/>
          <w:bCs/>
          <w:sz w:val="21"/>
          <w:szCs w:val="21"/>
        </w:rPr>
      </w:pPr>
      <w:r>
        <w:rPr>
          <w:b/>
          <w:bCs/>
          <w:sz w:val="21"/>
          <w:szCs w:val="21"/>
        </w:rPr>
        <w:br w:type="page"/>
      </w:r>
    </w:p>
    <w:p w14:paraId="40F11DB4" w14:textId="6CD946D1" w:rsidR="00F21541" w:rsidRDefault="00F21541" w:rsidP="00BE0AD5">
      <w:pPr>
        <w:rPr>
          <w:b/>
          <w:bCs/>
        </w:rPr>
      </w:pPr>
      <w:r w:rsidRPr="00F12526">
        <w:rPr>
          <w:b/>
          <w:bCs/>
          <w:sz w:val="21"/>
          <w:szCs w:val="21"/>
        </w:rPr>
        <w:lastRenderedPageBreak/>
        <w:t>METHOD 6-5. PREPARING PRESTORAGE RED BLOOD CELLS LEUKOCYTES REDUCED FROM WHOLE BLOOD</w:t>
      </w:r>
    </w:p>
    <w:tbl>
      <w:tblPr>
        <w:tblW w:w="0" w:type="auto"/>
        <w:tblLayout w:type="fixed"/>
        <w:tblLook w:val="0000" w:firstRow="0" w:lastRow="0" w:firstColumn="0" w:lastColumn="0" w:noHBand="0" w:noVBand="0"/>
      </w:tblPr>
      <w:tblGrid>
        <w:gridCol w:w="1728"/>
        <w:gridCol w:w="7740"/>
      </w:tblGrid>
      <w:tr w:rsidR="00F21541" w:rsidRPr="00F12526" w14:paraId="20D15337" w14:textId="77777777" w:rsidTr="00BE0AD5">
        <w:trPr>
          <w:cantSplit/>
        </w:trPr>
        <w:tc>
          <w:tcPr>
            <w:tcW w:w="1728" w:type="dxa"/>
          </w:tcPr>
          <w:p w14:paraId="7D0D4872" w14:textId="77777777" w:rsidR="00F21541" w:rsidRPr="00F12526" w:rsidRDefault="00F21541" w:rsidP="00BE0AD5">
            <w:pPr>
              <w:pStyle w:val="Heading5"/>
            </w:pPr>
            <w:r w:rsidRPr="00F12526">
              <w:t>Principle</w:t>
            </w:r>
          </w:p>
        </w:tc>
        <w:tc>
          <w:tcPr>
            <w:tcW w:w="7740" w:type="dxa"/>
          </w:tcPr>
          <w:p w14:paraId="01A13740" w14:textId="77777777" w:rsidR="00F21541" w:rsidRPr="00F12526" w:rsidRDefault="00F21541" w:rsidP="00BE0AD5">
            <w:pPr>
              <w:pStyle w:val="Default"/>
              <w:rPr>
                <w:rFonts w:ascii="Times New Roman" w:hAnsi="Times New Roman" w:cs="Times New Roman"/>
                <w:sz w:val="20"/>
                <w:szCs w:val="20"/>
              </w:rPr>
            </w:pPr>
            <w:r w:rsidRPr="00F12526">
              <w:rPr>
                <w:rFonts w:ascii="Times New Roman" w:hAnsi="Times New Roman" w:cs="Times New Roman"/>
                <w:sz w:val="20"/>
                <w:szCs w:val="20"/>
              </w:rPr>
              <w:t xml:space="preserve">Red Blood Cells (RBCs) are obtained by removal of supernatant plasma from centrifuged whole blood. The volume of plasma removed determines the hematocrit of the component. </w:t>
            </w:r>
            <w:r>
              <w:rPr>
                <w:rFonts w:ascii="Times New Roman" w:hAnsi="Times New Roman" w:cs="Times New Roman"/>
                <w:sz w:val="20"/>
                <w:szCs w:val="20"/>
              </w:rPr>
              <w:t>The red cells are filtered using a special leukocyte reduction filter.</w:t>
            </w:r>
          </w:p>
        </w:tc>
      </w:tr>
    </w:tbl>
    <w:p w14:paraId="19722AF8" w14:textId="77777777" w:rsidR="00F21541" w:rsidRPr="00F12526" w:rsidRDefault="00F21541" w:rsidP="00BE0AD5">
      <w:pPr>
        <w:spacing w:line="240" w:lineRule="auto"/>
      </w:pPr>
    </w:p>
    <w:tbl>
      <w:tblPr>
        <w:tblW w:w="0" w:type="auto"/>
        <w:tblLayout w:type="fixed"/>
        <w:tblLook w:val="0000" w:firstRow="0" w:lastRow="0" w:firstColumn="0" w:lastColumn="0" w:noHBand="0" w:noVBand="0"/>
      </w:tblPr>
      <w:tblGrid>
        <w:gridCol w:w="1728"/>
        <w:gridCol w:w="810"/>
        <w:gridCol w:w="6930"/>
      </w:tblGrid>
      <w:tr w:rsidR="00F21541" w:rsidRPr="00F12526" w14:paraId="2C933354" w14:textId="77777777" w:rsidTr="00BE0AD5">
        <w:trPr>
          <w:cantSplit/>
        </w:trPr>
        <w:tc>
          <w:tcPr>
            <w:tcW w:w="1728" w:type="dxa"/>
          </w:tcPr>
          <w:p w14:paraId="4BE71DBC" w14:textId="77777777" w:rsidR="00F21541" w:rsidRPr="00F12526" w:rsidRDefault="00F21541" w:rsidP="00BE0AD5">
            <w:pPr>
              <w:pStyle w:val="Heading5"/>
            </w:pPr>
            <w:r w:rsidRPr="00F12526">
              <w:t>Materials</w:t>
            </w:r>
          </w:p>
        </w:tc>
        <w:tc>
          <w:tcPr>
            <w:tcW w:w="7740" w:type="dxa"/>
            <w:gridSpan w:val="2"/>
          </w:tcPr>
          <w:p w14:paraId="7C6C88E0" w14:textId="77777777" w:rsidR="00F21541" w:rsidRPr="00F12526" w:rsidRDefault="00F21541" w:rsidP="00F21541">
            <w:pPr>
              <w:pStyle w:val="Default"/>
              <w:numPr>
                <w:ilvl w:val="0"/>
                <w:numId w:val="236"/>
              </w:numPr>
              <w:rPr>
                <w:rFonts w:ascii="Times New Roman" w:hAnsi="Times New Roman" w:cs="Times New Roman"/>
                <w:color w:val="auto"/>
                <w:sz w:val="20"/>
                <w:szCs w:val="20"/>
              </w:rPr>
            </w:pPr>
            <w:r w:rsidRPr="00F12526">
              <w:rPr>
                <w:rFonts w:ascii="Times New Roman" w:hAnsi="Times New Roman" w:cs="Times New Roman"/>
                <w:sz w:val="20"/>
                <w:szCs w:val="20"/>
              </w:rPr>
              <w:t>Freshly collected whole blood, obtained by phlebotomy</w:t>
            </w:r>
            <w:r w:rsidRPr="00F12526">
              <w:rPr>
                <w:rFonts w:ascii="Times New Roman" w:hAnsi="Times New Roman" w:cs="Times New Roman"/>
                <w:color w:val="auto"/>
                <w:sz w:val="20"/>
                <w:szCs w:val="20"/>
              </w:rPr>
              <w:t>. Collect blood in a collection unit with integrally attached transfer container(s).</w:t>
            </w:r>
          </w:p>
          <w:p w14:paraId="6ACBFE25" w14:textId="77777777" w:rsidR="00F21541" w:rsidRPr="00F12526" w:rsidRDefault="00F21541" w:rsidP="00F21541">
            <w:pPr>
              <w:pStyle w:val="Default"/>
              <w:numPr>
                <w:ilvl w:val="0"/>
                <w:numId w:val="236"/>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Plasma extractor. </w:t>
            </w:r>
          </w:p>
          <w:p w14:paraId="2EE1CC8D" w14:textId="77777777" w:rsidR="00F21541" w:rsidRPr="00F12526" w:rsidRDefault="00F21541" w:rsidP="00F21541">
            <w:pPr>
              <w:pStyle w:val="Default"/>
              <w:numPr>
                <w:ilvl w:val="0"/>
                <w:numId w:val="236"/>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Metal clips and hand sealer. </w:t>
            </w:r>
          </w:p>
          <w:p w14:paraId="2771017C" w14:textId="77777777" w:rsidR="00F21541" w:rsidRPr="00F12526" w:rsidRDefault="00F21541" w:rsidP="00F21541">
            <w:pPr>
              <w:pStyle w:val="Default"/>
              <w:numPr>
                <w:ilvl w:val="0"/>
                <w:numId w:val="236"/>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Instruments (scissors, hemostats). </w:t>
            </w:r>
          </w:p>
          <w:p w14:paraId="3552B7BB" w14:textId="77777777" w:rsidR="00F21541" w:rsidRPr="00F12526" w:rsidRDefault="00F21541" w:rsidP="00F21541">
            <w:pPr>
              <w:pStyle w:val="Default"/>
              <w:numPr>
                <w:ilvl w:val="0"/>
                <w:numId w:val="236"/>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Dielectric sealer (optional). </w:t>
            </w:r>
          </w:p>
          <w:p w14:paraId="415F57ED" w14:textId="77777777" w:rsidR="00F21541" w:rsidRPr="00F12526" w:rsidRDefault="00F21541" w:rsidP="00F21541">
            <w:pPr>
              <w:pStyle w:val="Default"/>
              <w:numPr>
                <w:ilvl w:val="0"/>
                <w:numId w:val="236"/>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Refrigerated centrifuge. </w:t>
            </w:r>
          </w:p>
          <w:p w14:paraId="01BCF485" w14:textId="77777777" w:rsidR="00F21541" w:rsidRDefault="00F21541" w:rsidP="00F21541">
            <w:pPr>
              <w:pStyle w:val="Default"/>
              <w:numPr>
                <w:ilvl w:val="0"/>
                <w:numId w:val="236"/>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Scale. </w:t>
            </w:r>
          </w:p>
          <w:p w14:paraId="48FD487D" w14:textId="77777777" w:rsidR="00F21541" w:rsidRDefault="00F21541" w:rsidP="00F21541">
            <w:pPr>
              <w:pStyle w:val="Default"/>
              <w:numPr>
                <w:ilvl w:val="0"/>
                <w:numId w:val="236"/>
              </w:numPr>
              <w:rPr>
                <w:rFonts w:ascii="Times New Roman" w:hAnsi="Times New Roman" w:cs="Times New Roman"/>
                <w:color w:val="auto"/>
                <w:sz w:val="20"/>
                <w:szCs w:val="20"/>
              </w:rPr>
            </w:pPr>
            <w:r>
              <w:rPr>
                <w:rFonts w:ascii="Times New Roman" w:hAnsi="Times New Roman" w:cs="Times New Roman"/>
                <w:color w:val="auto"/>
                <w:sz w:val="20"/>
                <w:szCs w:val="20"/>
              </w:rPr>
              <w:t>In-line leukocyte reduction filter (if collection system does not include one).</w:t>
            </w:r>
          </w:p>
          <w:p w14:paraId="37D2C9C4"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5D8814FC" w14:textId="77777777" w:rsidTr="00BE0AD5">
        <w:trPr>
          <w:cantSplit/>
          <w:trHeight w:val="252"/>
        </w:trPr>
        <w:tc>
          <w:tcPr>
            <w:tcW w:w="1728" w:type="dxa"/>
            <w:vMerge w:val="restart"/>
          </w:tcPr>
          <w:p w14:paraId="2624F02A" w14:textId="77777777" w:rsidR="00F21541" w:rsidRPr="00F12526" w:rsidRDefault="00F21541" w:rsidP="00BE0AD5">
            <w:pPr>
              <w:pStyle w:val="Heading5"/>
            </w:pPr>
            <w:r w:rsidRPr="00F12526">
              <w:t>Procedure</w:t>
            </w:r>
          </w:p>
        </w:tc>
        <w:tc>
          <w:tcPr>
            <w:tcW w:w="810" w:type="dxa"/>
            <w:tcBorders>
              <w:top w:val="single" w:sz="4" w:space="0" w:color="auto"/>
              <w:left w:val="single" w:sz="4" w:space="0" w:color="auto"/>
              <w:right w:val="single" w:sz="4" w:space="0" w:color="auto"/>
            </w:tcBorders>
          </w:tcPr>
          <w:p w14:paraId="721E3C25" w14:textId="77777777" w:rsidR="00F21541" w:rsidRPr="00F12526" w:rsidRDefault="00F21541" w:rsidP="00BE0AD5">
            <w:pPr>
              <w:spacing w:line="240" w:lineRule="auto"/>
              <w:jc w:val="center"/>
              <w:rPr>
                <w:b/>
              </w:rPr>
            </w:pPr>
            <w:r w:rsidRPr="00F12526">
              <w:rPr>
                <w:b/>
              </w:rPr>
              <w:t>Step</w:t>
            </w:r>
          </w:p>
        </w:tc>
        <w:tc>
          <w:tcPr>
            <w:tcW w:w="6930" w:type="dxa"/>
            <w:tcBorders>
              <w:top w:val="single" w:sz="4" w:space="0" w:color="auto"/>
              <w:left w:val="single" w:sz="4" w:space="0" w:color="auto"/>
              <w:right w:val="single" w:sz="4" w:space="0" w:color="auto"/>
            </w:tcBorders>
          </w:tcPr>
          <w:p w14:paraId="0CF63CD3" w14:textId="77777777" w:rsidR="00F21541" w:rsidRPr="00F12526" w:rsidRDefault="00F21541" w:rsidP="00BE0AD5">
            <w:pPr>
              <w:spacing w:line="240" w:lineRule="auto"/>
              <w:jc w:val="center"/>
              <w:rPr>
                <w:b/>
              </w:rPr>
            </w:pPr>
            <w:r w:rsidRPr="00F12526">
              <w:rPr>
                <w:b/>
              </w:rPr>
              <w:t>Action</w:t>
            </w:r>
          </w:p>
        </w:tc>
      </w:tr>
      <w:tr w:rsidR="00F21541" w:rsidRPr="00F12526" w14:paraId="048D8BA0" w14:textId="77777777" w:rsidTr="00BE0AD5">
        <w:trPr>
          <w:cantSplit/>
          <w:trHeight w:val="296"/>
        </w:trPr>
        <w:tc>
          <w:tcPr>
            <w:tcW w:w="1728" w:type="dxa"/>
            <w:vMerge/>
          </w:tcPr>
          <w:p w14:paraId="4899F970"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56031B1F" w14:textId="77777777" w:rsidR="00F21541" w:rsidRPr="003A663F" w:rsidRDefault="00F21541" w:rsidP="00BE0AD5">
            <w:pPr>
              <w:spacing w:line="240" w:lineRule="auto"/>
              <w:jc w:val="center"/>
              <w:rPr>
                <w:sz w:val="20"/>
                <w:szCs w:val="20"/>
              </w:rPr>
            </w:pPr>
            <w:r w:rsidRPr="003A663F">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50346182" w14:textId="77777777" w:rsidR="00F21541" w:rsidRPr="00F12526" w:rsidRDefault="00F21541" w:rsidP="00BE0AD5">
            <w:pPr>
              <w:pStyle w:val="TableText"/>
            </w:pPr>
            <w:r w:rsidRPr="00F12526">
              <w:rPr>
                <w:sz w:val="20"/>
              </w:rPr>
              <w:t xml:space="preserve">Before centrifugation, the anticoagulated whole blood may be filtered by hanging the container upside down and allowing the blood to flow through an in-line filter by gravity into a secondary container. The steps in </w:t>
            </w:r>
            <w:r>
              <w:rPr>
                <w:sz w:val="20"/>
              </w:rPr>
              <w:t>a method for</w:t>
            </w:r>
            <w:r w:rsidRPr="00F12526">
              <w:rPr>
                <w:sz w:val="20"/>
              </w:rPr>
              <w:t xml:space="preserve"> the preparation of RBCs are then followed</w:t>
            </w:r>
            <w:r>
              <w:rPr>
                <w:sz w:val="20"/>
              </w:rPr>
              <w:t>.</w:t>
            </w:r>
            <w:r w:rsidRPr="00F12526">
              <w:rPr>
                <w:sz w:val="20"/>
              </w:rPr>
              <w:t xml:space="preserve"> </w:t>
            </w:r>
          </w:p>
        </w:tc>
      </w:tr>
      <w:tr w:rsidR="00F21541" w:rsidRPr="00F12526" w14:paraId="51E430CA" w14:textId="77777777" w:rsidTr="00BE0AD5">
        <w:trPr>
          <w:cantSplit/>
          <w:trHeight w:val="296"/>
        </w:trPr>
        <w:tc>
          <w:tcPr>
            <w:tcW w:w="1728" w:type="dxa"/>
          </w:tcPr>
          <w:p w14:paraId="453232F8"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31DA36A0" w14:textId="77777777" w:rsidR="00F21541" w:rsidRPr="003A663F" w:rsidRDefault="00F21541" w:rsidP="00BE0AD5">
            <w:pPr>
              <w:spacing w:line="240" w:lineRule="auto"/>
              <w:jc w:val="center"/>
              <w:rPr>
                <w:sz w:val="20"/>
                <w:szCs w:val="20"/>
              </w:rPr>
            </w:pPr>
            <w:r w:rsidRPr="003A663F">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1B6E6C7F" w14:textId="77777777" w:rsidR="00F21541" w:rsidRPr="00F12526" w:rsidRDefault="00F21541" w:rsidP="00BE0AD5">
            <w:pPr>
              <w:pStyle w:val="TableText"/>
              <w:rPr>
                <w:sz w:val="20"/>
              </w:rPr>
            </w:pPr>
            <w:r w:rsidRPr="00F12526">
              <w:rPr>
                <w:sz w:val="20"/>
              </w:rPr>
              <w:t xml:space="preserve">The anticoagulated whole blood may be centrifuged with the in-line filter attached. After centrifugation, the plasma is expressed. The </w:t>
            </w:r>
            <w:r>
              <w:rPr>
                <w:sz w:val="20"/>
              </w:rPr>
              <w:t>additive solution (</w:t>
            </w:r>
            <w:r w:rsidRPr="00F12526">
              <w:rPr>
                <w:sz w:val="20"/>
              </w:rPr>
              <w:t>AS</w:t>
            </w:r>
            <w:r>
              <w:rPr>
                <w:sz w:val="20"/>
              </w:rPr>
              <w:t>)</w:t>
            </w:r>
            <w:r w:rsidRPr="00F12526">
              <w:rPr>
                <w:sz w:val="20"/>
              </w:rPr>
              <w:t xml:space="preserve"> is added, and the red cells in the AS </w:t>
            </w:r>
            <w:r>
              <w:rPr>
                <w:sz w:val="20"/>
              </w:rPr>
              <w:t>are filtered by gravity, as in S</w:t>
            </w:r>
            <w:r w:rsidRPr="00F12526">
              <w:rPr>
                <w:sz w:val="20"/>
              </w:rPr>
              <w:t>tep 1 above.</w:t>
            </w:r>
          </w:p>
          <w:p w14:paraId="76450BD7" w14:textId="77777777" w:rsidR="00F21541" w:rsidRPr="00F12526" w:rsidRDefault="00F21541" w:rsidP="00BE0AD5">
            <w:pPr>
              <w:pStyle w:val="TableText"/>
            </w:pPr>
          </w:p>
        </w:tc>
      </w:tr>
      <w:tr w:rsidR="00F21541" w:rsidRPr="00F12526" w14:paraId="52355027" w14:textId="77777777" w:rsidTr="00BE0AD5">
        <w:trPr>
          <w:cantSplit/>
          <w:trHeight w:val="296"/>
        </w:trPr>
        <w:tc>
          <w:tcPr>
            <w:tcW w:w="1728" w:type="dxa"/>
          </w:tcPr>
          <w:p w14:paraId="3A308EA0"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3DC5069" w14:textId="77777777" w:rsidR="00F21541" w:rsidRPr="003A663F" w:rsidRDefault="00F21541" w:rsidP="00BE0AD5">
            <w:pPr>
              <w:spacing w:line="240" w:lineRule="auto"/>
              <w:jc w:val="center"/>
              <w:rPr>
                <w:sz w:val="20"/>
                <w:szCs w:val="20"/>
              </w:rPr>
            </w:pPr>
            <w:r w:rsidRPr="003A663F">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6605C680" w14:textId="77777777" w:rsidR="00F21541" w:rsidRPr="00F12526" w:rsidRDefault="00F21541" w:rsidP="00BE0AD5">
            <w:pPr>
              <w:pStyle w:val="TableText"/>
              <w:rPr>
                <w:sz w:val="20"/>
              </w:rPr>
            </w:pPr>
            <w:r w:rsidRPr="00F12526">
              <w:rPr>
                <w:sz w:val="20"/>
              </w:rPr>
              <w:t>A red cell component prepared using a red cell preparation method either in residual anticoagulated plasma or in additive solution (AS-1, AS-3, AS-5) may have a secondary container with an in-line filter attached using a sterile connecti</w:t>
            </w:r>
            <w:r>
              <w:rPr>
                <w:sz w:val="20"/>
              </w:rPr>
              <w:t>on</w:t>
            </w:r>
            <w:r w:rsidRPr="00F12526">
              <w:rPr>
                <w:sz w:val="20"/>
              </w:rPr>
              <w:t xml:space="preserve"> device. Filtration can proceed according to the manufacturer’s direction</w:t>
            </w:r>
            <w:r>
              <w:rPr>
                <w:sz w:val="20"/>
              </w:rPr>
              <w:t>s using gravity, as in S</w:t>
            </w:r>
            <w:r w:rsidRPr="00F12526">
              <w:rPr>
                <w:sz w:val="20"/>
              </w:rPr>
              <w:t>tep 1. The timing of this filtration is often within 24 hours of collection but can be up to 5 days or as directed by the manufacturer of the filter.</w:t>
            </w:r>
          </w:p>
          <w:p w14:paraId="069D0E2C" w14:textId="77777777" w:rsidR="00F21541" w:rsidRPr="00F12526" w:rsidRDefault="00F21541" w:rsidP="00BE0AD5">
            <w:pPr>
              <w:pStyle w:val="TableText"/>
            </w:pPr>
          </w:p>
        </w:tc>
      </w:tr>
      <w:tr w:rsidR="00F21541" w:rsidRPr="00F12526" w14:paraId="0C4777DD" w14:textId="77777777" w:rsidTr="00BE0AD5">
        <w:trPr>
          <w:cantSplit/>
          <w:trHeight w:val="296"/>
        </w:trPr>
        <w:tc>
          <w:tcPr>
            <w:tcW w:w="1728" w:type="dxa"/>
          </w:tcPr>
          <w:p w14:paraId="6250BB69"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4E32A3C7" w14:textId="77777777" w:rsidR="00F21541" w:rsidRPr="003A663F" w:rsidRDefault="00F21541" w:rsidP="00BE0AD5">
            <w:pPr>
              <w:spacing w:line="240" w:lineRule="auto"/>
              <w:jc w:val="center"/>
              <w:rPr>
                <w:sz w:val="20"/>
                <w:szCs w:val="20"/>
              </w:rPr>
            </w:pPr>
            <w:r w:rsidRPr="003A663F">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07C1F412" w14:textId="77777777" w:rsidR="00F21541" w:rsidRPr="00F12526" w:rsidRDefault="00F21541" w:rsidP="00BE0AD5">
            <w:pPr>
              <w:pStyle w:val="TableText"/>
              <w:rPr>
                <w:sz w:val="20"/>
              </w:rPr>
            </w:pPr>
            <w:r w:rsidRPr="00F12526">
              <w:rPr>
                <w:sz w:val="20"/>
              </w:rPr>
              <w:t xml:space="preserve">Red cells that are leukocyte reduced are labeled “Red Blood Cells Leukocytes Reduced.” There is no specific label for </w:t>
            </w:r>
            <w:proofErr w:type="spellStart"/>
            <w:r w:rsidRPr="00F12526">
              <w:rPr>
                <w:sz w:val="20"/>
              </w:rPr>
              <w:t>prestorage</w:t>
            </w:r>
            <w:proofErr w:type="spellEnd"/>
            <w:r w:rsidRPr="00F12526">
              <w:rPr>
                <w:sz w:val="20"/>
              </w:rPr>
              <w:t xml:space="preserve"> leukocyte reduction.</w:t>
            </w:r>
          </w:p>
          <w:p w14:paraId="36BD03CC" w14:textId="77777777" w:rsidR="00F21541" w:rsidRPr="00F12526" w:rsidRDefault="00F21541" w:rsidP="00BE0AD5">
            <w:pPr>
              <w:pStyle w:val="TableText"/>
              <w:rPr>
                <w:sz w:val="20"/>
              </w:rPr>
            </w:pPr>
          </w:p>
        </w:tc>
      </w:tr>
      <w:tr w:rsidR="00F21541" w:rsidRPr="00F12526" w14:paraId="5B474D2B" w14:textId="77777777" w:rsidTr="00BE0AD5">
        <w:trPr>
          <w:cantSplit/>
        </w:trPr>
        <w:tc>
          <w:tcPr>
            <w:tcW w:w="1728" w:type="dxa"/>
          </w:tcPr>
          <w:p w14:paraId="2CCE0917" w14:textId="77777777" w:rsidR="00F21541" w:rsidRDefault="00F21541" w:rsidP="00BE0AD5">
            <w:pPr>
              <w:pStyle w:val="Heading5"/>
            </w:pPr>
          </w:p>
          <w:p w14:paraId="773F8CD8" w14:textId="77777777" w:rsidR="00F21541" w:rsidRPr="00F12526" w:rsidRDefault="00F21541" w:rsidP="00BE0AD5">
            <w:pPr>
              <w:pStyle w:val="Heading5"/>
            </w:pPr>
            <w:r w:rsidRPr="00F12526">
              <w:t>Notes</w:t>
            </w:r>
          </w:p>
        </w:tc>
        <w:tc>
          <w:tcPr>
            <w:tcW w:w="7740" w:type="dxa"/>
            <w:gridSpan w:val="2"/>
          </w:tcPr>
          <w:p w14:paraId="5C0B4456" w14:textId="77777777" w:rsidR="00F21541" w:rsidRPr="00C50679" w:rsidRDefault="00F21541" w:rsidP="00BE0AD5">
            <w:pPr>
              <w:pStyle w:val="Default"/>
              <w:ind w:left="360"/>
              <w:rPr>
                <w:rFonts w:ascii="Times New Roman" w:hAnsi="Times New Roman" w:cs="Times New Roman"/>
                <w:color w:val="auto"/>
                <w:sz w:val="20"/>
                <w:szCs w:val="20"/>
              </w:rPr>
            </w:pPr>
          </w:p>
          <w:p w14:paraId="37497979" w14:textId="77777777" w:rsidR="00F21541" w:rsidRPr="00276C75" w:rsidRDefault="00F21541" w:rsidP="00F21541">
            <w:pPr>
              <w:pStyle w:val="Default"/>
              <w:numPr>
                <w:ilvl w:val="0"/>
                <w:numId w:val="235"/>
              </w:numPr>
              <w:ind w:left="360" w:hanging="360"/>
              <w:rPr>
                <w:rFonts w:ascii="Times New Roman" w:hAnsi="Times New Roman" w:cs="Times New Roman"/>
                <w:color w:val="auto"/>
                <w:sz w:val="20"/>
                <w:szCs w:val="20"/>
              </w:rPr>
            </w:pPr>
            <w:r>
              <w:rPr>
                <w:rFonts w:ascii="Times New Roman" w:hAnsi="Times New Roman" w:cs="Times New Roman"/>
                <w:sz w:val="20"/>
                <w:szCs w:val="20"/>
              </w:rPr>
              <w:t xml:space="preserve">In most cases, </w:t>
            </w:r>
            <w:r w:rsidRPr="00F12526">
              <w:rPr>
                <w:rFonts w:ascii="Times New Roman" w:hAnsi="Times New Roman" w:cs="Times New Roman"/>
                <w:sz w:val="20"/>
                <w:szCs w:val="20"/>
              </w:rPr>
              <w:t xml:space="preserve">red cell leukocyte reduction filters licensed in the United States remove platelets to some degree. Anticoagulated whole blood may be filtered, from which only platelet-poor plasma (leukocyte reduced) and red cells may be made. However, the Food and Drug Administration (FDA) has approved a platelet-sparing, whole blood leukocyte reduction filter. </w:t>
            </w:r>
          </w:p>
          <w:p w14:paraId="18C5F5D2" w14:textId="77777777" w:rsidR="00F21541" w:rsidRDefault="00F21541" w:rsidP="00F21541">
            <w:pPr>
              <w:pStyle w:val="Default"/>
              <w:numPr>
                <w:ilvl w:val="0"/>
                <w:numId w:val="235"/>
              </w:numPr>
              <w:ind w:left="360" w:hanging="360"/>
              <w:rPr>
                <w:rFonts w:ascii="Times New Roman" w:hAnsi="Times New Roman" w:cs="Times New Roman"/>
                <w:color w:val="auto"/>
                <w:sz w:val="20"/>
                <w:szCs w:val="20"/>
              </w:rPr>
            </w:pPr>
            <w:r w:rsidRPr="00F12526">
              <w:rPr>
                <w:rFonts w:ascii="Times New Roman" w:hAnsi="Times New Roman" w:cs="Times New Roman"/>
                <w:sz w:val="20"/>
                <w:szCs w:val="20"/>
              </w:rPr>
              <w:t>Alternatively, the red cells may be filtered in additive solution, potentially allowing the preparation of platelets, plasma, and red cells. Non-leukocyte-reduced red cells may also undergo leukocyte reduction after preparation by attaching a leukocyte reduction filter connected to a storage container using a sterile connecti</w:t>
            </w:r>
            <w:r>
              <w:rPr>
                <w:rFonts w:ascii="Times New Roman" w:hAnsi="Times New Roman" w:cs="Times New Roman"/>
                <w:sz w:val="20"/>
                <w:szCs w:val="20"/>
              </w:rPr>
              <w:t>on</w:t>
            </w:r>
            <w:r w:rsidRPr="00F12526">
              <w:rPr>
                <w:rFonts w:ascii="Times New Roman" w:hAnsi="Times New Roman" w:cs="Times New Roman"/>
                <w:sz w:val="20"/>
                <w:szCs w:val="20"/>
              </w:rPr>
              <w:t xml:space="preserve"> device.</w:t>
            </w:r>
          </w:p>
          <w:p w14:paraId="7D742B1D" w14:textId="77777777" w:rsidR="00F21541" w:rsidRDefault="00F21541" w:rsidP="00F21541">
            <w:pPr>
              <w:pStyle w:val="Default"/>
              <w:numPr>
                <w:ilvl w:val="0"/>
                <w:numId w:val="235"/>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If the collection system does not include an in-line filter, a sterile connecti</w:t>
            </w:r>
            <w:r>
              <w:rPr>
                <w:rFonts w:ascii="Times New Roman" w:hAnsi="Times New Roman" w:cs="Times New Roman"/>
                <w:color w:val="auto"/>
                <w:sz w:val="20"/>
                <w:szCs w:val="20"/>
              </w:rPr>
              <w:t>on</w:t>
            </w:r>
            <w:r w:rsidRPr="00F12526">
              <w:rPr>
                <w:rFonts w:ascii="Times New Roman" w:hAnsi="Times New Roman" w:cs="Times New Roman"/>
                <w:color w:val="auto"/>
                <w:sz w:val="20"/>
                <w:szCs w:val="20"/>
              </w:rPr>
              <w:t xml:space="preserve"> device can be used to attach a leukocyte reduction filter to the collection system. The filter should be used according to the manufacturer’s directions.</w:t>
            </w:r>
          </w:p>
          <w:p w14:paraId="6CA6EFB8" w14:textId="77777777" w:rsidR="00F21541" w:rsidRPr="00F12526" w:rsidRDefault="00F21541" w:rsidP="00F21541">
            <w:pPr>
              <w:pStyle w:val="Default"/>
              <w:numPr>
                <w:ilvl w:val="0"/>
                <w:numId w:val="235"/>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Generally, whole-blood-derived platelets can be manufactured only before l</w:t>
            </w:r>
            <w:r>
              <w:rPr>
                <w:rFonts w:ascii="Times New Roman" w:hAnsi="Times New Roman" w:cs="Times New Roman"/>
                <w:color w:val="auto"/>
                <w:sz w:val="20"/>
                <w:szCs w:val="20"/>
              </w:rPr>
              <w:t xml:space="preserve">eukocyte reduction. However, </w:t>
            </w:r>
            <w:r w:rsidRPr="00F12526">
              <w:rPr>
                <w:rFonts w:ascii="Times New Roman" w:hAnsi="Times New Roman" w:cs="Times New Roman"/>
                <w:color w:val="auto"/>
                <w:sz w:val="20"/>
                <w:szCs w:val="20"/>
              </w:rPr>
              <w:t>FDA-approved, platelet-sparing, whole blood leukocyte reduction filter</w:t>
            </w:r>
            <w:r>
              <w:rPr>
                <w:rFonts w:ascii="Times New Roman" w:hAnsi="Times New Roman" w:cs="Times New Roman"/>
                <w:color w:val="auto"/>
                <w:sz w:val="20"/>
                <w:szCs w:val="20"/>
              </w:rPr>
              <w:t>s</w:t>
            </w:r>
            <w:r w:rsidRPr="00F12526">
              <w:rPr>
                <w:rFonts w:ascii="Times New Roman" w:hAnsi="Times New Roman" w:cs="Times New Roman"/>
                <w:color w:val="auto"/>
                <w:sz w:val="20"/>
                <w:szCs w:val="20"/>
              </w:rPr>
              <w:t xml:space="preserve"> </w:t>
            </w:r>
            <w:r>
              <w:rPr>
                <w:rFonts w:ascii="Times New Roman" w:hAnsi="Times New Roman" w:cs="Times New Roman"/>
                <w:color w:val="auto"/>
                <w:sz w:val="20"/>
                <w:szCs w:val="20"/>
              </w:rPr>
              <w:t>ar</w:t>
            </w:r>
            <w:r w:rsidRPr="00F12526">
              <w:rPr>
                <w:rFonts w:ascii="Times New Roman" w:hAnsi="Times New Roman" w:cs="Times New Roman"/>
                <w:color w:val="auto"/>
                <w:sz w:val="20"/>
                <w:szCs w:val="20"/>
              </w:rPr>
              <w:t xml:space="preserve">e available. </w:t>
            </w:r>
          </w:p>
        </w:tc>
      </w:tr>
    </w:tbl>
    <w:p w14:paraId="5968570B" w14:textId="77777777" w:rsidR="00F21541" w:rsidRDefault="00F21541"/>
    <w:p w14:paraId="416C79C7" w14:textId="77777777" w:rsidR="00424F6E" w:rsidRDefault="00424F6E">
      <w:pPr>
        <w:rPr>
          <w:b/>
          <w:bCs/>
        </w:rPr>
      </w:pPr>
      <w:r>
        <w:rPr>
          <w:b/>
          <w:bCs/>
        </w:rPr>
        <w:br w:type="page"/>
      </w:r>
    </w:p>
    <w:p w14:paraId="1BDCFFBA" w14:textId="26FC8AFB" w:rsidR="00F21541" w:rsidRPr="00F12526" w:rsidRDefault="00F21541" w:rsidP="00BE0AD5">
      <w:pPr>
        <w:rPr>
          <w:b/>
          <w:bCs/>
          <w:position w:val="9"/>
          <w:vertAlign w:val="superscript"/>
        </w:rPr>
      </w:pPr>
      <w:r w:rsidRPr="00C87B53">
        <w:rPr>
          <w:b/>
          <w:bCs/>
        </w:rPr>
        <w:lastRenderedPageBreak/>
        <w:t>METHOD 6-6</w:t>
      </w:r>
      <w:r w:rsidRPr="00F12526">
        <w:rPr>
          <w:b/>
          <w:bCs/>
        </w:rPr>
        <w:t>. USING HIGH-CONCENTRATION GLYCEROL TO CRYOPRESERVE RED CELLS—MERYMAN METHOD</w:t>
      </w:r>
      <w:r w:rsidRPr="00F12526">
        <w:rPr>
          <w:b/>
          <w:bCs/>
          <w:vertAlign w:val="superscript"/>
        </w:rPr>
        <w:t>1</w:t>
      </w:r>
    </w:p>
    <w:tbl>
      <w:tblPr>
        <w:tblW w:w="0" w:type="auto"/>
        <w:tblLayout w:type="fixed"/>
        <w:tblLook w:val="0000" w:firstRow="0" w:lastRow="0" w:firstColumn="0" w:lastColumn="0" w:noHBand="0" w:noVBand="0"/>
      </w:tblPr>
      <w:tblGrid>
        <w:gridCol w:w="1728"/>
        <w:gridCol w:w="7740"/>
      </w:tblGrid>
      <w:tr w:rsidR="00F21541" w:rsidRPr="00F12526" w14:paraId="6A91B8D8" w14:textId="77777777" w:rsidTr="00BE0AD5">
        <w:trPr>
          <w:cantSplit/>
        </w:trPr>
        <w:tc>
          <w:tcPr>
            <w:tcW w:w="1728" w:type="dxa"/>
          </w:tcPr>
          <w:p w14:paraId="084B3F44" w14:textId="77777777" w:rsidR="00F21541" w:rsidRPr="00F12526" w:rsidRDefault="00F21541" w:rsidP="00BE0AD5">
            <w:pPr>
              <w:pStyle w:val="Heading5"/>
            </w:pPr>
            <w:r w:rsidRPr="00F12526">
              <w:t>Principle</w:t>
            </w:r>
          </w:p>
        </w:tc>
        <w:tc>
          <w:tcPr>
            <w:tcW w:w="7740" w:type="dxa"/>
          </w:tcPr>
          <w:p w14:paraId="49C6CC20" w14:textId="77777777" w:rsidR="00F21541" w:rsidRPr="00F12526" w:rsidRDefault="00F21541" w:rsidP="00BE0AD5">
            <w:pPr>
              <w:pStyle w:val="Default"/>
              <w:rPr>
                <w:rFonts w:ascii="Times New Roman" w:hAnsi="Times New Roman" w:cs="Times New Roman"/>
                <w:color w:val="auto"/>
                <w:sz w:val="18"/>
                <w:szCs w:val="18"/>
              </w:rPr>
            </w:pPr>
            <w:r w:rsidRPr="00F12526">
              <w:rPr>
                <w:rFonts w:ascii="Times New Roman" w:hAnsi="Times New Roman" w:cs="Times New Roman"/>
                <w:sz w:val="20"/>
                <w:szCs w:val="20"/>
              </w:rPr>
              <w:t>Cryoprotective agents make possible the long-term (10 or more years) preservation of red cells in the frozen state. High-concentration glycerol is particularly suitable for this purpose.</w:t>
            </w:r>
            <w:r>
              <w:rPr>
                <w:rFonts w:ascii="Times New Roman" w:hAnsi="Times New Roman" w:cs="Times New Roman"/>
                <w:sz w:val="20"/>
                <w:szCs w:val="20"/>
              </w:rPr>
              <w:t xml:space="preserve"> This</w:t>
            </w:r>
            <w:r w:rsidRPr="00F12526">
              <w:rPr>
                <w:rFonts w:ascii="Times New Roman" w:hAnsi="Times New Roman" w:cs="Times New Roman"/>
                <w:sz w:val="20"/>
                <w:szCs w:val="20"/>
              </w:rPr>
              <w:t xml:space="preserve"> method </w:t>
            </w:r>
            <w:r>
              <w:rPr>
                <w:rFonts w:ascii="Times New Roman" w:hAnsi="Times New Roman" w:cs="Times New Roman"/>
                <w:sz w:val="20"/>
                <w:szCs w:val="20"/>
              </w:rPr>
              <w:t>addresses</w:t>
            </w:r>
            <w:r w:rsidRPr="00F12526">
              <w:rPr>
                <w:rFonts w:ascii="Times New Roman" w:hAnsi="Times New Roman" w:cs="Times New Roman"/>
                <w:sz w:val="20"/>
                <w:szCs w:val="20"/>
              </w:rPr>
              <w:t xml:space="preserve"> Red Blood Cells (RBCs) collected in</w:t>
            </w:r>
            <w:r>
              <w:rPr>
                <w:rFonts w:ascii="Times New Roman" w:hAnsi="Times New Roman" w:cs="Times New Roman"/>
                <w:sz w:val="20"/>
                <w:szCs w:val="20"/>
              </w:rPr>
              <w:t xml:space="preserve"> a 450-mL bag</w:t>
            </w:r>
            <w:r w:rsidRPr="00F12526">
              <w:rPr>
                <w:rFonts w:ascii="Times New Roman" w:hAnsi="Times New Roman" w:cs="Times New Roman"/>
                <w:sz w:val="20"/>
                <w:szCs w:val="20"/>
              </w:rPr>
              <w:t>.</w:t>
            </w:r>
          </w:p>
        </w:tc>
      </w:tr>
    </w:tbl>
    <w:p w14:paraId="736D32C6"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65B6D1D0" w14:textId="77777777" w:rsidTr="00BE0AD5">
        <w:trPr>
          <w:cantSplit/>
        </w:trPr>
        <w:tc>
          <w:tcPr>
            <w:tcW w:w="1728" w:type="dxa"/>
          </w:tcPr>
          <w:p w14:paraId="3F41BCE2" w14:textId="77777777" w:rsidR="00F21541" w:rsidRPr="00F12526" w:rsidRDefault="00F21541" w:rsidP="00BE0AD5">
            <w:pPr>
              <w:pStyle w:val="Heading5"/>
            </w:pPr>
            <w:r w:rsidRPr="00F12526">
              <w:t>Materials</w:t>
            </w:r>
          </w:p>
        </w:tc>
        <w:tc>
          <w:tcPr>
            <w:tcW w:w="7740" w:type="dxa"/>
          </w:tcPr>
          <w:p w14:paraId="57F7F3C1" w14:textId="77777777" w:rsidR="00F21541" w:rsidRPr="00F12526" w:rsidRDefault="00F21541" w:rsidP="00F21541">
            <w:pPr>
              <w:pStyle w:val="Default"/>
              <w:numPr>
                <w:ilvl w:val="0"/>
                <w:numId w:val="238"/>
              </w:numPr>
              <w:rPr>
                <w:rFonts w:ascii="Times New Roman" w:hAnsi="Times New Roman" w:cs="Times New Roman"/>
                <w:sz w:val="20"/>
                <w:szCs w:val="20"/>
              </w:rPr>
            </w:pPr>
            <w:r w:rsidRPr="00F12526">
              <w:rPr>
                <w:rFonts w:ascii="Times New Roman" w:hAnsi="Times New Roman" w:cs="Times New Roman"/>
                <w:sz w:val="20"/>
                <w:szCs w:val="20"/>
              </w:rPr>
              <w:t>Donor blood, collected into citrate-phosphate-dextrose (CPD), citrate-phosphate-dextrose-dextrose (CP2D), citrate-phosphate-dextrose-adenine-1 (CPDA-1), or an additive solution (AS).</w:t>
            </w:r>
          </w:p>
          <w:p w14:paraId="5E4F2228" w14:textId="77777777" w:rsidR="00F21541" w:rsidRPr="00F12526" w:rsidRDefault="00F21541" w:rsidP="00F21541">
            <w:pPr>
              <w:pStyle w:val="Default"/>
              <w:numPr>
                <w:ilvl w:val="0"/>
                <w:numId w:val="237"/>
              </w:numPr>
              <w:rPr>
                <w:rFonts w:ascii="Times New Roman" w:hAnsi="Times New Roman" w:cs="Times New Roman"/>
                <w:color w:val="auto"/>
                <w:sz w:val="20"/>
                <w:szCs w:val="20"/>
              </w:rPr>
            </w:pPr>
            <w:r w:rsidRPr="00F12526">
              <w:rPr>
                <w:rFonts w:ascii="Times New Roman" w:hAnsi="Times New Roman" w:cs="Times New Roman"/>
                <w:color w:val="auto"/>
                <w:sz w:val="20"/>
                <w:szCs w:val="20"/>
              </w:rPr>
              <w:t>Complete all blood processing on units intended for freezing.</w:t>
            </w:r>
          </w:p>
          <w:p w14:paraId="1CDE39B7" w14:textId="77777777" w:rsidR="00F21541" w:rsidRPr="00F12526" w:rsidRDefault="00F21541" w:rsidP="00F21541">
            <w:pPr>
              <w:pStyle w:val="Default"/>
              <w:numPr>
                <w:ilvl w:val="0"/>
                <w:numId w:val="237"/>
              </w:numPr>
              <w:rPr>
                <w:rFonts w:ascii="Times New Roman" w:hAnsi="Times New Roman" w:cs="Times New Roman"/>
                <w:color w:val="auto"/>
                <w:sz w:val="20"/>
                <w:szCs w:val="20"/>
              </w:rPr>
            </w:pPr>
            <w:r w:rsidRPr="00F12526">
              <w:rPr>
                <w:rFonts w:ascii="Times New Roman" w:hAnsi="Times New Roman" w:cs="Times New Roman"/>
                <w:color w:val="auto"/>
                <w:sz w:val="20"/>
                <w:szCs w:val="20"/>
              </w:rPr>
              <w:t>RBCs preserved in CPD, CP2D, or CPDA-1 may be stored at 1 to 6 C for up to 6 days before freezing.</w:t>
            </w:r>
          </w:p>
          <w:p w14:paraId="1458EB83" w14:textId="77777777" w:rsidR="00F21541" w:rsidRPr="00F12526" w:rsidRDefault="00F21541" w:rsidP="00F21541">
            <w:pPr>
              <w:pStyle w:val="Default"/>
              <w:numPr>
                <w:ilvl w:val="0"/>
                <w:numId w:val="237"/>
              </w:numPr>
              <w:rPr>
                <w:rFonts w:ascii="Times New Roman" w:hAnsi="Times New Roman" w:cs="Times New Roman"/>
                <w:color w:val="auto"/>
                <w:sz w:val="20"/>
                <w:szCs w:val="20"/>
              </w:rPr>
            </w:pPr>
            <w:r w:rsidRPr="00F12526">
              <w:rPr>
                <w:rFonts w:ascii="Times New Roman" w:hAnsi="Times New Roman" w:cs="Times New Roman"/>
                <w:color w:val="auto"/>
                <w:sz w:val="20"/>
                <w:szCs w:val="20"/>
              </w:rPr>
              <w:t>RBCs preserved in AS-1 and AS-3 may be stored at 1 to 6 C for up to 42 days before freezing.</w:t>
            </w:r>
          </w:p>
          <w:p w14:paraId="324FC5C0" w14:textId="77777777" w:rsidR="00F21541" w:rsidRPr="00F12526" w:rsidRDefault="00F21541" w:rsidP="00F21541">
            <w:pPr>
              <w:pStyle w:val="Default"/>
              <w:numPr>
                <w:ilvl w:val="0"/>
                <w:numId w:val="237"/>
              </w:numPr>
              <w:rPr>
                <w:rFonts w:ascii="Times New Roman" w:hAnsi="Times New Roman" w:cs="Times New Roman"/>
                <w:color w:val="auto"/>
                <w:sz w:val="20"/>
                <w:szCs w:val="20"/>
              </w:rPr>
            </w:pPr>
            <w:r>
              <w:rPr>
                <w:rFonts w:ascii="Times New Roman" w:hAnsi="Times New Roman" w:cs="Times New Roman"/>
                <w:color w:val="auto"/>
                <w:sz w:val="20"/>
                <w:szCs w:val="20"/>
              </w:rPr>
              <w:t xml:space="preserve">For </w:t>
            </w:r>
            <w:r w:rsidRPr="00F12526">
              <w:rPr>
                <w:rFonts w:ascii="Times New Roman" w:hAnsi="Times New Roman" w:cs="Times New Roman"/>
                <w:color w:val="auto"/>
                <w:sz w:val="20"/>
                <w:szCs w:val="20"/>
              </w:rPr>
              <w:t>RBCs th</w:t>
            </w:r>
            <w:r>
              <w:rPr>
                <w:rFonts w:ascii="Times New Roman" w:hAnsi="Times New Roman" w:cs="Times New Roman"/>
                <w:color w:val="auto"/>
                <w:sz w:val="20"/>
                <w:szCs w:val="20"/>
              </w:rPr>
              <w:t xml:space="preserve">at have undergone rejuvenation </w:t>
            </w:r>
            <w:r w:rsidRPr="00F12526">
              <w:rPr>
                <w:rFonts w:ascii="Times New Roman" w:hAnsi="Times New Roman" w:cs="Times New Roman"/>
                <w:color w:val="auto"/>
                <w:sz w:val="20"/>
                <w:szCs w:val="20"/>
              </w:rPr>
              <w:t xml:space="preserve">see </w:t>
            </w:r>
            <w:r>
              <w:rPr>
                <w:rFonts w:ascii="Times New Roman" w:hAnsi="Times New Roman" w:cs="Times New Roman"/>
                <w:color w:val="auto"/>
                <w:sz w:val="20"/>
                <w:szCs w:val="20"/>
              </w:rPr>
              <w:t>manufacturer’s package insert</w:t>
            </w:r>
            <w:r w:rsidRPr="00F12526">
              <w:rPr>
                <w:rFonts w:ascii="Times New Roman" w:hAnsi="Times New Roman" w:cs="Times New Roman"/>
                <w:color w:val="auto"/>
                <w:sz w:val="20"/>
                <w:szCs w:val="20"/>
              </w:rPr>
              <w:t>.</w:t>
            </w:r>
          </w:p>
          <w:p w14:paraId="39622354" w14:textId="77777777" w:rsidR="00F21541" w:rsidRPr="00F12526" w:rsidRDefault="00F21541" w:rsidP="00F21541">
            <w:pPr>
              <w:pStyle w:val="Default"/>
              <w:numPr>
                <w:ilvl w:val="0"/>
                <w:numId w:val="237"/>
              </w:numPr>
              <w:rPr>
                <w:rFonts w:ascii="Times New Roman" w:hAnsi="Times New Roman" w:cs="Times New Roman"/>
                <w:sz w:val="20"/>
                <w:szCs w:val="20"/>
              </w:rPr>
            </w:pPr>
            <w:r w:rsidRPr="00F12526">
              <w:rPr>
                <w:rFonts w:ascii="Times New Roman" w:hAnsi="Times New Roman" w:cs="Times New Roman"/>
                <w:color w:val="auto"/>
                <w:sz w:val="20"/>
                <w:szCs w:val="20"/>
              </w:rPr>
              <w:t>RBCs that are in any preservative solution and that have been entered for processing must be frozen within 24 hours of puncturing the seal.</w:t>
            </w:r>
          </w:p>
          <w:p w14:paraId="04F2196C" w14:textId="77777777" w:rsidR="00F21541" w:rsidRPr="00F12526" w:rsidRDefault="00F21541" w:rsidP="00F21541">
            <w:pPr>
              <w:pStyle w:val="Default"/>
              <w:numPr>
                <w:ilvl w:val="0"/>
                <w:numId w:val="238"/>
              </w:numPr>
              <w:rPr>
                <w:rFonts w:ascii="Times New Roman" w:hAnsi="Times New Roman" w:cs="Times New Roman"/>
                <w:sz w:val="20"/>
                <w:szCs w:val="20"/>
              </w:rPr>
            </w:pPr>
            <w:r w:rsidRPr="00F12526">
              <w:rPr>
                <w:rFonts w:ascii="Times New Roman" w:hAnsi="Times New Roman" w:cs="Times New Roman"/>
                <w:color w:val="auto"/>
                <w:sz w:val="20"/>
                <w:szCs w:val="20"/>
              </w:rPr>
              <w:t>Storage containers, either polyvinyl chloride (PVC) or polyolefin bags.</w:t>
            </w:r>
          </w:p>
          <w:p w14:paraId="56C5F7C9" w14:textId="77777777" w:rsidR="00F21541" w:rsidRPr="00F12526" w:rsidRDefault="00F21541" w:rsidP="00F21541">
            <w:pPr>
              <w:pStyle w:val="Default"/>
              <w:numPr>
                <w:ilvl w:val="0"/>
                <w:numId w:val="238"/>
              </w:numPr>
              <w:rPr>
                <w:rFonts w:ascii="Times New Roman" w:hAnsi="Times New Roman" w:cs="Times New Roman"/>
                <w:sz w:val="20"/>
                <w:szCs w:val="20"/>
              </w:rPr>
            </w:pPr>
            <w:r w:rsidRPr="00F12526">
              <w:rPr>
                <w:rFonts w:ascii="Times New Roman" w:hAnsi="Times New Roman" w:cs="Times New Roman"/>
                <w:color w:val="auto"/>
                <w:sz w:val="20"/>
                <w:szCs w:val="20"/>
              </w:rPr>
              <w:t>6.2 M of glycerol lactate solution (400 mL).</w:t>
            </w:r>
          </w:p>
          <w:p w14:paraId="03BFB2AA" w14:textId="77777777" w:rsidR="00F21541" w:rsidRPr="00F12526" w:rsidRDefault="00F21541" w:rsidP="00F21541">
            <w:pPr>
              <w:pStyle w:val="Default"/>
              <w:numPr>
                <w:ilvl w:val="0"/>
                <w:numId w:val="238"/>
              </w:numPr>
              <w:rPr>
                <w:rFonts w:ascii="Times New Roman" w:hAnsi="Times New Roman" w:cs="Times New Roman"/>
                <w:sz w:val="20"/>
                <w:szCs w:val="20"/>
              </w:rPr>
            </w:pPr>
            <w:r w:rsidRPr="00F12526">
              <w:rPr>
                <w:rFonts w:ascii="Times New Roman" w:hAnsi="Times New Roman" w:cs="Times New Roman"/>
                <w:color w:val="auto"/>
                <w:sz w:val="20"/>
                <w:szCs w:val="20"/>
              </w:rPr>
              <w:t>Cardboard or metal canisters for freezing.</w:t>
            </w:r>
          </w:p>
          <w:p w14:paraId="6C35D2A9" w14:textId="77777777" w:rsidR="00F21541" w:rsidRPr="00F12526" w:rsidRDefault="00F21541" w:rsidP="00F21541">
            <w:pPr>
              <w:pStyle w:val="Default"/>
              <w:numPr>
                <w:ilvl w:val="0"/>
                <w:numId w:val="238"/>
              </w:numPr>
              <w:rPr>
                <w:rFonts w:ascii="Times New Roman" w:hAnsi="Times New Roman" w:cs="Times New Roman"/>
                <w:sz w:val="20"/>
                <w:szCs w:val="20"/>
              </w:rPr>
            </w:pPr>
            <w:r w:rsidRPr="00F12526">
              <w:rPr>
                <w:rFonts w:ascii="Times New Roman" w:hAnsi="Times New Roman" w:cs="Times New Roman"/>
                <w:color w:val="auto"/>
                <w:sz w:val="20"/>
                <w:szCs w:val="20"/>
              </w:rPr>
              <w:t>Hypertonic (12%) NaCl solution.</w:t>
            </w:r>
          </w:p>
          <w:p w14:paraId="67DF925B" w14:textId="77777777" w:rsidR="00F21541" w:rsidRPr="00F12526" w:rsidRDefault="00F21541" w:rsidP="00F21541">
            <w:pPr>
              <w:pStyle w:val="Default"/>
              <w:numPr>
                <w:ilvl w:val="0"/>
                <w:numId w:val="238"/>
              </w:numPr>
              <w:rPr>
                <w:rFonts w:ascii="Times New Roman" w:hAnsi="Times New Roman" w:cs="Times New Roman"/>
                <w:sz w:val="20"/>
                <w:szCs w:val="20"/>
              </w:rPr>
            </w:pPr>
            <w:r w:rsidRPr="00F12526">
              <w:rPr>
                <w:rFonts w:ascii="Times New Roman" w:hAnsi="Times New Roman" w:cs="Times New Roman"/>
                <w:color w:val="auto"/>
                <w:sz w:val="20"/>
                <w:szCs w:val="20"/>
              </w:rPr>
              <w:t>1.6% NaCl, 1 liter for batch wash.</w:t>
            </w:r>
          </w:p>
          <w:p w14:paraId="06FE9BBB" w14:textId="77777777" w:rsidR="00F21541" w:rsidRPr="00F12526" w:rsidRDefault="00F21541" w:rsidP="00F21541">
            <w:pPr>
              <w:pStyle w:val="Default"/>
              <w:numPr>
                <w:ilvl w:val="0"/>
                <w:numId w:val="238"/>
              </w:numPr>
              <w:rPr>
                <w:rFonts w:ascii="Times New Roman" w:hAnsi="Times New Roman" w:cs="Times New Roman"/>
                <w:sz w:val="20"/>
                <w:szCs w:val="20"/>
              </w:rPr>
            </w:pPr>
            <w:r w:rsidRPr="00F12526">
              <w:rPr>
                <w:rFonts w:ascii="Times New Roman" w:hAnsi="Times New Roman" w:cs="Times New Roman"/>
                <w:color w:val="auto"/>
                <w:sz w:val="20"/>
                <w:szCs w:val="20"/>
              </w:rPr>
              <w:t>Isotonic (0.9%) NaCl with 0.2% dextrose solution.</w:t>
            </w:r>
          </w:p>
          <w:p w14:paraId="70A91345" w14:textId="77777777" w:rsidR="00F21541" w:rsidRPr="00F12526" w:rsidRDefault="00F21541" w:rsidP="00F21541">
            <w:pPr>
              <w:pStyle w:val="Default"/>
              <w:numPr>
                <w:ilvl w:val="0"/>
                <w:numId w:val="238"/>
              </w:numPr>
              <w:rPr>
                <w:rFonts w:ascii="Times New Roman" w:hAnsi="Times New Roman" w:cs="Times New Roman"/>
                <w:sz w:val="20"/>
                <w:szCs w:val="20"/>
              </w:rPr>
            </w:pPr>
            <w:r w:rsidRPr="00F12526">
              <w:rPr>
                <w:rFonts w:ascii="Times New Roman" w:hAnsi="Times New Roman" w:cs="Times New Roman"/>
                <w:color w:val="auto"/>
                <w:sz w:val="20"/>
                <w:szCs w:val="20"/>
              </w:rPr>
              <w:t xml:space="preserve">37 C </w:t>
            </w:r>
            <w:proofErr w:type="spellStart"/>
            <w:r w:rsidRPr="00F12526">
              <w:rPr>
                <w:rFonts w:ascii="Times New Roman" w:hAnsi="Times New Roman" w:cs="Times New Roman"/>
                <w:color w:val="auto"/>
                <w:sz w:val="20"/>
                <w:szCs w:val="20"/>
              </w:rPr>
              <w:t>waterbath</w:t>
            </w:r>
            <w:proofErr w:type="spellEnd"/>
            <w:r w:rsidRPr="00F12526">
              <w:rPr>
                <w:rFonts w:ascii="Times New Roman" w:hAnsi="Times New Roman" w:cs="Times New Roman"/>
                <w:color w:val="auto"/>
                <w:sz w:val="20"/>
                <w:szCs w:val="20"/>
              </w:rPr>
              <w:t xml:space="preserve"> or 37 C dry warmer.</w:t>
            </w:r>
          </w:p>
          <w:p w14:paraId="21554311" w14:textId="77777777" w:rsidR="00F21541" w:rsidRPr="00F12526" w:rsidRDefault="00F21541" w:rsidP="00F21541">
            <w:pPr>
              <w:pStyle w:val="Default"/>
              <w:numPr>
                <w:ilvl w:val="0"/>
                <w:numId w:val="238"/>
              </w:numPr>
              <w:rPr>
                <w:rFonts w:ascii="Times New Roman" w:hAnsi="Times New Roman" w:cs="Times New Roman"/>
                <w:sz w:val="20"/>
                <w:szCs w:val="20"/>
              </w:rPr>
            </w:pPr>
            <w:r w:rsidRPr="00F12526">
              <w:rPr>
                <w:rFonts w:ascii="Times New Roman" w:hAnsi="Times New Roman" w:cs="Times New Roman"/>
                <w:color w:val="auto"/>
                <w:sz w:val="20"/>
                <w:szCs w:val="20"/>
              </w:rPr>
              <w:t>Equipment for batch or continuous-flow washing, to deglycerolize cells frozen in high-concentration glycerol.</w:t>
            </w:r>
          </w:p>
          <w:p w14:paraId="5EFAA689" w14:textId="77777777" w:rsidR="00F21541" w:rsidRPr="00F12526" w:rsidRDefault="00F21541" w:rsidP="00F21541">
            <w:pPr>
              <w:pStyle w:val="Default"/>
              <w:numPr>
                <w:ilvl w:val="0"/>
                <w:numId w:val="238"/>
              </w:numPr>
              <w:rPr>
                <w:rFonts w:ascii="Times New Roman" w:hAnsi="Times New Roman" w:cs="Times New Roman"/>
                <w:sz w:val="20"/>
                <w:szCs w:val="20"/>
              </w:rPr>
            </w:pPr>
            <w:r w:rsidRPr="00F12526">
              <w:rPr>
                <w:rFonts w:ascii="Times New Roman" w:hAnsi="Times New Roman" w:cs="Times New Roman"/>
                <w:color w:val="auto"/>
                <w:sz w:val="20"/>
                <w:szCs w:val="20"/>
              </w:rPr>
              <w:t>Freezer tape.</w:t>
            </w:r>
          </w:p>
          <w:p w14:paraId="50D3BAEC" w14:textId="77777777" w:rsidR="00F21541" w:rsidRPr="00F12526" w:rsidRDefault="00F21541" w:rsidP="00F21541">
            <w:pPr>
              <w:pStyle w:val="Default"/>
              <w:numPr>
                <w:ilvl w:val="0"/>
                <w:numId w:val="238"/>
              </w:numPr>
              <w:rPr>
                <w:rFonts w:ascii="Times New Roman" w:hAnsi="Times New Roman" w:cs="Times New Roman"/>
                <w:sz w:val="20"/>
                <w:szCs w:val="20"/>
              </w:rPr>
            </w:pPr>
            <w:r w:rsidRPr="00F12526">
              <w:rPr>
                <w:rFonts w:ascii="Times New Roman" w:hAnsi="Times New Roman" w:cs="Times New Roman"/>
                <w:color w:val="auto"/>
                <w:sz w:val="20"/>
                <w:szCs w:val="20"/>
              </w:rPr>
              <w:t>Freezer (–65 C or colder).</w:t>
            </w:r>
          </w:p>
        </w:tc>
      </w:tr>
    </w:tbl>
    <w:p w14:paraId="319C0FD9"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810"/>
        <w:gridCol w:w="6930"/>
      </w:tblGrid>
      <w:tr w:rsidR="00F21541" w:rsidRPr="00F12526" w14:paraId="347745CE" w14:textId="77777777" w:rsidTr="00BE0AD5">
        <w:trPr>
          <w:cantSplit/>
          <w:trHeight w:val="252"/>
        </w:trPr>
        <w:tc>
          <w:tcPr>
            <w:tcW w:w="1728" w:type="dxa"/>
          </w:tcPr>
          <w:p w14:paraId="4B18D844" w14:textId="77777777" w:rsidR="00F21541" w:rsidRPr="00F12526" w:rsidRDefault="00F21541" w:rsidP="00BE0AD5">
            <w:pPr>
              <w:pStyle w:val="Heading5"/>
            </w:pPr>
            <w:r w:rsidRPr="00F12526">
              <w:t>Procedure</w:t>
            </w:r>
          </w:p>
        </w:tc>
        <w:tc>
          <w:tcPr>
            <w:tcW w:w="810" w:type="dxa"/>
            <w:tcBorders>
              <w:top w:val="single" w:sz="4" w:space="0" w:color="auto"/>
              <w:left w:val="single" w:sz="4" w:space="0" w:color="auto"/>
              <w:right w:val="single" w:sz="4" w:space="0" w:color="auto"/>
            </w:tcBorders>
          </w:tcPr>
          <w:p w14:paraId="132D79C7" w14:textId="77777777" w:rsidR="00F21541" w:rsidRPr="00F12526" w:rsidRDefault="00F21541" w:rsidP="00BE0AD5">
            <w:pPr>
              <w:spacing w:line="240" w:lineRule="auto"/>
              <w:jc w:val="center"/>
              <w:rPr>
                <w:b/>
              </w:rPr>
            </w:pPr>
            <w:r w:rsidRPr="00F12526">
              <w:rPr>
                <w:b/>
              </w:rPr>
              <w:t>Step</w:t>
            </w:r>
          </w:p>
        </w:tc>
        <w:tc>
          <w:tcPr>
            <w:tcW w:w="6930" w:type="dxa"/>
            <w:tcBorders>
              <w:top w:val="single" w:sz="4" w:space="0" w:color="auto"/>
              <w:left w:val="single" w:sz="4" w:space="0" w:color="auto"/>
              <w:right w:val="single" w:sz="4" w:space="0" w:color="auto"/>
            </w:tcBorders>
          </w:tcPr>
          <w:p w14:paraId="52A58F4C" w14:textId="77777777" w:rsidR="00F21541" w:rsidRPr="00F12526" w:rsidRDefault="00F21541" w:rsidP="00BE0AD5">
            <w:pPr>
              <w:spacing w:line="240" w:lineRule="auto"/>
              <w:jc w:val="center"/>
              <w:rPr>
                <w:b/>
              </w:rPr>
            </w:pPr>
            <w:r w:rsidRPr="00F12526">
              <w:rPr>
                <w:b/>
              </w:rPr>
              <w:t>Action</w:t>
            </w:r>
          </w:p>
        </w:tc>
      </w:tr>
      <w:tr w:rsidR="00F21541" w:rsidRPr="00F12526" w14:paraId="5B10E5BF" w14:textId="77777777" w:rsidTr="00BE0AD5">
        <w:trPr>
          <w:cantSplit/>
          <w:trHeight w:val="296"/>
        </w:trPr>
        <w:tc>
          <w:tcPr>
            <w:tcW w:w="1728" w:type="dxa"/>
          </w:tcPr>
          <w:p w14:paraId="5EBDB897"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2F5F6102" w14:textId="77777777" w:rsidR="00F21541" w:rsidRPr="00F12526" w:rsidRDefault="00F21541" w:rsidP="00BE0AD5">
            <w:pPr>
              <w:spacing w:line="240" w:lineRule="auto"/>
              <w:jc w:val="center"/>
            </w:pPr>
          </w:p>
        </w:tc>
        <w:tc>
          <w:tcPr>
            <w:tcW w:w="6930" w:type="dxa"/>
            <w:tcBorders>
              <w:top w:val="single" w:sz="4" w:space="0" w:color="auto"/>
              <w:left w:val="single" w:sz="4" w:space="0" w:color="auto"/>
              <w:bottom w:val="single" w:sz="4" w:space="0" w:color="auto"/>
              <w:right w:val="single" w:sz="4" w:space="0" w:color="auto"/>
            </w:tcBorders>
            <w:vAlign w:val="center"/>
          </w:tcPr>
          <w:p w14:paraId="79194FA2" w14:textId="77777777" w:rsidR="00F21541" w:rsidRPr="00F12526" w:rsidRDefault="00F21541" w:rsidP="00BE0AD5">
            <w:pPr>
              <w:pStyle w:val="CM23"/>
              <w:spacing w:after="247"/>
              <w:jc w:val="center"/>
              <w:rPr>
                <w:rFonts w:ascii="Times New Roman" w:hAnsi="Times New Roman" w:cs="Times New Roman"/>
                <w:bCs/>
                <w:sz w:val="22"/>
                <w:szCs w:val="22"/>
              </w:rPr>
            </w:pPr>
            <w:r w:rsidRPr="00F12526">
              <w:rPr>
                <w:rFonts w:ascii="Times New Roman" w:hAnsi="Times New Roman" w:cs="Times New Roman"/>
                <w:i/>
                <w:iCs/>
                <w:sz w:val="22"/>
                <w:szCs w:val="22"/>
              </w:rPr>
              <w:t xml:space="preserve">Preparing RBCs for </w:t>
            </w:r>
            <w:proofErr w:type="spellStart"/>
            <w:r w:rsidRPr="00F12526">
              <w:rPr>
                <w:rFonts w:ascii="Times New Roman" w:hAnsi="Times New Roman" w:cs="Times New Roman"/>
                <w:i/>
                <w:iCs/>
                <w:sz w:val="22"/>
                <w:szCs w:val="22"/>
              </w:rPr>
              <w:t>Glycerolization</w:t>
            </w:r>
            <w:proofErr w:type="spellEnd"/>
          </w:p>
        </w:tc>
      </w:tr>
      <w:tr w:rsidR="00F21541" w:rsidRPr="00F12526" w14:paraId="02FBC832" w14:textId="77777777" w:rsidTr="00BE0AD5">
        <w:trPr>
          <w:cantSplit/>
          <w:trHeight w:val="296"/>
        </w:trPr>
        <w:tc>
          <w:tcPr>
            <w:tcW w:w="1728" w:type="dxa"/>
          </w:tcPr>
          <w:p w14:paraId="324ABFCE"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8AD1F7E" w14:textId="77777777" w:rsidR="00F21541" w:rsidRPr="00E52754" w:rsidRDefault="00F21541" w:rsidP="00BE0AD5">
            <w:pPr>
              <w:spacing w:line="240" w:lineRule="auto"/>
              <w:jc w:val="center"/>
              <w:rPr>
                <w:sz w:val="20"/>
                <w:szCs w:val="20"/>
              </w:rPr>
            </w:pPr>
            <w:r w:rsidRPr="00E52754">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249E26ED" w14:textId="77777777" w:rsidR="00F21541" w:rsidRPr="00F12526" w:rsidRDefault="00F21541" w:rsidP="00BE0AD5">
            <w:pPr>
              <w:pStyle w:val="TableText"/>
              <w:rPr>
                <w:sz w:val="20"/>
              </w:rPr>
            </w:pPr>
            <w:r w:rsidRPr="00F12526">
              <w:rPr>
                <w:bCs/>
                <w:sz w:val="20"/>
              </w:rPr>
              <w:t>Prepare RBCs from Whole Blood units by removal of supernatant anticoagulant-</w:t>
            </w:r>
            <w:r w:rsidRPr="00F12526">
              <w:rPr>
                <w:sz w:val="20"/>
              </w:rPr>
              <w:t>preservative or additive solution. Weigh the RBC unit to be frozen, and obtain the net weight of the red cells. The combined weight of the cells and the collection bag should be between 260 g and 400 g.</w:t>
            </w:r>
          </w:p>
          <w:p w14:paraId="62481934" w14:textId="77777777" w:rsidR="00F21541" w:rsidRPr="00F12526" w:rsidRDefault="00F21541" w:rsidP="00BE0AD5">
            <w:pPr>
              <w:pStyle w:val="TableText"/>
            </w:pPr>
          </w:p>
        </w:tc>
      </w:tr>
      <w:tr w:rsidR="00F21541" w:rsidRPr="00F12526" w14:paraId="086FA882" w14:textId="77777777" w:rsidTr="00BE0AD5">
        <w:trPr>
          <w:cantSplit/>
          <w:trHeight w:val="296"/>
        </w:trPr>
        <w:tc>
          <w:tcPr>
            <w:tcW w:w="1728" w:type="dxa"/>
          </w:tcPr>
          <w:p w14:paraId="103BD3A6"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2334499" w14:textId="77777777" w:rsidR="00F21541" w:rsidRPr="00E52754" w:rsidRDefault="00F21541" w:rsidP="00BE0AD5">
            <w:pPr>
              <w:spacing w:line="240" w:lineRule="auto"/>
              <w:jc w:val="center"/>
              <w:rPr>
                <w:sz w:val="20"/>
                <w:szCs w:val="20"/>
              </w:rPr>
            </w:pPr>
            <w:r w:rsidRPr="00E52754">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63DB8263" w14:textId="77777777" w:rsidR="00F21541" w:rsidRPr="00F12526" w:rsidRDefault="00F21541" w:rsidP="00BE0AD5">
            <w:pPr>
              <w:pStyle w:val="TableText"/>
              <w:rPr>
                <w:sz w:val="20"/>
              </w:rPr>
            </w:pPr>
            <w:r w:rsidRPr="00F12526">
              <w:rPr>
                <w:sz w:val="20"/>
              </w:rPr>
              <w:t>Underweight units can be adjusted to approximately 300 g either by the addition of 0.9% NaCl or by the removal of less plasma than usual. Record the weight; if applicable, document the amount of NaCl added.</w:t>
            </w:r>
          </w:p>
          <w:p w14:paraId="772603E0" w14:textId="77777777" w:rsidR="00F21541" w:rsidRPr="00F12526" w:rsidRDefault="00F21541" w:rsidP="00BE0AD5">
            <w:pPr>
              <w:pStyle w:val="TableText"/>
            </w:pPr>
          </w:p>
        </w:tc>
      </w:tr>
      <w:tr w:rsidR="00F21541" w:rsidRPr="00F12526" w14:paraId="46F58410" w14:textId="77777777" w:rsidTr="00BE0AD5">
        <w:trPr>
          <w:cantSplit/>
          <w:trHeight w:val="296"/>
        </w:trPr>
        <w:tc>
          <w:tcPr>
            <w:tcW w:w="1728" w:type="dxa"/>
          </w:tcPr>
          <w:p w14:paraId="3EA027B8" w14:textId="77777777" w:rsidR="00F21541" w:rsidRDefault="00F21541" w:rsidP="00BE0AD5">
            <w:pPr>
              <w:pStyle w:val="Heading5"/>
            </w:pPr>
          </w:p>
          <w:p w14:paraId="212082EE" w14:textId="77777777" w:rsidR="00F21541" w:rsidRPr="0098165D" w:rsidRDefault="00F21541" w:rsidP="00BE0AD5"/>
          <w:p w14:paraId="774BAA11" w14:textId="77777777" w:rsidR="00F21541" w:rsidRPr="0098165D" w:rsidRDefault="00F21541" w:rsidP="00BE0AD5"/>
          <w:p w14:paraId="2CC84490" w14:textId="77777777" w:rsidR="00F21541" w:rsidRPr="0098165D" w:rsidRDefault="00F21541"/>
          <w:p w14:paraId="19FB21DB" w14:textId="77777777" w:rsidR="00F21541" w:rsidRPr="00300948" w:rsidRDefault="00F21541" w:rsidP="00BE0AD5">
            <w:pPr>
              <w:jc w:val="center"/>
            </w:pPr>
          </w:p>
        </w:tc>
        <w:tc>
          <w:tcPr>
            <w:tcW w:w="810" w:type="dxa"/>
            <w:tcBorders>
              <w:top w:val="single" w:sz="4" w:space="0" w:color="auto"/>
              <w:left w:val="single" w:sz="4" w:space="0" w:color="auto"/>
              <w:bottom w:val="single" w:sz="4" w:space="0" w:color="auto"/>
              <w:right w:val="single" w:sz="4" w:space="0" w:color="auto"/>
            </w:tcBorders>
          </w:tcPr>
          <w:p w14:paraId="524E845B" w14:textId="77777777" w:rsidR="00F21541" w:rsidRPr="00E52754" w:rsidRDefault="00F21541" w:rsidP="00BE0AD5">
            <w:pPr>
              <w:spacing w:line="240" w:lineRule="auto"/>
              <w:jc w:val="center"/>
              <w:rPr>
                <w:sz w:val="20"/>
                <w:szCs w:val="20"/>
              </w:rPr>
            </w:pPr>
            <w:r w:rsidRPr="00E52754">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77B71D8C" w14:textId="7988A2C7" w:rsidR="00F21541" w:rsidRPr="00F12526" w:rsidRDefault="00F21541" w:rsidP="00BE0AD5">
            <w:pPr>
              <w:pStyle w:val="TableText"/>
              <w:rPr>
                <w:sz w:val="20"/>
              </w:rPr>
            </w:pPr>
            <w:r w:rsidRPr="00F12526">
              <w:rPr>
                <w:sz w:val="20"/>
              </w:rPr>
              <w:t>Record the Whole Blood number, the ABO group and Rh type, the anticoagulant, the date of collection, the date frozen, the expiration time, and the identity of the person performing the procedure. If applicable, document the lot number of the transfer bag.</w:t>
            </w:r>
          </w:p>
        </w:tc>
      </w:tr>
      <w:tr w:rsidR="00F21541" w:rsidRPr="00F12526" w14:paraId="02E9B2E0" w14:textId="77777777" w:rsidTr="00BE0AD5">
        <w:trPr>
          <w:cantSplit/>
          <w:trHeight w:val="296"/>
        </w:trPr>
        <w:tc>
          <w:tcPr>
            <w:tcW w:w="1728" w:type="dxa"/>
          </w:tcPr>
          <w:p w14:paraId="53D82B8F" w14:textId="77777777" w:rsidR="00F21541" w:rsidRDefault="00F21541" w:rsidP="00BE0AD5">
            <w:pPr>
              <w:pStyle w:val="Heading5"/>
            </w:pPr>
          </w:p>
          <w:p w14:paraId="270BED4F" w14:textId="77777777" w:rsidR="00F21541" w:rsidRPr="0098165D" w:rsidRDefault="00F21541" w:rsidP="00BE0AD5"/>
          <w:p w14:paraId="0F9BB9CE" w14:textId="77777777" w:rsidR="00F21541" w:rsidRPr="00300948" w:rsidRDefault="00F21541" w:rsidP="00BE0AD5"/>
        </w:tc>
        <w:tc>
          <w:tcPr>
            <w:tcW w:w="810" w:type="dxa"/>
            <w:tcBorders>
              <w:top w:val="single" w:sz="4" w:space="0" w:color="auto"/>
              <w:left w:val="single" w:sz="4" w:space="0" w:color="auto"/>
              <w:bottom w:val="single" w:sz="4" w:space="0" w:color="auto"/>
              <w:right w:val="single" w:sz="4" w:space="0" w:color="auto"/>
            </w:tcBorders>
          </w:tcPr>
          <w:p w14:paraId="6433DFF6" w14:textId="77777777" w:rsidR="00F21541" w:rsidRPr="00E52754" w:rsidRDefault="00F21541" w:rsidP="00BE0AD5">
            <w:pPr>
              <w:spacing w:line="240" w:lineRule="auto"/>
              <w:jc w:val="center"/>
              <w:rPr>
                <w:sz w:val="20"/>
                <w:szCs w:val="20"/>
              </w:rPr>
            </w:pPr>
            <w:r w:rsidRPr="00E52754">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3523CF30" w14:textId="77777777" w:rsidR="00F21541" w:rsidRPr="00F12526" w:rsidRDefault="00F21541" w:rsidP="00BE0AD5">
            <w:pPr>
              <w:pStyle w:val="TableText"/>
              <w:rPr>
                <w:sz w:val="20"/>
              </w:rPr>
            </w:pPr>
            <w:r w:rsidRPr="00F12526">
              <w:rPr>
                <w:sz w:val="20"/>
              </w:rPr>
              <w:t>Warm the red cells and the glycerol to at least 25 C by placing them in a dry warming chamber for 10 to 15 minutes or by allowing them to remain at room temperature for 1 to 2 hours. The temperature must not exceed 42 C.</w:t>
            </w:r>
          </w:p>
          <w:p w14:paraId="39D030B7" w14:textId="77777777" w:rsidR="00F21541" w:rsidRPr="00F12526" w:rsidRDefault="00F21541" w:rsidP="00BE0AD5">
            <w:pPr>
              <w:pStyle w:val="TableText"/>
              <w:rPr>
                <w:sz w:val="20"/>
              </w:rPr>
            </w:pPr>
          </w:p>
        </w:tc>
      </w:tr>
      <w:tr w:rsidR="00F21541" w:rsidRPr="00F12526" w14:paraId="2B6DCD88" w14:textId="77777777" w:rsidTr="00BE0AD5">
        <w:trPr>
          <w:cantSplit/>
          <w:trHeight w:val="296"/>
        </w:trPr>
        <w:tc>
          <w:tcPr>
            <w:tcW w:w="1728" w:type="dxa"/>
          </w:tcPr>
          <w:p w14:paraId="5A7FFF69"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B763649" w14:textId="77777777" w:rsidR="00F21541" w:rsidRPr="00E52754" w:rsidRDefault="00F21541" w:rsidP="00BE0AD5">
            <w:pPr>
              <w:spacing w:line="240" w:lineRule="auto"/>
              <w:jc w:val="center"/>
              <w:rPr>
                <w:sz w:val="20"/>
                <w:szCs w:val="20"/>
              </w:rPr>
            </w:pPr>
            <w:r w:rsidRPr="00E52754">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010D88E2" w14:textId="77777777" w:rsidR="00F21541" w:rsidRPr="00F12526" w:rsidRDefault="00F21541" w:rsidP="00BE0AD5">
            <w:pPr>
              <w:pStyle w:val="TableText"/>
              <w:rPr>
                <w:sz w:val="20"/>
              </w:rPr>
            </w:pPr>
            <w:r w:rsidRPr="00F12526">
              <w:rPr>
                <w:sz w:val="20"/>
              </w:rPr>
              <w:t>Apply a “Frozen Red Blood Cells” label to the freezing bag in which the unit will be frozen. The label must include the name of the facility freezing the unit, Whole Blood number, ABO group and Rh type, and the expiration date. The label must also include tracking for the date collected, the date frozen, and the cryoprotective agent used.</w:t>
            </w:r>
          </w:p>
          <w:p w14:paraId="7F48EB0A" w14:textId="77777777" w:rsidR="00F21541" w:rsidRPr="00F12526" w:rsidRDefault="00F21541" w:rsidP="00BE0AD5">
            <w:pPr>
              <w:pStyle w:val="TableText"/>
              <w:rPr>
                <w:sz w:val="20"/>
              </w:rPr>
            </w:pPr>
          </w:p>
        </w:tc>
      </w:tr>
      <w:tr w:rsidR="00F21541" w:rsidRPr="00F12526" w14:paraId="20353E79" w14:textId="77777777" w:rsidTr="00BE0AD5">
        <w:trPr>
          <w:cantSplit/>
          <w:trHeight w:val="296"/>
        </w:trPr>
        <w:tc>
          <w:tcPr>
            <w:tcW w:w="1728" w:type="dxa"/>
          </w:tcPr>
          <w:p w14:paraId="2E7292D4"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C77A03C" w14:textId="77777777" w:rsidR="00F21541" w:rsidRPr="00E52754" w:rsidRDefault="00F21541" w:rsidP="00BE0AD5">
            <w:pPr>
              <w:spacing w:line="240" w:lineRule="auto"/>
              <w:jc w:val="center"/>
              <w:rPr>
                <w:sz w:val="20"/>
                <w:szCs w:val="20"/>
              </w:rPr>
            </w:pPr>
          </w:p>
        </w:tc>
        <w:tc>
          <w:tcPr>
            <w:tcW w:w="6930" w:type="dxa"/>
            <w:tcBorders>
              <w:top w:val="single" w:sz="4" w:space="0" w:color="auto"/>
              <w:left w:val="single" w:sz="4" w:space="0" w:color="auto"/>
              <w:bottom w:val="single" w:sz="4" w:space="0" w:color="auto"/>
              <w:right w:val="single" w:sz="4" w:space="0" w:color="auto"/>
            </w:tcBorders>
          </w:tcPr>
          <w:p w14:paraId="144B1A1B" w14:textId="77777777" w:rsidR="00F21541" w:rsidRPr="00F12526" w:rsidRDefault="00F21541" w:rsidP="00BE0AD5">
            <w:pPr>
              <w:pStyle w:val="TableText"/>
              <w:jc w:val="center"/>
              <w:rPr>
                <w:sz w:val="22"/>
                <w:szCs w:val="22"/>
              </w:rPr>
            </w:pPr>
            <w:proofErr w:type="spellStart"/>
            <w:r w:rsidRPr="00F12526">
              <w:rPr>
                <w:i/>
                <w:iCs/>
                <w:sz w:val="22"/>
                <w:szCs w:val="22"/>
              </w:rPr>
              <w:t>Glycerolization</w:t>
            </w:r>
            <w:proofErr w:type="spellEnd"/>
          </w:p>
        </w:tc>
      </w:tr>
      <w:tr w:rsidR="00F21541" w:rsidRPr="00F12526" w14:paraId="0DB83120" w14:textId="77777777" w:rsidTr="00BE0AD5">
        <w:trPr>
          <w:cantSplit/>
          <w:trHeight w:val="296"/>
        </w:trPr>
        <w:tc>
          <w:tcPr>
            <w:tcW w:w="1728" w:type="dxa"/>
          </w:tcPr>
          <w:p w14:paraId="35AA786E"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7DAF0F2" w14:textId="77777777" w:rsidR="00F21541" w:rsidRPr="00E52754" w:rsidRDefault="00F21541" w:rsidP="00BE0AD5">
            <w:pPr>
              <w:spacing w:line="240" w:lineRule="auto"/>
              <w:jc w:val="center"/>
              <w:rPr>
                <w:sz w:val="20"/>
                <w:szCs w:val="20"/>
              </w:rPr>
            </w:pPr>
            <w:r w:rsidRPr="00E52754">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555A5DB6" w14:textId="77777777" w:rsidR="00F21541" w:rsidRPr="00F12526" w:rsidRDefault="00F21541" w:rsidP="00BE0AD5">
            <w:pPr>
              <w:pStyle w:val="TableText"/>
              <w:rPr>
                <w:sz w:val="20"/>
              </w:rPr>
            </w:pPr>
            <w:r w:rsidRPr="00F12526">
              <w:rPr>
                <w:sz w:val="20"/>
              </w:rPr>
              <w:t>Document the lot numbers of the glycerol; the freezing bags; and, if used, the 0.9% NaCl.</w:t>
            </w:r>
          </w:p>
          <w:p w14:paraId="06C9FB3E" w14:textId="77777777" w:rsidR="00F21541" w:rsidRPr="00F12526" w:rsidRDefault="00F21541" w:rsidP="00BE0AD5">
            <w:pPr>
              <w:pStyle w:val="TableText"/>
              <w:rPr>
                <w:sz w:val="20"/>
              </w:rPr>
            </w:pPr>
          </w:p>
        </w:tc>
      </w:tr>
      <w:tr w:rsidR="00F21541" w:rsidRPr="00F12526" w14:paraId="75E1FDDB" w14:textId="77777777" w:rsidTr="00BE0AD5">
        <w:trPr>
          <w:cantSplit/>
          <w:trHeight w:val="296"/>
        </w:trPr>
        <w:tc>
          <w:tcPr>
            <w:tcW w:w="1728" w:type="dxa"/>
          </w:tcPr>
          <w:p w14:paraId="6E41438E"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58C9A1DC" w14:textId="77777777" w:rsidR="00F21541" w:rsidRPr="00E52754" w:rsidRDefault="00F21541" w:rsidP="00BE0AD5">
            <w:pPr>
              <w:spacing w:line="240" w:lineRule="auto"/>
              <w:jc w:val="center"/>
              <w:rPr>
                <w:sz w:val="20"/>
                <w:szCs w:val="20"/>
              </w:rPr>
            </w:pPr>
            <w:r w:rsidRPr="00E52754">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4A5357C1" w14:textId="77777777" w:rsidR="00F21541" w:rsidRPr="00F12526" w:rsidRDefault="00F21541" w:rsidP="00BE0AD5">
            <w:pPr>
              <w:pStyle w:val="TableText"/>
              <w:rPr>
                <w:sz w:val="20"/>
              </w:rPr>
            </w:pPr>
            <w:r w:rsidRPr="00F12526">
              <w:rPr>
                <w:sz w:val="20"/>
              </w:rPr>
              <w:t>Place the container of red cells on a shaker, and add approximately 100 mL of glycerol as the red cells are gently agitated.</w:t>
            </w:r>
          </w:p>
          <w:p w14:paraId="7A5A50FD" w14:textId="77777777" w:rsidR="00F21541" w:rsidRPr="00F12526" w:rsidRDefault="00F21541" w:rsidP="00BE0AD5">
            <w:pPr>
              <w:pStyle w:val="TableText"/>
              <w:rPr>
                <w:sz w:val="20"/>
              </w:rPr>
            </w:pPr>
          </w:p>
        </w:tc>
      </w:tr>
      <w:tr w:rsidR="00F21541" w:rsidRPr="00F12526" w14:paraId="6C235081" w14:textId="77777777" w:rsidTr="00BE0AD5">
        <w:trPr>
          <w:cantSplit/>
          <w:trHeight w:val="296"/>
        </w:trPr>
        <w:tc>
          <w:tcPr>
            <w:tcW w:w="1728" w:type="dxa"/>
          </w:tcPr>
          <w:p w14:paraId="79D4B5D0"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04FE51F" w14:textId="77777777" w:rsidR="00F21541" w:rsidRPr="00E52754" w:rsidRDefault="00F21541" w:rsidP="00BE0AD5">
            <w:pPr>
              <w:spacing w:line="240" w:lineRule="auto"/>
              <w:jc w:val="center"/>
              <w:rPr>
                <w:sz w:val="20"/>
                <w:szCs w:val="20"/>
              </w:rPr>
            </w:pPr>
            <w:r w:rsidRPr="00E52754">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4415BA24" w14:textId="77777777" w:rsidR="00F21541" w:rsidRPr="00F12526" w:rsidRDefault="00F21541" w:rsidP="00BE0AD5">
            <w:pPr>
              <w:pStyle w:val="TableText"/>
              <w:rPr>
                <w:sz w:val="20"/>
              </w:rPr>
            </w:pPr>
            <w:r w:rsidRPr="00F12526">
              <w:rPr>
                <w:sz w:val="20"/>
              </w:rPr>
              <w:t>Turn off the shaker and allow the cells to equilibrate, without agitation, for 5 to 30 minutes.</w:t>
            </w:r>
          </w:p>
          <w:p w14:paraId="1092D5DE" w14:textId="77777777" w:rsidR="00F21541" w:rsidRPr="00F12526" w:rsidRDefault="00F21541" w:rsidP="00BE0AD5">
            <w:pPr>
              <w:pStyle w:val="TableText"/>
              <w:rPr>
                <w:sz w:val="20"/>
              </w:rPr>
            </w:pPr>
          </w:p>
        </w:tc>
      </w:tr>
      <w:tr w:rsidR="00F21541" w:rsidRPr="00F12526" w14:paraId="4A119C6E" w14:textId="77777777" w:rsidTr="00BE0AD5">
        <w:trPr>
          <w:cantSplit/>
          <w:trHeight w:val="296"/>
        </w:trPr>
        <w:tc>
          <w:tcPr>
            <w:tcW w:w="1728" w:type="dxa"/>
          </w:tcPr>
          <w:p w14:paraId="21D4612C"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BA095A5" w14:textId="77777777" w:rsidR="00F21541" w:rsidRPr="00E52754" w:rsidRDefault="00F21541" w:rsidP="00BE0AD5">
            <w:pPr>
              <w:spacing w:line="240" w:lineRule="auto"/>
              <w:jc w:val="center"/>
              <w:rPr>
                <w:sz w:val="20"/>
                <w:szCs w:val="20"/>
              </w:rPr>
            </w:pPr>
            <w:r w:rsidRPr="00E52754">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0A99D1C8" w14:textId="77777777" w:rsidR="00F21541" w:rsidRPr="00F12526" w:rsidRDefault="00F21541" w:rsidP="00BE0AD5">
            <w:pPr>
              <w:pStyle w:val="TableText"/>
              <w:rPr>
                <w:sz w:val="20"/>
              </w:rPr>
            </w:pPr>
            <w:r w:rsidRPr="00F12526">
              <w:rPr>
                <w:sz w:val="20"/>
              </w:rPr>
              <w:t>Allow the partially glycerolized cells to flow by gravity into the freezing bag.</w:t>
            </w:r>
          </w:p>
        </w:tc>
      </w:tr>
      <w:tr w:rsidR="00F21541" w:rsidRPr="00F12526" w14:paraId="04CB315E" w14:textId="77777777" w:rsidTr="00BE0AD5">
        <w:trPr>
          <w:cantSplit/>
          <w:trHeight w:val="296"/>
        </w:trPr>
        <w:tc>
          <w:tcPr>
            <w:tcW w:w="1728" w:type="dxa"/>
          </w:tcPr>
          <w:p w14:paraId="20AAF956"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5A2C15C2" w14:textId="77777777" w:rsidR="00F21541" w:rsidRPr="00E52754" w:rsidRDefault="00F21541" w:rsidP="00BE0AD5">
            <w:pPr>
              <w:spacing w:line="240" w:lineRule="auto"/>
              <w:jc w:val="center"/>
              <w:rPr>
                <w:sz w:val="20"/>
                <w:szCs w:val="20"/>
              </w:rPr>
            </w:pPr>
            <w:r w:rsidRPr="00E52754">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684B922F" w14:textId="77777777" w:rsidR="00F21541" w:rsidRPr="00F12526" w:rsidRDefault="00F21541" w:rsidP="00BE0AD5">
            <w:pPr>
              <w:pStyle w:val="Default"/>
              <w:rPr>
                <w:rFonts w:ascii="Times New Roman" w:hAnsi="Times New Roman" w:cs="Times New Roman"/>
                <w:sz w:val="20"/>
                <w:szCs w:val="20"/>
              </w:rPr>
            </w:pPr>
            <w:r w:rsidRPr="00F12526">
              <w:rPr>
                <w:rFonts w:ascii="Times New Roman" w:hAnsi="Times New Roman" w:cs="Times New Roman"/>
                <w:color w:val="auto"/>
                <w:sz w:val="20"/>
                <w:szCs w:val="20"/>
              </w:rPr>
              <w:t xml:space="preserve">Add the remaining 300 mL of glycerol slowly in a stepwise fashion, with gentle </w:t>
            </w:r>
            <w:r w:rsidRPr="00F12526">
              <w:rPr>
                <w:rFonts w:ascii="Times New Roman" w:hAnsi="Times New Roman" w:cs="Times New Roman"/>
                <w:sz w:val="20"/>
                <w:szCs w:val="20"/>
              </w:rPr>
              <w:t>mixing. Add smaller volumes of glycerol for smaller volumes of red cells. The final glycerol concentration is 40% w/v. Remove any air from the bag.</w:t>
            </w:r>
          </w:p>
          <w:p w14:paraId="363405B1" w14:textId="77777777" w:rsidR="00F21541" w:rsidRPr="00F12526" w:rsidRDefault="00F21541" w:rsidP="00BE0AD5">
            <w:pPr>
              <w:pStyle w:val="Default"/>
              <w:rPr>
                <w:rFonts w:ascii="Times New Roman" w:hAnsi="Times New Roman" w:cs="Times New Roman"/>
                <w:sz w:val="20"/>
              </w:rPr>
            </w:pPr>
          </w:p>
        </w:tc>
      </w:tr>
      <w:tr w:rsidR="00F21541" w:rsidRPr="00F12526" w14:paraId="6CAC2459" w14:textId="77777777" w:rsidTr="00BE0AD5">
        <w:trPr>
          <w:cantSplit/>
          <w:trHeight w:val="296"/>
        </w:trPr>
        <w:tc>
          <w:tcPr>
            <w:tcW w:w="1728" w:type="dxa"/>
          </w:tcPr>
          <w:p w14:paraId="0231A35E"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4554F3D0" w14:textId="77777777" w:rsidR="00F21541" w:rsidRPr="00E52754" w:rsidRDefault="00F21541" w:rsidP="00BE0AD5">
            <w:pPr>
              <w:spacing w:line="240" w:lineRule="auto"/>
              <w:jc w:val="center"/>
              <w:rPr>
                <w:sz w:val="20"/>
                <w:szCs w:val="20"/>
              </w:rPr>
            </w:pPr>
            <w:r w:rsidRPr="00E52754">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671A41E9" w14:textId="77777777" w:rsidR="00F21541" w:rsidRPr="00F12526" w:rsidRDefault="00F21541" w:rsidP="00BE0AD5">
            <w:pPr>
              <w:pStyle w:val="TableText"/>
              <w:rPr>
                <w:sz w:val="20"/>
              </w:rPr>
            </w:pPr>
            <w:r w:rsidRPr="00F12526">
              <w:rPr>
                <w:sz w:val="20"/>
              </w:rPr>
              <w:t xml:space="preserve">Allow some glycerolized cells to flow back into the tubing so that segments can be prepared. Preferably, two segments should be prepared so that the unit may be crossmatched and/or </w:t>
            </w:r>
            <w:proofErr w:type="spellStart"/>
            <w:r w:rsidRPr="00F12526">
              <w:rPr>
                <w:sz w:val="20"/>
              </w:rPr>
              <w:t>phenotyped</w:t>
            </w:r>
            <w:proofErr w:type="spellEnd"/>
            <w:r w:rsidRPr="00F12526">
              <w:rPr>
                <w:sz w:val="20"/>
              </w:rPr>
              <w:t xml:space="preserve"> before a decision to thaw.</w:t>
            </w:r>
          </w:p>
          <w:p w14:paraId="755F8632" w14:textId="77777777" w:rsidR="00F21541" w:rsidRPr="00F12526" w:rsidRDefault="00F21541" w:rsidP="00BE0AD5">
            <w:pPr>
              <w:pStyle w:val="TableText"/>
              <w:rPr>
                <w:sz w:val="20"/>
              </w:rPr>
            </w:pPr>
          </w:p>
        </w:tc>
      </w:tr>
      <w:tr w:rsidR="00F21541" w:rsidRPr="00F12526" w14:paraId="2FC8693E" w14:textId="77777777" w:rsidTr="00BE0AD5">
        <w:trPr>
          <w:cantSplit/>
          <w:trHeight w:val="296"/>
        </w:trPr>
        <w:tc>
          <w:tcPr>
            <w:tcW w:w="1728" w:type="dxa"/>
          </w:tcPr>
          <w:p w14:paraId="22FB51A9"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1E788674" w14:textId="77777777" w:rsidR="00F21541" w:rsidRPr="00E52754" w:rsidRDefault="00F21541" w:rsidP="00BE0AD5">
            <w:pPr>
              <w:spacing w:line="240" w:lineRule="auto"/>
              <w:jc w:val="center"/>
              <w:rPr>
                <w:sz w:val="20"/>
                <w:szCs w:val="20"/>
              </w:rPr>
            </w:pPr>
            <w:r w:rsidRPr="00E52754">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10CAE39D" w14:textId="77777777" w:rsidR="00F21541" w:rsidRPr="00F12526" w:rsidRDefault="00F21541" w:rsidP="00BE0AD5">
            <w:pPr>
              <w:pStyle w:val="TableText"/>
              <w:rPr>
                <w:i/>
                <w:iCs/>
                <w:sz w:val="20"/>
              </w:rPr>
            </w:pPr>
            <w:r w:rsidRPr="00F12526">
              <w:rPr>
                <w:sz w:val="20"/>
              </w:rPr>
              <w:t xml:space="preserve">Maintain the glycerolized cells at temperatures between 25 and 32 C until freezing. The recommended interval between removing the RBC unit from refrigeration and placing the glycerolized cells in the freezer should not exceed </w:t>
            </w:r>
            <w:r w:rsidRPr="00F12526">
              <w:rPr>
                <w:i/>
                <w:iCs/>
                <w:sz w:val="20"/>
              </w:rPr>
              <w:t>4 hours.</w:t>
            </w:r>
          </w:p>
          <w:p w14:paraId="528ABED9" w14:textId="77777777" w:rsidR="00F21541" w:rsidRPr="00F12526" w:rsidRDefault="00F21541" w:rsidP="00BE0AD5">
            <w:pPr>
              <w:pStyle w:val="TableText"/>
              <w:rPr>
                <w:sz w:val="20"/>
              </w:rPr>
            </w:pPr>
          </w:p>
        </w:tc>
      </w:tr>
      <w:tr w:rsidR="00F21541" w:rsidRPr="00F12526" w14:paraId="634304A0" w14:textId="77777777" w:rsidTr="00BE0AD5">
        <w:trPr>
          <w:cantSplit/>
          <w:trHeight w:val="296"/>
        </w:trPr>
        <w:tc>
          <w:tcPr>
            <w:tcW w:w="1728" w:type="dxa"/>
          </w:tcPr>
          <w:p w14:paraId="367A4445"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B99CF41" w14:textId="77777777" w:rsidR="00F21541" w:rsidRPr="00E52754" w:rsidRDefault="00F21541" w:rsidP="00BE0AD5">
            <w:pPr>
              <w:spacing w:line="240" w:lineRule="auto"/>
              <w:jc w:val="center"/>
              <w:rPr>
                <w:sz w:val="20"/>
                <w:szCs w:val="20"/>
              </w:rPr>
            </w:pPr>
          </w:p>
        </w:tc>
        <w:tc>
          <w:tcPr>
            <w:tcW w:w="6930" w:type="dxa"/>
            <w:tcBorders>
              <w:top w:val="single" w:sz="4" w:space="0" w:color="auto"/>
              <w:left w:val="single" w:sz="4" w:space="0" w:color="auto"/>
              <w:bottom w:val="single" w:sz="4" w:space="0" w:color="auto"/>
              <w:right w:val="single" w:sz="4" w:space="0" w:color="auto"/>
            </w:tcBorders>
          </w:tcPr>
          <w:p w14:paraId="26B0AF55" w14:textId="77777777" w:rsidR="00F21541" w:rsidRPr="00F12526" w:rsidRDefault="00F21541" w:rsidP="00BE0AD5">
            <w:pPr>
              <w:pStyle w:val="CM23"/>
              <w:spacing w:after="247"/>
              <w:jc w:val="center"/>
              <w:rPr>
                <w:rFonts w:ascii="Times New Roman" w:hAnsi="Times New Roman" w:cs="Times New Roman"/>
                <w:sz w:val="22"/>
                <w:szCs w:val="22"/>
              </w:rPr>
            </w:pPr>
            <w:r w:rsidRPr="00F12526">
              <w:rPr>
                <w:rFonts w:ascii="Times New Roman" w:hAnsi="Times New Roman" w:cs="Times New Roman"/>
                <w:i/>
                <w:iCs/>
                <w:sz w:val="22"/>
                <w:szCs w:val="22"/>
              </w:rPr>
              <w:t>Freezing and Storage</w:t>
            </w:r>
          </w:p>
        </w:tc>
      </w:tr>
      <w:tr w:rsidR="00F21541" w:rsidRPr="00F12526" w14:paraId="2A8155A9" w14:textId="77777777" w:rsidTr="00BE0AD5">
        <w:trPr>
          <w:cantSplit/>
          <w:trHeight w:val="296"/>
        </w:trPr>
        <w:tc>
          <w:tcPr>
            <w:tcW w:w="1728" w:type="dxa"/>
          </w:tcPr>
          <w:p w14:paraId="1D156989"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597E6677" w14:textId="77777777" w:rsidR="00F21541" w:rsidRPr="00E52754" w:rsidRDefault="00F21541" w:rsidP="00BE0AD5">
            <w:pPr>
              <w:spacing w:line="240" w:lineRule="auto"/>
              <w:jc w:val="center"/>
              <w:rPr>
                <w:sz w:val="20"/>
                <w:szCs w:val="20"/>
              </w:rPr>
            </w:pPr>
            <w:r w:rsidRPr="00E52754">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612DB7D3" w14:textId="77777777" w:rsidR="00F21541" w:rsidRPr="00F12526" w:rsidRDefault="00F21541" w:rsidP="00BE0AD5">
            <w:pPr>
              <w:pStyle w:val="TableText"/>
              <w:rPr>
                <w:sz w:val="20"/>
              </w:rPr>
            </w:pPr>
            <w:r w:rsidRPr="00F12526">
              <w:rPr>
                <w:sz w:val="20"/>
              </w:rPr>
              <w:t>Place the glycerolized unit in a cardboard or metal canister, and place it flat in a freezer at –65 C or colder.</w:t>
            </w:r>
          </w:p>
          <w:p w14:paraId="31F1F644" w14:textId="77777777" w:rsidR="00F21541" w:rsidRPr="00F12526" w:rsidRDefault="00F21541" w:rsidP="00BE0AD5">
            <w:pPr>
              <w:pStyle w:val="TableText"/>
              <w:rPr>
                <w:sz w:val="20"/>
              </w:rPr>
            </w:pPr>
          </w:p>
        </w:tc>
      </w:tr>
      <w:tr w:rsidR="00F21541" w:rsidRPr="00F12526" w14:paraId="54BFF544" w14:textId="77777777" w:rsidTr="00BE0AD5">
        <w:trPr>
          <w:cantSplit/>
          <w:trHeight w:val="296"/>
        </w:trPr>
        <w:tc>
          <w:tcPr>
            <w:tcW w:w="1728" w:type="dxa"/>
          </w:tcPr>
          <w:p w14:paraId="3EC00EC2"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9030490" w14:textId="77777777" w:rsidR="00F21541" w:rsidRPr="00E52754" w:rsidRDefault="00F21541" w:rsidP="00BE0AD5">
            <w:pPr>
              <w:spacing w:line="240" w:lineRule="auto"/>
              <w:jc w:val="center"/>
              <w:rPr>
                <w:sz w:val="20"/>
                <w:szCs w:val="20"/>
              </w:rPr>
            </w:pPr>
            <w:r w:rsidRPr="00E52754">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33D2EB38" w14:textId="77777777" w:rsidR="00F21541" w:rsidRPr="00F12526" w:rsidRDefault="00F21541" w:rsidP="00BE0AD5">
            <w:pPr>
              <w:pStyle w:val="TableText"/>
              <w:rPr>
                <w:sz w:val="20"/>
              </w:rPr>
            </w:pPr>
            <w:r w:rsidRPr="00F12526">
              <w:rPr>
                <w:sz w:val="20"/>
              </w:rPr>
              <w:t>Label the top edge of the canister with freezer tape marked with the Whole Blood number, the ABO group and Rh type, and the expiration date.</w:t>
            </w:r>
          </w:p>
          <w:p w14:paraId="3D969431" w14:textId="77777777" w:rsidR="00F21541" w:rsidRPr="00F12526" w:rsidRDefault="00F21541" w:rsidP="00BE0AD5">
            <w:pPr>
              <w:pStyle w:val="TableText"/>
              <w:rPr>
                <w:sz w:val="20"/>
              </w:rPr>
            </w:pPr>
          </w:p>
        </w:tc>
      </w:tr>
      <w:tr w:rsidR="00F21541" w:rsidRPr="00F12526" w14:paraId="523CA0D1" w14:textId="77777777" w:rsidTr="00BE0AD5">
        <w:trPr>
          <w:cantSplit/>
          <w:trHeight w:val="296"/>
        </w:trPr>
        <w:tc>
          <w:tcPr>
            <w:tcW w:w="1728" w:type="dxa"/>
          </w:tcPr>
          <w:p w14:paraId="633106E5"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AE26D2F" w14:textId="77777777" w:rsidR="00F21541" w:rsidRPr="00E52754" w:rsidRDefault="00F21541" w:rsidP="00BE0AD5">
            <w:pPr>
              <w:spacing w:line="240" w:lineRule="auto"/>
              <w:jc w:val="center"/>
              <w:rPr>
                <w:sz w:val="20"/>
                <w:szCs w:val="20"/>
              </w:rPr>
            </w:pPr>
            <w:r w:rsidRPr="00E52754">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0B8396CB" w14:textId="77777777" w:rsidR="00F21541" w:rsidRPr="00F12526" w:rsidRDefault="00F21541" w:rsidP="00BE0AD5">
            <w:pPr>
              <w:pStyle w:val="TableText"/>
              <w:rPr>
                <w:sz w:val="20"/>
              </w:rPr>
            </w:pPr>
            <w:r w:rsidRPr="00F12526">
              <w:rPr>
                <w:sz w:val="20"/>
              </w:rPr>
              <w:t>Do not bump or handle the frozen cells roughly.</w:t>
            </w:r>
          </w:p>
        </w:tc>
      </w:tr>
      <w:tr w:rsidR="00F21541" w:rsidRPr="00F12526" w14:paraId="00DDDAD2" w14:textId="77777777" w:rsidTr="00BE0AD5">
        <w:trPr>
          <w:cantSplit/>
          <w:trHeight w:val="296"/>
        </w:trPr>
        <w:tc>
          <w:tcPr>
            <w:tcW w:w="1728" w:type="dxa"/>
          </w:tcPr>
          <w:p w14:paraId="7AF25F2B"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3F39EE61" w14:textId="77777777" w:rsidR="00F21541" w:rsidRPr="00E52754" w:rsidRDefault="00F21541" w:rsidP="00BE0AD5">
            <w:pPr>
              <w:spacing w:line="240" w:lineRule="auto"/>
              <w:jc w:val="center"/>
              <w:rPr>
                <w:sz w:val="20"/>
                <w:szCs w:val="20"/>
              </w:rPr>
            </w:pPr>
            <w:r w:rsidRPr="00E52754">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2C7ADF86" w14:textId="77777777" w:rsidR="00F21541" w:rsidRPr="00F12526" w:rsidRDefault="00F21541" w:rsidP="00BE0AD5">
            <w:pPr>
              <w:pStyle w:val="TableText"/>
              <w:rPr>
                <w:sz w:val="20"/>
              </w:rPr>
            </w:pPr>
            <w:r w:rsidRPr="00F12526">
              <w:rPr>
                <w:sz w:val="20"/>
              </w:rPr>
              <w:t>The freezing rate should be less than 10 C/minute.</w:t>
            </w:r>
          </w:p>
        </w:tc>
      </w:tr>
      <w:tr w:rsidR="00F21541" w:rsidRPr="00F12526" w14:paraId="4CA451C1" w14:textId="77777777" w:rsidTr="00BE0AD5">
        <w:trPr>
          <w:cantSplit/>
          <w:trHeight w:val="296"/>
        </w:trPr>
        <w:tc>
          <w:tcPr>
            <w:tcW w:w="1728" w:type="dxa"/>
          </w:tcPr>
          <w:p w14:paraId="5A20542C"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254A0A6F" w14:textId="77777777" w:rsidR="00F21541" w:rsidRPr="00E52754" w:rsidRDefault="00F21541" w:rsidP="00BE0AD5">
            <w:pPr>
              <w:spacing w:line="240" w:lineRule="auto"/>
              <w:jc w:val="center"/>
              <w:rPr>
                <w:sz w:val="20"/>
                <w:szCs w:val="20"/>
              </w:rPr>
            </w:pPr>
            <w:r w:rsidRPr="00E52754">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247EF93A" w14:textId="77777777" w:rsidR="00F21541" w:rsidRPr="00F12526" w:rsidRDefault="00F21541" w:rsidP="00BE0AD5">
            <w:pPr>
              <w:pStyle w:val="TableText"/>
              <w:rPr>
                <w:sz w:val="20"/>
              </w:rPr>
            </w:pPr>
            <w:r w:rsidRPr="00F12526">
              <w:rPr>
                <w:sz w:val="20"/>
              </w:rPr>
              <w:t>Store the frozen RBCs at –65 C or colder for up to 10 years. For blood of rare phenotypes, a facility’s medical director may wish to extend the storage period. The unusual nature of such units and the reason for retaining them past the routine 10-year storage period must be documented.</w:t>
            </w:r>
          </w:p>
          <w:p w14:paraId="362BE2B0" w14:textId="77777777" w:rsidR="00F21541" w:rsidRPr="00F12526" w:rsidRDefault="00F21541" w:rsidP="00BE0AD5">
            <w:pPr>
              <w:pStyle w:val="TableText"/>
              <w:rPr>
                <w:sz w:val="20"/>
              </w:rPr>
            </w:pPr>
          </w:p>
        </w:tc>
      </w:tr>
      <w:tr w:rsidR="00F21541" w:rsidRPr="00F12526" w14:paraId="219B0E34" w14:textId="77777777" w:rsidTr="00BE0AD5">
        <w:trPr>
          <w:cantSplit/>
          <w:trHeight w:val="296"/>
        </w:trPr>
        <w:tc>
          <w:tcPr>
            <w:tcW w:w="1728" w:type="dxa"/>
          </w:tcPr>
          <w:p w14:paraId="56E12E75"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17C01413" w14:textId="77777777" w:rsidR="00F21541" w:rsidRPr="00E52754" w:rsidRDefault="00F21541" w:rsidP="00BE0AD5">
            <w:pPr>
              <w:spacing w:line="240" w:lineRule="auto"/>
              <w:jc w:val="center"/>
              <w:rPr>
                <w:sz w:val="20"/>
                <w:szCs w:val="20"/>
              </w:rPr>
            </w:pPr>
          </w:p>
        </w:tc>
        <w:tc>
          <w:tcPr>
            <w:tcW w:w="6930" w:type="dxa"/>
            <w:tcBorders>
              <w:top w:val="single" w:sz="4" w:space="0" w:color="auto"/>
              <w:left w:val="single" w:sz="4" w:space="0" w:color="auto"/>
              <w:bottom w:val="single" w:sz="4" w:space="0" w:color="auto"/>
              <w:right w:val="single" w:sz="4" w:space="0" w:color="auto"/>
            </w:tcBorders>
          </w:tcPr>
          <w:p w14:paraId="3ECEE103" w14:textId="77777777" w:rsidR="00F21541" w:rsidRPr="00F12526" w:rsidRDefault="00F21541" w:rsidP="00BE0AD5">
            <w:pPr>
              <w:pStyle w:val="CM23"/>
              <w:spacing w:after="247"/>
              <w:jc w:val="center"/>
              <w:rPr>
                <w:rFonts w:ascii="Times New Roman" w:hAnsi="Times New Roman" w:cs="Times New Roman"/>
                <w:sz w:val="22"/>
                <w:szCs w:val="22"/>
              </w:rPr>
            </w:pPr>
            <w:r w:rsidRPr="00F12526">
              <w:rPr>
                <w:rFonts w:ascii="Times New Roman" w:hAnsi="Times New Roman" w:cs="Times New Roman"/>
                <w:i/>
                <w:iCs/>
                <w:sz w:val="22"/>
                <w:szCs w:val="22"/>
              </w:rPr>
              <w:t>Thawing and Deglycerolizing</w:t>
            </w:r>
          </w:p>
        </w:tc>
      </w:tr>
      <w:tr w:rsidR="00F21541" w:rsidRPr="00F12526" w14:paraId="21B7D403" w14:textId="77777777" w:rsidTr="00BE0AD5">
        <w:trPr>
          <w:cantSplit/>
          <w:trHeight w:val="296"/>
        </w:trPr>
        <w:tc>
          <w:tcPr>
            <w:tcW w:w="1728" w:type="dxa"/>
          </w:tcPr>
          <w:p w14:paraId="547C99C3"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4B23A282" w14:textId="77777777" w:rsidR="00F21541" w:rsidRPr="00E52754" w:rsidRDefault="00F21541" w:rsidP="00BE0AD5">
            <w:pPr>
              <w:spacing w:line="240" w:lineRule="auto"/>
              <w:jc w:val="center"/>
              <w:rPr>
                <w:sz w:val="20"/>
                <w:szCs w:val="20"/>
              </w:rPr>
            </w:pPr>
            <w:r w:rsidRPr="00E52754">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311E38CF" w14:textId="77777777" w:rsidR="00F21541" w:rsidRPr="00F12526" w:rsidRDefault="00F21541" w:rsidP="00BE0AD5">
            <w:pPr>
              <w:pStyle w:val="TableText"/>
              <w:rPr>
                <w:sz w:val="20"/>
              </w:rPr>
            </w:pPr>
            <w:r w:rsidRPr="00F12526">
              <w:rPr>
                <w:sz w:val="20"/>
              </w:rPr>
              <w:t xml:space="preserve">Put an overwrap on the protective canister containing the frozen cells, and place it in either a 37 C </w:t>
            </w:r>
            <w:proofErr w:type="spellStart"/>
            <w:r w:rsidRPr="00F12526">
              <w:rPr>
                <w:sz w:val="20"/>
              </w:rPr>
              <w:t>waterbath</w:t>
            </w:r>
            <w:proofErr w:type="spellEnd"/>
            <w:r w:rsidRPr="00F12526">
              <w:rPr>
                <w:sz w:val="20"/>
              </w:rPr>
              <w:t xml:space="preserve"> or 37 C dry warmer.</w:t>
            </w:r>
          </w:p>
          <w:p w14:paraId="6F762008" w14:textId="77777777" w:rsidR="00F21541" w:rsidRPr="00F12526" w:rsidRDefault="00F21541" w:rsidP="00BE0AD5">
            <w:pPr>
              <w:pStyle w:val="TableText"/>
              <w:rPr>
                <w:sz w:val="20"/>
              </w:rPr>
            </w:pPr>
          </w:p>
        </w:tc>
      </w:tr>
      <w:tr w:rsidR="00F21541" w:rsidRPr="00F12526" w14:paraId="1806F02D" w14:textId="77777777" w:rsidTr="00BE0AD5">
        <w:trPr>
          <w:cantSplit/>
          <w:trHeight w:val="296"/>
        </w:trPr>
        <w:tc>
          <w:tcPr>
            <w:tcW w:w="1728" w:type="dxa"/>
          </w:tcPr>
          <w:p w14:paraId="244D295E"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3F38D06B" w14:textId="77777777" w:rsidR="00F21541" w:rsidRPr="00E52754" w:rsidRDefault="00F21541" w:rsidP="00BE0AD5">
            <w:pPr>
              <w:spacing w:line="240" w:lineRule="auto"/>
              <w:jc w:val="center"/>
              <w:rPr>
                <w:sz w:val="20"/>
                <w:szCs w:val="20"/>
              </w:rPr>
            </w:pPr>
            <w:r w:rsidRPr="00E52754">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01A0677A" w14:textId="77777777" w:rsidR="00F21541" w:rsidRPr="00F12526" w:rsidRDefault="00F21541" w:rsidP="00BE0AD5">
            <w:pPr>
              <w:pStyle w:val="TableText"/>
              <w:rPr>
                <w:sz w:val="20"/>
              </w:rPr>
            </w:pPr>
            <w:r w:rsidRPr="00F12526">
              <w:rPr>
                <w:sz w:val="20"/>
              </w:rPr>
              <w:t>Agitate it gently to speed thawing. The thawing process takes at least 10 minutes. The temperature of the thawed cells should be 37 C.</w:t>
            </w:r>
          </w:p>
          <w:p w14:paraId="01AE5531" w14:textId="77777777" w:rsidR="00F21541" w:rsidRPr="00F12526" w:rsidRDefault="00F21541" w:rsidP="00BE0AD5">
            <w:pPr>
              <w:pStyle w:val="TableText"/>
              <w:rPr>
                <w:sz w:val="20"/>
              </w:rPr>
            </w:pPr>
          </w:p>
        </w:tc>
      </w:tr>
      <w:tr w:rsidR="00F21541" w:rsidRPr="00F12526" w14:paraId="531A2DD1" w14:textId="77777777" w:rsidTr="00BE0AD5">
        <w:trPr>
          <w:cantSplit/>
          <w:trHeight w:val="296"/>
        </w:trPr>
        <w:tc>
          <w:tcPr>
            <w:tcW w:w="1728" w:type="dxa"/>
          </w:tcPr>
          <w:p w14:paraId="5D38B63D"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3B42314" w14:textId="77777777" w:rsidR="00F21541" w:rsidRPr="00E52754" w:rsidRDefault="00F21541" w:rsidP="00BE0AD5">
            <w:pPr>
              <w:spacing w:line="240" w:lineRule="auto"/>
              <w:jc w:val="center"/>
              <w:rPr>
                <w:sz w:val="20"/>
                <w:szCs w:val="20"/>
              </w:rPr>
            </w:pPr>
            <w:r w:rsidRPr="00E52754">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10B2A16B" w14:textId="77777777" w:rsidR="00F21541" w:rsidRPr="00F12526" w:rsidRDefault="00F21541" w:rsidP="00BE0AD5">
            <w:pPr>
              <w:pStyle w:val="TableText"/>
              <w:rPr>
                <w:sz w:val="20"/>
              </w:rPr>
            </w:pPr>
            <w:r w:rsidRPr="00F12526">
              <w:rPr>
                <w:sz w:val="20"/>
              </w:rPr>
              <w:t>After the cells have thawed, use a commercial instrument for batch or continuous-flow washing to deglycerolize cells. Follow the manufacturer’s instructions.</w:t>
            </w:r>
          </w:p>
          <w:p w14:paraId="2FE72F9C" w14:textId="77777777" w:rsidR="00F21541" w:rsidRPr="00F12526" w:rsidRDefault="00F21541" w:rsidP="00BE0AD5">
            <w:pPr>
              <w:pStyle w:val="TableText"/>
              <w:rPr>
                <w:sz w:val="20"/>
              </w:rPr>
            </w:pPr>
          </w:p>
        </w:tc>
      </w:tr>
      <w:tr w:rsidR="00F21541" w:rsidRPr="00F12526" w14:paraId="6EB35DDB" w14:textId="77777777" w:rsidTr="00BE0AD5">
        <w:trPr>
          <w:cantSplit/>
          <w:trHeight w:val="296"/>
        </w:trPr>
        <w:tc>
          <w:tcPr>
            <w:tcW w:w="1728" w:type="dxa"/>
          </w:tcPr>
          <w:p w14:paraId="2E5C82F8"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2E1927FB" w14:textId="77777777" w:rsidR="00F21541" w:rsidRPr="00E52754" w:rsidRDefault="00F21541" w:rsidP="00BE0AD5">
            <w:pPr>
              <w:spacing w:line="240" w:lineRule="auto"/>
              <w:jc w:val="center"/>
              <w:rPr>
                <w:sz w:val="20"/>
                <w:szCs w:val="20"/>
              </w:rPr>
            </w:pPr>
            <w:r w:rsidRPr="00E52754">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161F9164" w14:textId="77777777" w:rsidR="00F21541" w:rsidRPr="00F12526" w:rsidRDefault="00F21541" w:rsidP="00BE0AD5">
            <w:pPr>
              <w:pStyle w:val="TableText"/>
              <w:rPr>
                <w:sz w:val="20"/>
              </w:rPr>
            </w:pPr>
            <w:r w:rsidRPr="00F12526">
              <w:rPr>
                <w:sz w:val="20"/>
              </w:rPr>
              <w:t>Record the lot numbers and manufacturer of all the solutions and software used. Apply a “Deglycerolized Red Blood Cells” label to the transfer pack; be sure that the label includes identification of the collecting facility, the facility preparing the deglycerolized cells, the ABO group and Rh type of the cells, the Whole Blood number, and the expiration date and time.</w:t>
            </w:r>
          </w:p>
          <w:p w14:paraId="54196E90" w14:textId="77777777" w:rsidR="00F21541" w:rsidRPr="00F12526" w:rsidRDefault="00F21541" w:rsidP="00BE0AD5">
            <w:pPr>
              <w:pStyle w:val="TableText"/>
              <w:rPr>
                <w:sz w:val="20"/>
              </w:rPr>
            </w:pPr>
          </w:p>
        </w:tc>
      </w:tr>
      <w:tr w:rsidR="00F21541" w:rsidRPr="00F12526" w14:paraId="43D24736" w14:textId="77777777" w:rsidTr="00BE0AD5">
        <w:trPr>
          <w:cantSplit/>
          <w:trHeight w:val="296"/>
        </w:trPr>
        <w:tc>
          <w:tcPr>
            <w:tcW w:w="1728" w:type="dxa"/>
          </w:tcPr>
          <w:p w14:paraId="722488B3"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E9D3BD3" w14:textId="77777777" w:rsidR="00F21541" w:rsidRPr="00E52754" w:rsidRDefault="00F21541" w:rsidP="00BE0AD5">
            <w:pPr>
              <w:spacing w:line="240" w:lineRule="auto"/>
              <w:jc w:val="center"/>
              <w:rPr>
                <w:sz w:val="20"/>
                <w:szCs w:val="20"/>
              </w:rPr>
            </w:pPr>
            <w:r w:rsidRPr="00E52754">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710D1725" w14:textId="77777777" w:rsidR="00F21541" w:rsidRPr="00F12526" w:rsidRDefault="00F21541" w:rsidP="00BE0AD5">
            <w:pPr>
              <w:pStyle w:val="TableText"/>
              <w:rPr>
                <w:sz w:val="20"/>
              </w:rPr>
            </w:pPr>
            <w:r w:rsidRPr="00F12526">
              <w:rPr>
                <w:sz w:val="20"/>
              </w:rPr>
              <w:t>Dilute the unit with a quantity of hypertonic (12%) NaCl solution appropriate for the size of the unit. Allow it to equilibrate for approximately 5 minutes.</w:t>
            </w:r>
          </w:p>
          <w:p w14:paraId="1E3DCC45" w14:textId="77777777" w:rsidR="00F21541" w:rsidRPr="00F12526" w:rsidRDefault="00F21541" w:rsidP="00BE0AD5">
            <w:pPr>
              <w:pStyle w:val="TableText"/>
              <w:rPr>
                <w:sz w:val="20"/>
              </w:rPr>
            </w:pPr>
          </w:p>
        </w:tc>
      </w:tr>
      <w:tr w:rsidR="00F21541" w:rsidRPr="00F12526" w14:paraId="352214CA" w14:textId="77777777" w:rsidTr="00BE0AD5">
        <w:trPr>
          <w:cantSplit/>
          <w:trHeight w:val="296"/>
        </w:trPr>
        <w:tc>
          <w:tcPr>
            <w:tcW w:w="1728" w:type="dxa"/>
          </w:tcPr>
          <w:p w14:paraId="7502BBC7"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4EAC758" w14:textId="77777777" w:rsidR="00F21541" w:rsidRPr="00E52754" w:rsidRDefault="00F21541" w:rsidP="00BE0AD5">
            <w:pPr>
              <w:spacing w:line="240" w:lineRule="auto"/>
              <w:jc w:val="center"/>
              <w:rPr>
                <w:sz w:val="20"/>
                <w:szCs w:val="20"/>
              </w:rPr>
            </w:pPr>
            <w:r w:rsidRPr="00E52754">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3DEE2CCC" w14:textId="77777777" w:rsidR="00F21541" w:rsidRPr="00F12526" w:rsidRDefault="00F21541" w:rsidP="00BE0AD5">
            <w:pPr>
              <w:pStyle w:val="TableText"/>
              <w:rPr>
                <w:sz w:val="20"/>
              </w:rPr>
            </w:pPr>
            <w:r w:rsidRPr="00F12526">
              <w:rPr>
                <w:sz w:val="20"/>
              </w:rPr>
              <w:t xml:space="preserve">Wash the cells with 1.6% NaCl until </w:t>
            </w:r>
            <w:proofErr w:type="spellStart"/>
            <w:r w:rsidRPr="00F12526">
              <w:rPr>
                <w:sz w:val="20"/>
              </w:rPr>
              <w:t>deglycerolization</w:t>
            </w:r>
            <w:proofErr w:type="spellEnd"/>
            <w:r w:rsidRPr="00F12526">
              <w:rPr>
                <w:sz w:val="20"/>
              </w:rPr>
              <w:t xml:space="preserve"> is complete. Approxi</w:t>
            </w:r>
            <w:r w:rsidRPr="00F12526">
              <w:rPr>
                <w:sz w:val="20"/>
              </w:rPr>
              <w:softHyphen/>
              <w:t xml:space="preserve">mately 2 liters of wash solution are required. </w:t>
            </w:r>
            <w:r>
              <w:rPr>
                <w:sz w:val="20"/>
              </w:rPr>
              <w:t xml:space="preserve">See method on </w:t>
            </w:r>
            <w:r w:rsidRPr="00F12526">
              <w:rPr>
                <w:sz w:val="20"/>
              </w:rPr>
              <w:t>check</w:t>
            </w:r>
            <w:r>
              <w:rPr>
                <w:sz w:val="20"/>
              </w:rPr>
              <w:t xml:space="preserve">ing </w:t>
            </w:r>
            <w:r w:rsidRPr="00F12526">
              <w:rPr>
                <w:sz w:val="20"/>
              </w:rPr>
              <w:t>for r</w:t>
            </w:r>
            <w:r>
              <w:rPr>
                <w:sz w:val="20"/>
              </w:rPr>
              <w:t>esidual glycerol</w:t>
            </w:r>
            <w:r w:rsidRPr="00F12526">
              <w:rPr>
                <w:sz w:val="20"/>
              </w:rPr>
              <w:t>.</w:t>
            </w:r>
          </w:p>
          <w:p w14:paraId="75395FEE" w14:textId="77777777" w:rsidR="00F21541" w:rsidRPr="00F12526" w:rsidRDefault="00F21541" w:rsidP="00BE0AD5">
            <w:pPr>
              <w:pStyle w:val="TableText"/>
              <w:rPr>
                <w:sz w:val="20"/>
              </w:rPr>
            </w:pPr>
          </w:p>
        </w:tc>
      </w:tr>
      <w:tr w:rsidR="00F21541" w:rsidRPr="00F12526" w14:paraId="2695BDED" w14:textId="77777777" w:rsidTr="00BE0AD5">
        <w:trPr>
          <w:cantSplit/>
          <w:trHeight w:val="296"/>
        </w:trPr>
        <w:tc>
          <w:tcPr>
            <w:tcW w:w="1728" w:type="dxa"/>
          </w:tcPr>
          <w:p w14:paraId="77844F70"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29E87586" w14:textId="77777777" w:rsidR="00F21541" w:rsidRPr="00E52754" w:rsidRDefault="00F21541" w:rsidP="00BE0AD5">
            <w:pPr>
              <w:spacing w:line="240" w:lineRule="auto"/>
              <w:jc w:val="center"/>
              <w:rPr>
                <w:sz w:val="20"/>
                <w:szCs w:val="20"/>
              </w:rPr>
            </w:pPr>
            <w:r w:rsidRPr="00E52754">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55F156A4" w14:textId="77777777" w:rsidR="00F21541" w:rsidRPr="00F12526" w:rsidRDefault="00F21541" w:rsidP="00BE0AD5">
            <w:pPr>
              <w:pStyle w:val="TableText"/>
              <w:rPr>
                <w:sz w:val="20"/>
              </w:rPr>
            </w:pPr>
            <w:r w:rsidRPr="00F12526">
              <w:rPr>
                <w:sz w:val="20"/>
              </w:rPr>
              <w:t>Suspend the deglycerolized cells in isotonic (0.9%) NaCl with 0.2% dextrose.</w:t>
            </w:r>
          </w:p>
        </w:tc>
      </w:tr>
      <w:tr w:rsidR="00F21541" w:rsidRPr="00F12526" w14:paraId="0832DFF4" w14:textId="77777777" w:rsidTr="00BE0AD5">
        <w:trPr>
          <w:cantSplit/>
          <w:trHeight w:val="296"/>
        </w:trPr>
        <w:tc>
          <w:tcPr>
            <w:tcW w:w="1728" w:type="dxa"/>
          </w:tcPr>
          <w:p w14:paraId="59A3F999"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2AB4DE2" w14:textId="77777777" w:rsidR="00F21541" w:rsidRPr="00E52754" w:rsidRDefault="00F21541" w:rsidP="00BE0AD5">
            <w:pPr>
              <w:spacing w:line="240" w:lineRule="auto"/>
              <w:jc w:val="center"/>
              <w:rPr>
                <w:sz w:val="20"/>
                <w:szCs w:val="20"/>
              </w:rPr>
            </w:pPr>
            <w:r w:rsidRPr="00E52754">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00D78EC7" w14:textId="77777777" w:rsidR="00F21541" w:rsidRPr="00F12526" w:rsidRDefault="00F21541" w:rsidP="00BE0AD5">
            <w:pPr>
              <w:pStyle w:val="TableText"/>
              <w:rPr>
                <w:sz w:val="20"/>
              </w:rPr>
            </w:pPr>
            <w:r w:rsidRPr="00F12526">
              <w:rPr>
                <w:sz w:val="20"/>
              </w:rPr>
              <w:t>Fill the integrally attached tubing with an aliquot of cells sealed in such a manner that it will be available for subsequent compatibility testing.</w:t>
            </w:r>
          </w:p>
          <w:p w14:paraId="688D1A32" w14:textId="77777777" w:rsidR="00F21541" w:rsidRPr="00F12526" w:rsidRDefault="00F21541" w:rsidP="00BE0AD5">
            <w:pPr>
              <w:pStyle w:val="TableText"/>
              <w:rPr>
                <w:sz w:val="20"/>
              </w:rPr>
            </w:pPr>
          </w:p>
        </w:tc>
      </w:tr>
      <w:tr w:rsidR="00F21541" w:rsidRPr="00F12526" w14:paraId="4F8D037F" w14:textId="77777777" w:rsidTr="00BE0AD5">
        <w:trPr>
          <w:cantSplit/>
          <w:trHeight w:val="296"/>
        </w:trPr>
        <w:tc>
          <w:tcPr>
            <w:tcW w:w="1728" w:type="dxa"/>
          </w:tcPr>
          <w:p w14:paraId="22C65AAD"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2E9159D1" w14:textId="77777777" w:rsidR="00F21541" w:rsidRPr="00E52754" w:rsidRDefault="00F21541" w:rsidP="00BE0AD5">
            <w:pPr>
              <w:spacing w:line="240" w:lineRule="auto"/>
              <w:jc w:val="center"/>
              <w:rPr>
                <w:sz w:val="20"/>
                <w:szCs w:val="20"/>
              </w:rPr>
            </w:pPr>
            <w:r w:rsidRPr="00E52754">
              <w:rPr>
                <w:sz w:val="20"/>
                <w:szCs w:val="20"/>
              </w:rPr>
              <w:t>9</w:t>
            </w:r>
          </w:p>
        </w:tc>
        <w:tc>
          <w:tcPr>
            <w:tcW w:w="6930" w:type="dxa"/>
            <w:tcBorders>
              <w:top w:val="single" w:sz="4" w:space="0" w:color="auto"/>
              <w:left w:val="single" w:sz="4" w:space="0" w:color="auto"/>
              <w:bottom w:val="single" w:sz="4" w:space="0" w:color="auto"/>
              <w:right w:val="single" w:sz="4" w:space="0" w:color="auto"/>
            </w:tcBorders>
          </w:tcPr>
          <w:p w14:paraId="192F7EE5" w14:textId="77777777" w:rsidR="00F21541" w:rsidRPr="00F12526" w:rsidRDefault="00F21541" w:rsidP="00BE0AD5">
            <w:pPr>
              <w:pStyle w:val="TableText"/>
              <w:rPr>
                <w:sz w:val="20"/>
              </w:rPr>
            </w:pPr>
            <w:r w:rsidRPr="00F12526">
              <w:rPr>
                <w:sz w:val="20"/>
              </w:rPr>
              <w:t xml:space="preserve">Deglycerolized RBCs must be stored at 1 to 6 C for no longer than 24 hours. (A closed system has been licensed that allows storage of deglycerolized RBCs at 1 to 6 C for 2 weeks. The closed system </w:t>
            </w:r>
            <w:proofErr w:type="spellStart"/>
            <w:r w:rsidRPr="00F12526">
              <w:rPr>
                <w:sz w:val="20"/>
              </w:rPr>
              <w:t>deglycerolization</w:t>
            </w:r>
            <w:proofErr w:type="spellEnd"/>
            <w:r w:rsidRPr="00F12526">
              <w:rPr>
                <w:sz w:val="20"/>
              </w:rPr>
              <w:t xml:space="preserve"> requires that the </w:t>
            </w:r>
            <w:proofErr w:type="spellStart"/>
            <w:r w:rsidRPr="00F12526">
              <w:rPr>
                <w:sz w:val="20"/>
              </w:rPr>
              <w:t>glycerolization</w:t>
            </w:r>
            <w:proofErr w:type="spellEnd"/>
            <w:r w:rsidRPr="00F12526">
              <w:rPr>
                <w:sz w:val="20"/>
              </w:rPr>
              <w:t xml:space="preserve"> step also be performed by a closed system in accordance with the manufacturer’s instructions</w:t>
            </w:r>
            <w:r>
              <w:rPr>
                <w:sz w:val="20"/>
              </w:rPr>
              <w:t>.</w:t>
            </w:r>
            <w:r w:rsidRPr="00F12526">
              <w:rPr>
                <w:sz w:val="20"/>
              </w:rPr>
              <w:t>)</w:t>
            </w:r>
          </w:p>
          <w:p w14:paraId="4E23D41C" w14:textId="77777777" w:rsidR="00F21541" w:rsidRPr="00F12526" w:rsidRDefault="00F21541" w:rsidP="00BE0AD5">
            <w:pPr>
              <w:pStyle w:val="TableText"/>
              <w:rPr>
                <w:sz w:val="20"/>
              </w:rPr>
            </w:pPr>
          </w:p>
        </w:tc>
      </w:tr>
    </w:tbl>
    <w:p w14:paraId="6FCC0A5B" w14:textId="77777777" w:rsidR="00F21541" w:rsidRPr="00F12526" w:rsidRDefault="00F21541" w:rsidP="00BE0AD5">
      <w:pPr>
        <w:spacing w:after="100"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4AE8D745" w14:textId="77777777" w:rsidTr="00BE0AD5">
        <w:trPr>
          <w:cantSplit/>
        </w:trPr>
        <w:tc>
          <w:tcPr>
            <w:tcW w:w="1728" w:type="dxa"/>
          </w:tcPr>
          <w:p w14:paraId="01B6427E" w14:textId="77777777" w:rsidR="00F21541" w:rsidRPr="00F12526" w:rsidRDefault="00F21541" w:rsidP="00BE0AD5">
            <w:pPr>
              <w:pStyle w:val="Heading5"/>
            </w:pPr>
            <w:r w:rsidRPr="00F12526">
              <w:t>Notes</w:t>
            </w:r>
          </w:p>
        </w:tc>
        <w:tc>
          <w:tcPr>
            <w:tcW w:w="7740" w:type="dxa"/>
          </w:tcPr>
          <w:p w14:paraId="482191F2" w14:textId="77777777" w:rsidR="00F21541" w:rsidRPr="00F12526" w:rsidRDefault="00F21541" w:rsidP="00F21541">
            <w:pPr>
              <w:pStyle w:val="Default"/>
              <w:numPr>
                <w:ilvl w:val="0"/>
                <w:numId w:val="239"/>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An aliquot of the donor’s serum or plasma should be frozen and stored at –65 C or colder for possible future use if new donor screening tests are implemented.</w:t>
            </w:r>
          </w:p>
        </w:tc>
      </w:tr>
      <w:tr w:rsidR="00F21541" w:rsidRPr="00F12526" w14:paraId="396C47AA" w14:textId="77777777" w:rsidTr="00BE0AD5">
        <w:trPr>
          <w:cantSplit/>
        </w:trPr>
        <w:tc>
          <w:tcPr>
            <w:tcW w:w="1728" w:type="dxa"/>
          </w:tcPr>
          <w:p w14:paraId="61974130" w14:textId="77777777" w:rsidR="00F21541" w:rsidRPr="00F12526" w:rsidRDefault="00F21541" w:rsidP="00BE0AD5">
            <w:pPr>
              <w:pStyle w:val="Heading5"/>
            </w:pPr>
          </w:p>
        </w:tc>
        <w:tc>
          <w:tcPr>
            <w:tcW w:w="7740" w:type="dxa"/>
          </w:tcPr>
          <w:p w14:paraId="02ACC773" w14:textId="77777777" w:rsidR="00F21541" w:rsidRPr="00F12526" w:rsidRDefault="00F21541" w:rsidP="00F21541">
            <w:pPr>
              <w:pStyle w:val="Default"/>
              <w:numPr>
                <w:ilvl w:val="0"/>
                <w:numId w:val="239"/>
              </w:numPr>
              <w:ind w:left="360"/>
              <w:rPr>
                <w:rFonts w:ascii="Times New Roman" w:hAnsi="Times New Roman" w:cs="Times New Roman"/>
                <w:sz w:val="20"/>
                <w:szCs w:val="20"/>
              </w:rPr>
            </w:pPr>
            <w:r w:rsidRPr="00F12526">
              <w:rPr>
                <w:rFonts w:ascii="Times New Roman" w:hAnsi="Times New Roman" w:cs="Times New Roman"/>
                <w:color w:val="auto"/>
                <w:sz w:val="20"/>
                <w:szCs w:val="20"/>
              </w:rPr>
              <w:t xml:space="preserve">When new donor screening tests have been implemented and stored units do not have aliquots available for testing, the units may have to be issued with a label </w:t>
            </w:r>
            <w:r w:rsidRPr="00F12526">
              <w:rPr>
                <w:rFonts w:ascii="Times New Roman" w:hAnsi="Times New Roman" w:cs="Times New Roman"/>
                <w:sz w:val="20"/>
                <w:szCs w:val="20"/>
              </w:rPr>
              <w:t>stating that the test has not been performed. The reason for distributing an untested component should be documented. If a specimen from the donor is obtained and tested after the unit was stored, the date of testing should be noted on the unit when it is issued.</w:t>
            </w:r>
          </w:p>
        </w:tc>
      </w:tr>
      <w:tr w:rsidR="00F21541" w:rsidRPr="00F12526" w14:paraId="642EB376" w14:textId="77777777" w:rsidTr="00BE0AD5">
        <w:trPr>
          <w:cantSplit/>
        </w:trPr>
        <w:tc>
          <w:tcPr>
            <w:tcW w:w="1728" w:type="dxa"/>
          </w:tcPr>
          <w:p w14:paraId="0A062A24" w14:textId="77777777" w:rsidR="00F21541" w:rsidRPr="00F12526" w:rsidRDefault="00F21541" w:rsidP="00BE0AD5">
            <w:pPr>
              <w:pStyle w:val="Heading5"/>
            </w:pPr>
          </w:p>
        </w:tc>
        <w:tc>
          <w:tcPr>
            <w:tcW w:w="7740" w:type="dxa"/>
          </w:tcPr>
          <w:p w14:paraId="298B6858" w14:textId="77777777" w:rsidR="00F21541" w:rsidRPr="00F12526" w:rsidRDefault="00F21541" w:rsidP="00F21541">
            <w:pPr>
              <w:pStyle w:val="Default"/>
              <w:numPr>
                <w:ilvl w:val="0"/>
                <w:numId w:val="239"/>
              </w:numPr>
              <w:ind w:left="360"/>
              <w:rPr>
                <w:rFonts w:ascii="Times New Roman" w:hAnsi="Times New Roman" w:cs="Times New Roman"/>
                <w:color w:val="auto"/>
                <w:sz w:val="20"/>
                <w:szCs w:val="20"/>
              </w:rPr>
            </w:pPr>
            <w:proofErr w:type="spellStart"/>
            <w:r w:rsidRPr="00F12526">
              <w:rPr>
                <w:rFonts w:ascii="Times New Roman" w:hAnsi="Times New Roman" w:cs="Times New Roman"/>
                <w:sz w:val="20"/>
                <w:szCs w:val="20"/>
              </w:rPr>
              <w:t>Glycerolization</w:t>
            </w:r>
            <w:proofErr w:type="spellEnd"/>
            <w:r w:rsidRPr="00F12526">
              <w:rPr>
                <w:rFonts w:ascii="Times New Roman" w:hAnsi="Times New Roman" w:cs="Times New Roman"/>
                <w:sz w:val="20"/>
                <w:szCs w:val="20"/>
              </w:rPr>
              <w:t xml:space="preserve"> and </w:t>
            </w:r>
            <w:proofErr w:type="spellStart"/>
            <w:r w:rsidRPr="00F12526">
              <w:rPr>
                <w:rFonts w:ascii="Times New Roman" w:hAnsi="Times New Roman" w:cs="Times New Roman"/>
                <w:sz w:val="20"/>
                <w:szCs w:val="20"/>
              </w:rPr>
              <w:t>deglycerolization</w:t>
            </w:r>
            <w:proofErr w:type="spellEnd"/>
            <w:r w:rsidRPr="00F12526">
              <w:rPr>
                <w:rFonts w:ascii="Times New Roman" w:hAnsi="Times New Roman" w:cs="Times New Roman"/>
                <w:sz w:val="20"/>
                <w:szCs w:val="20"/>
              </w:rPr>
              <w:t xml:space="preserve"> of leukocyte-reduced RBCs obtained from 500-mL Whole Blood units and stored in AS-1 and AS-3 have been successful.</w:t>
            </w:r>
            <w:r w:rsidRPr="00F12526">
              <w:rPr>
                <w:rFonts w:ascii="Times New Roman" w:hAnsi="Times New Roman" w:cs="Times New Roman"/>
                <w:sz w:val="20"/>
                <w:szCs w:val="20"/>
                <w:vertAlign w:val="superscript"/>
              </w:rPr>
              <w:t>2</w:t>
            </w:r>
            <w:r w:rsidRPr="00F12526">
              <w:rPr>
                <w:rFonts w:ascii="Times New Roman" w:hAnsi="Times New Roman" w:cs="Times New Roman"/>
                <w:sz w:val="20"/>
                <w:szCs w:val="20"/>
              </w:rPr>
              <w:t xml:space="preserve"> In-vivo recoveries were greater than 80%, and chromium-51 tagged t</w:t>
            </w:r>
            <w:r>
              <w:rPr>
                <w:rFonts w:ascii="Times New Roman" w:hAnsi="Times New Roman" w:cs="Times New Roman"/>
                <w:sz w:val="20"/>
                <w:szCs w:val="20"/>
                <w:vertAlign w:val="subscript"/>
              </w:rPr>
              <w:t>1/2</w:t>
            </w:r>
            <w:r w:rsidRPr="00F12526">
              <w:rPr>
                <w:rFonts w:ascii="Times New Roman" w:hAnsi="Times New Roman" w:cs="Times New Roman"/>
                <w:sz w:val="20"/>
                <w:szCs w:val="20"/>
              </w:rPr>
              <w:t xml:space="preserve"> value was greater than 40 days for the two additive solutions. The amount of glycerol added to red cells may be adjusted to achieve 40% w/v concentration. For this calculation, the assumption is made that each 100 mL of glycerol contains 57 g of glycerol.</w:t>
            </w:r>
          </w:p>
        </w:tc>
      </w:tr>
    </w:tbl>
    <w:p w14:paraId="6EA7983F" w14:textId="77777777" w:rsidR="00F21541" w:rsidRPr="00F12526" w:rsidRDefault="00F21541" w:rsidP="00BE0AD5">
      <w:pPr>
        <w:spacing w:after="100"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1EB25C89" w14:textId="77777777" w:rsidTr="00BE0AD5">
        <w:trPr>
          <w:cantSplit/>
        </w:trPr>
        <w:tc>
          <w:tcPr>
            <w:tcW w:w="1728" w:type="dxa"/>
          </w:tcPr>
          <w:p w14:paraId="2E8895AF" w14:textId="77777777" w:rsidR="00F21541" w:rsidRPr="00F12526" w:rsidRDefault="00F21541" w:rsidP="00BE0AD5">
            <w:pPr>
              <w:pStyle w:val="Heading5"/>
            </w:pPr>
            <w:r w:rsidRPr="00F12526">
              <w:t>References</w:t>
            </w:r>
          </w:p>
        </w:tc>
        <w:tc>
          <w:tcPr>
            <w:tcW w:w="7740" w:type="dxa"/>
          </w:tcPr>
          <w:p w14:paraId="48E32A86" w14:textId="77777777" w:rsidR="00F21541" w:rsidRPr="00F12526" w:rsidRDefault="00F21541" w:rsidP="00F21541">
            <w:pPr>
              <w:pStyle w:val="CM5"/>
              <w:numPr>
                <w:ilvl w:val="0"/>
                <w:numId w:val="240"/>
              </w:numPr>
              <w:spacing w:line="240" w:lineRule="auto"/>
              <w:jc w:val="both"/>
              <w:rPr>
                <w:rFonts w:ascii="Times New Roman" w:hAnsi="Times New Roman" w:cs="Times New Roman"/>
                <w:sz w:val="20"/>
                <w:szCs w:val="20"/>
              </w:rPr>
            </w:pPr>
            <w:proofErr w:type="spellStart"/>
            <w:r w:rsidRPr="00F12526">
              <w:rPr>
                <w:rFonts w:ascii="Times New Roman" w:hAnsi="Times New Roman" w:cs="Times New Roman"/>
                <w:sz w:val="20"/>
                <w:szCs w:val="20"/>
              </w:rPr>
              <w:t>Meryman</w:t>
            </w:r>
            <w:proofErr w:type="spellEnd"/>
            <w:r w:rsidRPr="00F12526">
              <w:rPr>
                <w:rFonts w:ascii="Times New Roman" w:hAnsi="Times New Roman" w:cs="Times New Roman"/>
                <w:sz w:val="20"/>
                <w:szCs w:val="20"/>
              </w:rPr>
              <w:t xml:space="preserve"> HT, Hornblower M. A method for freezing and washing RBCs using a high glycerol concentration. Transfusion 1972;12:145-56.</w:t>
            </w:r>
          </w:p>
          <w:p w14:paraId="4DE32940" w14:textId="77777777" w:rsidR="00F21541" w:rsidRPr="00F12526" w:rsidRDefault="00F21541" w:rsidP="00F21541">
            <w:pPr>
              <w:pStyle w:val="Default"/>
              <w:numPr>
                <w:ilvl w:val="0"/>
                <w:numId w:val="240"/>
              </w:numPr>
              <w:rPr>
                <w:rFonts w:ascii="Times New Roman" w:hAnsi="Times New Roman" w:cs="Times New Roman"/>
              </w:rPr>
            </w:pPr>
            <w:r w:rsidRPr="00F12526">
              <w:rPr>
                <w:rFonts w:ascii="Times New Roman" w:hAnsi="Times New Roman" w:cs="Times New Roman"/>
                <w:sz w:val="20"/>
                <w:szCs w:val="20"/>
              </w:rPr>
              <w:t xml:space="preserve">Bandarenko N, Hay SN, Holmberg J, et al. Extended storage of AS-1 and AS-3 </w:t>
            </w:r>
            <w:proofErr w:type="spellStart"/>
            <w:r w:rsidRPr="00F12526">
              <w:rPr>
                <w:rFonts w:ascii="Times New Roman" w:hAnsi="Times New Roman" w:cs="Times New Roman"/>
                <w:sz w:val="20"/>
                <w:szCs w:val="20"/>
              </w:rPr>
              <w:t>leukoreduced</w:t>
            </w:r>
            <w:proofErr w:type="spellEnd"/>
            <w:r w:rsidRPr="00F12526">
              <w:rPr>
                <w:rFonts w:ascii="Times New Roman" w:hAnsi="Times New Roman" w:cs="Times New Roman"/>
                <w:sz w:val="20"/>
                <w:szCs w:val="20"/>
              </w:rPr>
              <w:t xml:space="preserve"> red blood cells for 15 days after </w:t>
            </w:r>
            <w:proofErr w:type="spellStart"/>
            <w:r w:rsidRPr="00F12526">
              <w:rPr>
                <w:rFonts w:ascii="Times New Roman" w:hAnsi="Times New Roman" w:cs="Times New Roman"/>
                <w:sz w:val="20"/>
                <w:szCs w:val="20"/>
              </w:rPr>
              <w:t>deglycerolization</w:t>
            </w:r>
            <w:proofErr w:type="spellEnd"/>
            <w:r w:rsidRPr="00F12526">
              <w:rPr>
                <w:rFonts w:ascii="Times New Roman" w:hAnsi="Times New Roman" w:cs="Times New Roman"/>
                <w:sz w:val="20"/>
                <w:szCs w:val="20"/>
              </w:rPr>
              <w:t xml:space="preserve"> and resuspension in AS-3 using an automated closed system. Transfusion 2004;44:1656-62.</w:t>
            </w:r>
          </w:p>
        </w:tc>
      </w:tr>
    </w:tbl>
    <w:p w14:paraId="3B94B6E8" w14:textId="77777777" w:rsidR="00F21541" w:rsidRDefault="00F21541" w:rsidP="00BE0AD5">
      <w:pPr>
        <w:spacing w:after="0"/>
      </w:pPr>
    </w:p>
    <w:p w14:paraId="7D7C4429" w14:textId="77777777" w:rsidR="00424F6E" w:rsidRDefault="00424F6E">
      <w:pPr>
        <w:rPr>
          <w:b/>
          <w:bCs/>
        </w:rPr>
      </w:pPr>
      <w:r>
        <w:rPr>
          <w:b/>
          <w:bCs/>
        </w:rPr>
        <w:br w:type="page"/>
      </w:r>
    </w:p>
    <w:p w14:paraId="07CB342D" w14:textId="09D9A42F" w:rsidR="00F21541" w:rsidRPr="00F12526" w:rsidRDefault="00F21541" w:rsidP="00BE0AD5">
      <w:pPr>
        <w:rPr>
          <w:b/>
          <w:bCs/>
          <w:position w:val="9"/>
          <w:vertAlign w:val="superscript"/>
        </w:rPr>
      </w:pPr>
      <w:r w:rsidRPr="003A681A">
        <w:rPr>
          <w:b/>
          <w:bCs/>
        </w:rPr>
        <w:lastRenderedPageBreak/>
        <w:t>METHOD 6-7.</w:t>
      </w:r>
      <w:r w:rsidRPr="00F12526">
        <w:rPr>
          <w:b/>
          <w:bCs/>
        </w:rPr>
        <w:t xml:space="preserve"> USING HIGH-CONCENTRATION GLYCEROL TO CRYOPRESERVE RED CELLS—VALERI METHOD</w:t>
      </w:r>
      <w:r w:rsidRPr="00F12526">
        <w:rPr>
          <w:b/>
          <w:bCs/>
          <w:vertAlign w:val="superscript"/>
        </w:rPr>
        <w:t>1</w:t>
      </w:r>
    </w:p>
    <w:tbl>
      <w:tblPr>
        <w:tblW w:w="0" w:type="auto"/>
        <w:tblLayout w:type="fixed"/>
        <w:tblLook w:val="0000" w:firstRow="0" w:lastRow="0" w:firstColumn="0" w:lastColumn="0" w:noHBand="0" w:noVBand="0"/>
      </w:tblPr>
      <w:tblGrid>
        <w:gridCol w:w="1728"/>
        <w:gridCol w:w="7740"/>
      </w:tblGrid>
      <w:tr w:rsidR="00F21541" w:rsidRPr="00F12526" w14:paraId="2429FC4E" w14:textId="77777777" w:rsidTr="00BE0AD5">
        <w:trPr>
          <w:cantSplit/>
        </w:trPr>
        <w:tc>
          <w:tcPr>
            <w:tcW w:w="1728" w:type="dxa"/>
          </w:tcPr>
          <w:p w14:paraId="199D67CF" w14:textId="77777777" w:rsidR="00F21541" w:rsidRPr="00F12526" w:rsidRDefault="00F21541" w:rsidP="00BE0AD5">
            <w:pPr>
              <w:pStyle w:val="Heading5"/>
            </w:pPr>
            <w:r w:rsidRPr="00F12526">
              <w:t>Principle</w:t>
            </w:r>
          </w:p>
        </w:tc>
        <w:tc>
          <w:tcPr>
            <w:tcW w:w="7740" w:type="dxa"/>
          </w:tcPr>
          <w:p w14:paraId="46A43249" w14:textId="77777777" w:rsidR="00F21541" w:rsidRPr="00F12526" w:rsidRDefault="00F21541" w:rsidP="00BE0AD5">
            <w:pPr>
              <w:pStyle w:val="Default"/>
              <w:rPr>
                <w:rFonts w:ascii="Times New Roman" w:hAnsi="Times New Roman" w:cs="Times New Roman"/>
              </w:rPr>
            </w:pPr>
            <w:r w:rsidRPr="00F12526">
              <w:rPr>
                <w:rFonts w:ascii="Times New Roman" w:hAnsi="Times New Roman" w:cs="Times New Roman"/>
                <w:sz w:val="20"/>
                <w:szCs w:val="20"/>
              </w:rPr>
              <w:t xml:space="preserve">Red Blood Cells (RBCs) collected in an 800-mL primary collection bag in </w:t>
            </w:r>
            <w:proofErr w:type="spellStart"/>
            <w:r w:rsidRPr="00F12526">
              <w:rPr>
                <w:rFonts w:ascii="Times New Roman" w:hAnsi="Times New Roman" w:cs="Times New Roman"/>
                <w:sz w:val="20"/>
                <w:szCs w:val="20"/>
              </w:rPr>
              <w:t>citrate-phosphate</w:t>
            </w:r>
            <w:r w:rsidRPr="00F12526">
              <w:rPr>
                <w:rFonts w:ascii="Times New Roman" w:hAnsi="Times New Roman" w:cs="Times New Roman"/>
                <w:sz w:val="20"/>
                <w:szCs w:val="20"/>
              </w:rPr>
              <w:softHyphen/>
              <w:t>dextrose-adenine</w:t>
            </w:r>
            <w:proofErr w:type="spellEnd"/>
            <w:r w:rsidRPr="00F12526">
              <w:rPr>
                <w:rFonts w:ascii="Times New Roman" w:hAnsi="Times New Roman" w:cs="Times New Roman"/>
                <w:sz w:val="20"/>
                <w:szCs w:val="20"/>
              </w:rPr>
              <w:t xml:space="preserve"> (CPDA-1) and stored at 1 to 6 C for 3 to 38 days can be biochemically rejuvenated and frozen with 40% w/v glycerol in the 800-mL primary container. See the </w:t>
            </w:r>
            <w:r>
              <w:rPr>
                <w:rFonts w:ascii="Times New Roman" w:hAnsi="Times New Roman" w:cs="Times New Roman"/>
                <w:sz w:val="20"/>
                <w:szCs w:val="20"/>
              </w:rPr>
              <w:t xml:space="preserve">manufacturer’s instructions for a rejuvenation </w:t>
            </w:r>
            <w:r w:rsidRPr="00F12526">
              <w:rPr>
                <w:rFonts w:ascii="Times New Roman" w:hAnsi="Times New Roman" w:cs="Times New Roman"/>
                <w:sz w:val="20"/>
                <w:szCs w:val="20"/>
              </w:rPr>
              <w:t>method.</w:t>
            </w:r>
            <w:r>
              <w:rPr>
                <w:rFonts w:ascii="Times New Roman" w:hAnsi="Times New Roman" w:cs="Times New Roman"/>
                <w:sz w:val="20"/>
                <w:szCs w:val="20"/>
              </w:rPr>
              <w:t xml:space="preserve"> </w:t>
            </w:r>
          </w:p>
        </w:tc>
      </w:tr>
    </w:tbl>
    <w:p w14:paraId="79C0F162"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7FD34181" w14:textId="77777777" w:rsidTr="00BE0AD5">
        <w:trPr>
          <w:cantSplit/>
        </w:trPr>
        <w:tc>
          <w:tcPr>
            <w:tcW w:w="1728" w:type="dxa"/>
          </w:tcPr>
          <w:p w14:paraId="79F92D84" w14:textId="77777777" w:rsidR="00F21541" w:rsidRPr="00F12526" w:rsidRDefault="00F21541" w:rsidP="00BE0AD5">
            <w:pPr>
              <w:pStyle w:val="Heading5"/>
            </w:pPr>
            <w:r w:rsidRPr="00F12526">
              <w:t>Materials</w:t>
            </w:r>
          </w:p>
        </w:tc>
        <w:tc>
          <w:tcPr>
            <w:tcW w:w="7740" w:type="dxa"/>
          </w:tcPr>
          <w:p w14:paraId="675416F7" w14:textId="77777777" w:rsidR="00F21541" w:rsidRPr="00F12526" w:rsidRDefault="00F21541" w:rsidP="00F21541">
            <w:pPr>
              <w:pStyle w:val="Default"/>
              <w:numPr>
                <w:ilvl w:val="0"/>
                <w:numId w:val="241"/>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Quadruple plastic bag collection system with 800-mL primary bag. </w:t>
            </w:r>
          </w:p>
          <w:p w14:paraId="2001DEDE" w14:textId="77777777" w:rsidR="00F21541" w:rsidRPr="00F12526" w:rsidRDefault="00F21541" w:rsidP="00F21541">
            <w:pPr>
              <w:pStyle w:val="Default"/>
              <w:numPr>
                <w:ilvl w:val="0"/>
                <w:numId w:val="241"/>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Hand sealer clips. </w:t>
            </w:r>
          </w:p>
          <w:p w14:paraId="02CFBC06" w14:textId="77777777" w:rsidR="00F21541" w:rsidRPr="00F12526" w:rsidRDefault="00F21541" w:rsidP="00F21541">
            <w:pPr>
              <w:pStyle w:val="Default"/>
              <w:numPr>
                <w:ilvl w:val="0"/>
                <w:numId w:val="241"/>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Empty, 600-mL polyethylene cryogenic vials [</w:t>
            </w:r>
            <w:proofErr w:type="spellStart"/>
            <w:r w:rsidRPr="00F12526">
              <w:rPr>
                <w:rFonts w:ascii="Times New Roman" w:hAnsi="Times New Roman" w:cs="Times New Roman"/>
                <w:color w:val="auto"/>
                <w:sz w:val="20"/>
                <w:szCs w:val="20"/>
              </w:rPr>
              <w:t>eg</w:t>
            </w:r>
            <w:proofErr w:type="spellEnd"/>
            <w:r w:rsidRPr="00F12526">
              <w:rPr>
                <w:rFonts w:ascii="Times New Roman" w:hAnsi="Times New Roman" w:cs="Times New Roman"/>
                <w:color w:val="auto"/>
                <w:sz w:val="20"/>
                <w:szCs w:val="20"/>
              </w:rPr>
              <w:t xml:space="preserve">, Corning 25702 (Corning Incorporated Life Sciences) or Fisher 033746 (Thermo Fisher Scientific)]. </w:t>
            </w:r>
          </w:p>
          <w:p w14:paraId="766CEFB1" w14:textId="77777777" w:rsidR="00F21541" w:rsidRPr="00F12526" w:rsidRDefault="00F21541" w:rsidP="00F21541">
            <w:pPr>
              <w:pStyle w:val="Default"/>
              <w:numPr>
                <w:ilvl w:val="0"/>
                <w:numId w:val="241"/>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Sterile connection device with wafers. </w:t>
            </w:r>
          </w:p>
          <w:p w14:paraId="4C345E60" w14:textId="77777777" w:rsidR="00F21541" w:rsidRPr="00F12526" w:rsidRDefault="00F21541" w:rsidP="00F21541">
            <w:pPr>
              <w:pStyle w:val="Default"/>
              <w:numPr>
                <w:ilvl w:val="0"/>
                <w:numId w:val="241"/>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Freezer tape. </w:t>
            </w:r>
          </w:p>
          <w:p w14:paraId="10156A36" w14:textId="77777777" w:rsidR="00F21541" w:rsidRPr="00F12526" w:rsidRDefault="00F21541" w:rsidP="00F21541">
            <w:pPr>
              <w:pStyle w:val="Default"/>
              <w:numPr>
                <w:ilvl w:val="0"/>
                <w:numId w:val="241"/>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600-mL transfer bag. </w:t>
            </w:r>
          </w:p>
          <w:p w14:paraId="20984B39" w14:textId="77777777" w:rsidR="00F21541" w:rsidRPr="005D7083" w:rsidRDefault="00F21541" w:rsidP="00F21541">
            <w:pPr>
              <w:pStyle w:val="Default"/>
              <w:numPr>
                <w:ilvl w:val="0"/>
                <w:numId w:val="241"/>
              </w:numPr>
              <w:ind w:left="360" w:hanging="360"/>
              <w:rPr>
                <w:rFonts w:ascii="Times New Roman" w:hAnsi="Times New Roman" w:cs="Times New Roman"/>
                <w:color w:val="auto"/>
                <w:sz w:val="20"/>
                <w:szCs w:val="20"/>
              </w:rPr>
            </w:pPr>
            <w:r w:rsidRPr="005D7083">
              <w:rPr>
                <w:rFonts w:ascii="Times New Roman" w:hAnsi="Times New Roman" w:cs="Times New Roman"/>
                <w:color w:val="auto"/>
                <w:sz w:val="20"/>
                <w:szCs w:val="20"/>
              </w:rPr>
              <w:t xml:space="preserve">50 mL of Red Blood Cell Processing Solution </w:t>
            </w:r>
            <w:r>
              <w:rPr>
                <w:rFonts w:ascii="Times New Roman" w:hAnsi="Times New Roman" w:cs="Times New Roman"/>
                <w:color w:val="auto"/>
                <w:sz w:val="20"/>
                <w:szCs w:val="20"/>
              </w:rPr>
              <w:t>[</w:t>
            </w:r>
            <w:proofErr w:type="spellStart"/>
            <w:r w:rsidRPr="005D7083">
              <w:rPr>
                <w:rFonts w:ascii="Times New Roman" w:hAnsi="Times New Roman" w:cs="Times New Roman"/>
                <w:color w:val="auto"/>
                <w:sz w:val="20"/>
                <w:szCs w:val="20"/>
              </w:rPr>
              <w:t>Rejuvesol</w:t>
            </w:r>
            <w:proofErr w:type="spellEnd"/>
            <w:r w:rsidRPr="005D7083">
              <w:rPr>
                <w:rFonts w:ascii="Times New Roman" w:hAnsi="Times New Roman" w:cs="Times New Roman"/>
                <w:color w:val="auto"/>
                <w:sz w:val="20"/>
                <w:szCs w:val="20"/>
              </w:rPr>
              <w:t xml:space="preserve"> </w:t>
            </w:r>
            <w:r>
              <w:rPr>
                <w:rFonts w:ascii="Times New Roman" w:hAnsi="Times New Roman" w:cs="Times New Roman"/>
                <w:color w:val="auto"/>
                <w:sz w:val="20"/>
                <w:szCs w:val="20"/>
              </w:rPr>
              <w:t>(Citra</w:t>
            </w:r>
            <w:r w:rsidRPr="005D7083">
              <w:rPr>
                <w:rFonts w:ascii="Times New Roman" w:hAnsi="Times New Roman" w:cs="Times New Roman"/>
                <w:color w:val="auto"/>
                <w:sz w:val="20"/>
                <w:szCs w:val="20"/>
              </w:rPr>
              <w:t xml:space="preserve"> Lab</w:t>
            </w:r>
            <w:r>
              <w:rPr>
                <w:rFonts w:ascii="Times New Roman" w:hAnsi="Times New Roman" w:cs="Times New Roman"/>
                <w:color w:val="auto"/>
                <w:sz w:val="20"/>
                <w:szCs w:val="20"/>
              </w:rPr>
              <w:t>s</w:t>
            </w:r>
            <w:r w:rsidRPr="005D7083">
              <w:rPr>
                <w:rFonts w:ascii="Times New Roman" w:hAnsi="Times New Roman" w:cs="Times New Roman"/>
                <w:color w:val="auto"/>
                <w:sz w:val="20"/>
                <w:szCs w:val="20"/>
              </w:rPr>
              <w:t>)</w:t>
            </w:r>
            <w:r>
              <w:rPr>
                <w:rFonts w:ascii="Times New Roman" w:hAnsi="Times New Roman" w:cs="Times New Roman"/>
                <w:color w:val="auto"/>
                <w:sz w:val="20"/>
                <w:szCs w:val="20"/>
              </w:rPr>
              <w:t>]</w:t>
            </w:r>
            <w:r w:rsidRPr="005D7083">
              <w:rPr>
                <w:rFonts w:ascii="Times New Roman" w:hAnsi="Times New Roman" w:cs="Times New Roman"/>
                <w:color w:val="auto"/>
                <w:sz w:val="20"/>
                <w:szCs w:val="20"/>
              </w:rPr>
              <w:t xml:space="preserve">. </w:t>
            </w:r>
          </w:p>
          <w:p w14:paraId="0D8A86A1" w14:textId="77777777" w:rsidR="00F21541" w:rsidRPr="005D7083" w:rsidRDefault="00F21541" w:rsidP="00F21541">
            <w:pPr>
              <w:pStyle w:val="Default"/>
              <w:numPr>
                <w:ilvl w:val="0"/>
                <w:numId w:val="241"/>
              </w:numPr>
              <w:ind w:left="360" w:hanging="360"/>
              <w:rPr>
                <w:rFonts w:ascii="Times New Roman" w:hAnsi="Times New Roman" w:cs="Times New Roman"/>
                <w:color w:val="auto"/>
                <w:sz w:val="20"/>
                <w:szCs w:val="20"/>
              </w:rPr>
            </w:pPr>
            <w:r w:rsidRPr="005D7083">
              <w:rPr>
                <w:rFonts w:ascii="Times New Roman" w:hAnsi="Times New Roman" w:cs="Times New Roman"/>
                <w:color w:val="auto"/>
                <w:sz w:val="20"/>
                <w:szCs w:val="20"/>
              </w:rPr>
              <w:t xml:space="preserve">Heat-sealable 8" × 12" plastic bags. </w:t>
            </w:r>
          </w:p>
          <w:p w14:paraId="165B7574" w14:textId="77777777" w:rsidR="00F21541" w:rsidRPr="005D7083" w:rsidRDefault="00F21541" w:rsidP="00F21541">
            <w:pPr>
              <w:pStyle w:val="Default"/>
              <w:numPr>
                <w:ilvl w:val="0"/>
                <w:numId w:val="241"/>
              </w:numPr>
              <w:ind w:left="360" w:hanging="360"/>
              <w:rPr>
                <w:rFonts w:ascii="Times New Roman" w:hAnsi="Times New Roman" w:cs="Times New Roman"/>
                <w:color w:val="auto"/>
                <w:sz w:val="20"/>
                <w:szCs w:val="20"/>
              </w:rPr>
            </w:pPr>
            <w:r>
              <w:rPr>
                <w:rFonts w:ascii="Times New Roman" w:hAnsi="Times New Roman" w:cs="Times New Roman"/>
                <w:color w:val="auto"/>
                <w:sz w:val="20"/>
                <w:szCs w:val="20"/>
              </w:rPr>
              <w:t>Y-type r</w:t>
            </w:r>
            <w:r w:rsidRPr="005D7083">
              <w:rPr>
                <w:rFonts w:ascii="Times New Roman" w:hAnsi="Times New Roman" w:cs="Times New Roman"/>
                <w:color w:val="auto"/>
                <w:sz w:val="20"/>
                <w:szCs w:val="20"/>
              </w:rPr>
              <w:t xml:space="preserve">ejuvenation </w:t>
            </w:r>
            <w:r>
              <w:rPr>
                <w:rFonts w:ascii="Times New Roman" w:hAnsi="Times New Roman" w:cs="Times New Roman"/>
                <w:color w:val="auto"/>
                <w:sz w:val="20"/>
                <w:szCs w:val="20"/>
              </w:rPr>
              <w:t>set</w:t>
            </w:r>
            <w:r w:rsidRPr="005D7083">
              <w:rPr>
                <w:rFonts w:ascii="Times New Roman" w:hAnsi="Times New Roman" w:cs="Times New Roman"/>
                <w:color w:val="auto"/>
                <w:sz w:val="20"/>
                <w:szCs w:val="20"/>
              </w:rPr>
              <w:t xml:space="preserve">. </w:t>
            </w:r>
          </w:p>
          <w:p w14:paraId="4DB5A800" w14:textId="77777777" w:rsidR="00F21541" w:rsidRPr="005D7083" w:rsidRDefault="00F21541" w:rsidP="00F21541">
            <w:pPr>
              <w:pStyle w:val="Default"/>
              <w:numPr>
                <w:ilvl w:val="0"/>
                <w:numId w:val="241"/>
              </w:numPr>
              <w:ind w:left="360" w:hanging="360"/>
              <w:rPr>
                <w:rFonts w:ascii="Times New Roman" w:hAnsi="Times New Roman" w:cs="Times New Roman"/>
                <w:color w:val="auto"/>
                <w:sz w:val="20"/>
                <w:szCs w:val="20"/>
              </w:rPr>
            </w:pPr>
            <w:r w:rsidRPr="005D7083">
              <w:rPr>
                <w:rFonts w:ascii="Times New Roman" w:hAnsi="Times New Roman" w:cs="Times New Roman"/>
                <w:color w:val="auto"/>
                <w:sz w:val="20"/>
                <w:szCs w:val="20"/>
              </w:rPr>
              <w:t xml:space="preserve">500 mL of </w:t>
            </w:r>
            <w:proofErr w:type="spellStart"/>
            <w:r w:rsidRPr="005D7083">
              <w:rPr>
                <w:rFonts w:ascii="Times New Roman" w:hAnsi="Times New Roman" w:cs="Times New Roman"/>
                <w:color w:val="auto"/>
                <w:sz w:val="20"/>
                <w:szCs w:val="20"/>
              </w:rPr>
              <w:t>glycerolyte</w:t>
            </w:r>
            <w:proofErr w:type="spellEnd"/>
            <w:r w:rsidRPr="005D7083">
              <w:rPr>
                <w:rFonts w:ascii="Times New Roman" w:hAnsi="Times New Roman" w:cs="Times New Roman"/>
                <w:color w:val="auto"/>
                <w:sz w:val="20"/>
                <w:szCs w:val="20"/>
              </w:rPr>
              <w:t xml:space="preserve"> 57 solution (</w:t>
            </w:r>
            <w:proofErr w:type="spellStart"/>
            <w:r w:rsidRPr="005D7083">
              <w:rPr>
                <w:rFonts w:ascii="Times New Roman" w:hAnsi="Times New Roman" w:cs="Times New Roman"/>
                <w:color w:val="auto"/>
                <w:sz w:val="20"/>
                <w:szCs w:val="20"/>
              </w:rPr>
              <w:t>Fenwal</w:t>
            </w:r>
            <w:proofErr w:type="spellEnd"/>
            <w:r w:rsidRPr="005D7083">
              <w:rPr>
                <w:rFonts w:ascii="Times New Roman" w:hAnsi="Times New Roman" w:cs="Times New Roman"/>
                <w:color w:val="auto"/>
                <w:sz w:val="20"/>
                <w:szCs w:val="20"/>
              </w:rPr>
              <w:t xml:space="preserve"> 4A7833) or 500 mL of 6.2 M </w:t>
            </w:r>
            <w:proofErr w:type="spellStart"/>
            <w:r w:rsidRPr="005D7083">
              <w:rPr>
                <w:rFonts w:ascii="Times New Roman" w:hAnsi="Times New Roman" w:cs="Times New Roman"/>
                <w:color w:val="auto"/>
                <w:sz w:val="20"/>
                <w:szCs w:val="20"/>
              </w:rPr>
              <w:t>glycerolization</w:t>
            </w:r>
            <w:proofErr w:type="spellEnd"/>
            <w:r w:rsidRPr="005D7083">
              <w:rPr>
                <w:rFonts w:ascii="Times New Roman" w:hAnsi="Times New Roman" w:cs="Times New Roman"/>
                <w:color w:val="auto"/>
                <w:sz w:val="20"/>
                <w:szCs w:val="20"/>
              </w:rPr>
              <w:t xml:space="preserve"> solution (Cytosol PN5500). </w:t>
            </w:r>
          </w:p>
          <w:p w14:paraId="4CFADF11" w14:textId="77777777" w:rsidR="00F21541" w:rsidRPr="005D7083" w:rsidRDefault="00F21541" w:rsidP="00F21541">
            <w:pPr>
              <w:pStyle w:val="Default"/>
              <w:numPr>
                <w:ilvl w:val="0"/>
                <w:numId w:val="241"/>
              </w:numPr>
              <w:ind w:left="360" w:hanging="360"/>
              <w:rPr>
                <w:rFonts w:ascii="Times New Roman" w:hAnsi="Times New Roman" w:cs="Times New Roman"/>
                <w:color w:val="auto"/>
                <w:sz w:val="20"/>
                <w:szCs w:val="20"/>
              </w:rPr>
            </w:pPr>
            <w:r w:rsidRPr="005D7083">
              <w:rPr>
                <w:rFonts w:ascii="Times New Roman" w:hAnsi="Times New Roman" w:cs="Times New Roman"/>
                <w:color w:val="auto"/>
                <w:sz w:val="20"/>
                <w:szCs w:val="20"/>
              </w:rPr>
              <w:t xml:space="preserve">Labels—Red Blood Cells Frozen Rejuvenated. </w:t>
            </w:r>
          </w:p>
          <w:p w14:paraId="4F4C6B90" w14:textId="77777777" w:rsidR="00F21541" w:rsidRPr="005D7083" w:rsidRDefault="00F21541" w:rsidP="00F21541">
            <w:pPr>
              <w:pStyle w:val="Default"/>
              <w:numPr>
                <w:ilvl w:val="0"/>
                <w:numId w:val="241"/>
              </w:numPr>
              <w:ind w:left="360" w:hanging="360"/>
              <w:rPr>
                <w:rFonts w:ascii="Times New Roman" w:hAnsi="Times New Roman" w:cs="Times New Roman"/>
                <w:color w:val="auto"/>
                <w:sz w:val="20"/>
                <w:szCs w:val="20"/>
              </w:rPr>
            </w:pPr>
            <w:r w:rsidRPr="005D7083">
              <w:rPr>
                <w:rFonts w:ascii="Times New Roman" w:hAnsi="Times New Roman" w:cs="Times New Roman"/>
                <w:color w:val="auto"/>
                <w:sz w:val="20"/>
                <w:szCs w:val="20"/>
              </w:rPr>
              <w:t xml:space="preserve">Corrugated cardboard storage box (7" × 5.5" × 2" outside dimensions). </w:t>
            </w:r>
          </w:p>
          <w:p w14:paraId="41C74BBA" w14:textId="77777777" w:rsidR="00F21541" w:rsidRPr="005D7083" w:rsidRDefault="00F21541" w:rsidP="00F21541">
            <w:pPr>
              <w:pStyle w:val="Default"/>
              <w:numPr>
                <w:ilvl w:val="0"/>
                <w:numId w:val="241"/>
              </w:numPr>
              <w:ind w:left="360" w:hanging="360"/>
              <w:rPr>
                <w:rFonts w:ascii="Times New Roman" w:hAnsi="Times New Roman" w:cs="Times New Roman"/>
                <w:color w:val="auto"/>
                <w:sz w:val="20"/>
                <w:szCs w:val="20"/>
              </w:rPr>
            </w:pPr>
            <w:r w:rsidRPr="005D7083">
              <w:rPr>
                <w:rFonts w:ascii="Times New Roman" w:hAnsi="Times New Roman" w:cs="Times New Roman"/>
                <w:color w:val="auto"/>
                <w:sz w:val="20"/>
                <w:szCs w:val="20"/>
              </w:rPr>
              <w:t xml:space="preserve">Heat sealing device. </w:t>
            </w:r>
          </w:p>
          <w:p w14:paraId="15B1054D" w14:textId="77777777" w:rsidR="00F21541" w:rsidRPr="005D7083" w:rsidRDefault="00F21541" w:rsidP="00F21541">
            <w:pPr>
              <w:pStyle w:val="Default"/>
              <w:numPr>
                <w:ilvl w:val="0"/>
                <w:numId w:val="241"/>
              </w:numPr>
              <w:ind w:left="360" w:hanging="360"/>
              <w:rPr>
                <w:rFonts w:ascii="Times New Roman" w:hAnsi="Times New Roman" w:cs="Times New Roman"/>
                <w:color w:val="auto"/>
                <w:sz w:val="20"/>
                <w:szCs w:val="20"/>
              </w:rPr>
            </w:pPr>
            <w:r w:rsidRPr="005D7083">
              <w:rPr>
                <w:rFonts w:ascii="Times New Roman" w:hAnsi="Times New Roman" w:cs="Times New Roman"/>
                <w:color w:val="auto"/>
                <w:sz w:val="20"/>
                <w:szCs w:val="20"/>
              </w:rPr>
              <w:t>Plastic bag for overwrapping.</w:t>
            </w:r>
          </w:p>
          <w:p w14:paraId="43250F93" w14:textId="77777777" w:rsidR="00F21541" w:rsidRPr="00F12526" w:rsidRDefault="00F21541" w:rsidP="00BE0AD5">
            <w:pPr>
              <w:pStyle w:val="Default"/>
              <w:rPr>
                <w:rFonts w:ascii="Times New Roman" w:hAnsi="Times New Roman" w:cs="Times New Roman"/>
                <w:color w:val="auto"/>
                <w:sz w:val="20"/>
                <w:szCs w:val="20"/>
              </w:rPr>
            </w:pPr>
          </w:p>
        </w:tc>
      </w:tr>
    </w:tbl>
    <w:p w14:paraId="66850086"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900"/>
        <w:gridCol w:w="6840"/>
      </w:tblGrid>
      <w:tr w:rsidR="00F21541" w:rsidRPr="00F12526" w14:paraId="322523CB" w14:textId="77777777" w:rsidTr="00BE0AD5">
        <w:trPr>
          <w:cantSplit/>
          <w:trHeight w:val="252"/>
        </w:trPr>
        <w:tc>
          <w:tcPr>
            <w:tcW w:w="1728" w:type="dxa"/>
          </w:tcPr>
          <w:p w14:paraId="17720EE4" w14:textId="77777777" w:rsidR="00F21541" w:rsidRPr="00F12526" w:rsidRDefault="00F21541" w:rsidP="00BE0AD5">
            <w:pPr>
              <w:pStyle w:val="Heading5"/>
            </w:pPr>
            <w:r w:rsidRPr="00F12526">
              <w:br w:type="page"/>
              <w:t>Procedure</w:t>
            </w:r>
          </w:p>
        </w:tc>
        <w:tc>
          <w:tcPr>
            <w:tcW w:w="900" w:type="dxa"/>
            <w:tcBorders>
              <w:top w:val="single" w:sz="4" w:space="0" w:color="auto"/>
              <w:left w:val="single" w:sz="4" w:space="0" w:color="auto"/>
              <w:right w:val="single" w:sz="4" w:space="0" w:color="auto"/>
            </w:tcBorders>
          </w:tcPr>
          <w:p w14:paraId="0DB1FE1F" w14:textId="77777777" w:rsidR="00F21541" w:rsidRPr="00F12526" w:rsidRDefault="00F21541" w:rsidP="00BE0AD5">
            <w:pPr>
              <w:spacing w:line="240" w:lineRule="auto"/>
              <w:jc w:val="center"/>
              <w:rPr>
                <w:b/>
              </w:rPr>
            </w:pPr>
            <w:r w:rsidRPr="00F12526">
              <w:rPr>
                <w:b/>
              </w:rPr>
              <w:t>Step</w:t>
            </w:r>
          </w:p>
        </w:tc>
        <w:tc>
          <w:tcPr>
            <w:tcW w:w="6840" w:type="dxa"/>
            <w:tcBorders>
              <w:top w:val="single" w:sz="4" w:space="0" w:color="auto"/>
              <w:left w:val="single" w:sz="4" w:space="0" w:color="auto"/>
              <w:right w:val="single" w:sz="4" w:space="0" w:color="auto"/>
            </w:tcBorders>
          </w:tcPr>
          <w:p w14:paraId="006EB512" w14:textId="77777777" w:rsidR="00F21541" w:rsidRPr="00F12526" w:rsidRDefault="00F21541" w:rsidP="00BE0AD5">
            <w:pPr>
              <w:spacing w:line="240" w:lineRule="auto"/>
              <w:jc w:val="center"/>
              <w:rPr>
                <w:b/>
              </w:rPr>
            </w:pPr>
            <w:r w:rsidRPr="00F12526">
              <w:rPr>
                <w:b/>
              </w:rPr>
              <w:t>Action</w:t>
            </w:r>
          </w:p>
        </w:tc>
      </w:tr>
      <w:tr w:rsidR="00F21541" w:rsidRPr="00F12526" w14:paraId="480EA661" w14:textId="77777777" w:rsidTr="00BE0AD5">
        <w:trPr>
          <w:cantSplit/>
          <w:trHeight w:val="296"/>
        </w:trPr>
        <w:tc>
          <w:tcPr>
            <w:tcW w:w="1728" w:type="dxa"/>
          </w:tcPr>
          <w:p w14:paraId="55DAFBB0"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4CF66538" w14:textId="77777777" w:rsidR="00F21541" w:rsidRPr="00F12526" w:rsidRDefault="00F21541" w:rsidP="00BE0AD5">
            <w:pPr>
              <w:spacing w:line="240" w:lineRule="auto"/>
              <w:jc w:val="center"/>
            </w:pPr>
          </w:p>
        </w:tc>
        <w:tc>
          <w:tcPr>
            <w:tcW w:w="6840" w:type="dxa"/>
            <w:tcBorders>
              <w:top w:val="single" w:sz="4" w:space="0" w:color="auto"/>
              <w:left w:val="single" w:sz="4" w:space="0" w:color="auto"/>
              <w:bottom w:val="single" w:sz="4" w:space="0" w:color="auto"/>
              <w:right w:val="single" w:sz="4" w:space="0" w:color="auto"/>
            </w:tcBorders>
            <w:vAlign w:val="center"/>
          </w:tcPr>
          <w:p w14:paraId="2395E213" w14:textId="77777777" w:rsidR="00F21541" w:rsidRPr="00F12526" w:rsidRDefault="00F21541" w:rsidP="00BE0AD5">
            <w:pPr>
              <w:pStyle w:val="CM23"/>
              <w:spacing w:after="247"/>
              <w:jc w:val="center"/>
              <w:rPr>
                <w:rFonts w:ascii="Times New Roman" w:hAnsi="Times New Roman" w:cs="Times New Roman"/>
                <w:sz w:val="22"/>
                <w:szCs w:val="22"/>
              </w:rPr>
            </w:pPr>
            <w:r w:rsidRPr="00F12526">
              <w:rPr>
                <w:rFonts w:ascii="Times New Roman" w:hAnsi="Times New Roman" w:cs="Times New Roman"/>
                <w:i/>
                <w:iCs/>
                <w:sz w:val="22"/>
                <w:szCs w:val="22"/>
              </w:rPr>
              <w:t xml:space="preserve">Preparation of RBCs for </w:t>
            </w:r>
            <w:proofErr w:type="spellStart"/>
            <w:r w:rsidRPr="00F12526">
              <w:rPr>
                <w:rFonts w:ascii="Times New Roman" w:hAnsi="Times New Roman" w:cs="Times New Roman"/>
                <w:i/>
                <w:iCs/>
                <w:sz w:val="22"/>
                <w:szCs w:val="22"/>
              </w:rPr>
              <w:t>Glycerolization</w:t>
            </w:r>
            <w:proofErr w:type="spellEnd"/>
          </w:p>
        </w:tc>
      </w:tr>
      <w:tr w:rsidR="00F21541" w:rsidRPr="00F12526" w14:paraId="7A4FA2B1" w14:textId="77777777" w:rsidTr="00BE0AD5">
        <w:trPr>
          <w:cantSplit/>
          <w:trHeight w:val="296"/>
        </w:trPr>
        <w:tc>
          <w:tcPr>
            <w:tcW w:w="1728" w:type="dxa"/>
          </w:tcPr>
          <w:p w14:paraId="7511A8E8"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4189CC09" w14:textId="77777777" w:rsidR="00F21541" w:rsidRPr="009A7796" w:rsidRDefault="00F21541" w:rsidP="00BE0AD5">
            <w:pPr>
              <w:spacing w:line="240" w:lineRule="auto"/>
              <w:jc w:val="center"/>
              <w:rPr>
                <w:sz w:val="20"/>
                <w:szCs w:val="20"/>
              </w:rPr>
            </w:pPr>
            <w:r w:rsidRPr="009A7796">
              <w:rPr>
                <w:sz w:val="20"/>
                <w:szCs w:val="20"/>
              </w:rPr>
              <w:t>1</w:t>
            </w:r>
          </w:p>
        </w:tc>
        <w:tc>
          <w:tcPr>
            <w:tcW w:w="6840" w:type="dxa"/>
            <w:tcBorders>
              <w:top w:val="single" w:sz="4" w:space="0" w:color="auto"/>
              <w:left w:val="single" w:sz="4" w:space="0" w:color="auto"/>
              <w:bottom w:val="single" w:sz="4" w:space="0" w:color="auto"/>
              <w:right w:val="single" w:sz="4" w:space="0" w:color="auto"/>
            </w:tcBorders>
          </w:tcPr>
          <w:p w14:paraId="5E654391" w14:textId="77777777" w:rsidR="00F21541" w:rsidRPr="00F12526" w:rsidRDefault="00F21541" w:rsidP="00BE0AD5">
            <w:pPr>
              <w:pStyle w:val="TableText"/>
              <w:rPr>
                <w:sz w:val="20"/>
              </w:rPr>
            </w:pPr>
            <w:r w:rsidRPr="00F12526">
              <w:rPr>
                <w:sz w:val="20"/>
              </w:rPr>
              <w:t>Collect 450 mL of whole blood in the primary bag. Invert the bag, fold it about 2 inches from the base, secure the fold with tape, and place the bag upright in a centrifuge. Centrifuge and remove all visible supernatant plasma. The hematocrit of the RBC unit must be 75% ± 5%.</w:t>
            </w:r>
          </w:p>
          <w:p w14:paraId="6DDE0AC2" w14:textId="77777777" w:rsidR="00F21541" w:rsidRPr="00F12526" w:rsidRDefault="00F21541" w:rsidP="00BE0AD5">
            <w:pPr>
              <w:pStyle w:val="TableText"/>
            </w:pPr>
          </w:p>
        </w:tc>
      </w:tr>
      <w:tr w:rsidR="00F21541" w:rsidRPr="00F12526" w14:paraId="52620271" w14:textId="77777777" w:rsidTr="00BE0AD5">
        <w:trPr>
          <w:cantSplit/>
          <w:trHeight w:val="296"/>
        </w:trPr>
        <w:tc>
          <w:tcPr>
            <w:tcW w:w="1728" w:type="dxa"/>
          </w:tcPr>
          <w:p w14:paraId="5C2167FF"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089F79AE" w14:textId="77777777" w:rsidR="00F21541" w:rsidRDefault="00F21541" w:rsidP="00BE0AD5">
            <w:pPr>
              <w:spacing w:line="240" w:lineRule="auto"/>
              <w:jc w:val="center"/>
              <w:rPr>
                <w:rFonts w:eastAsia="Times New Roman"/>
                <w:b/>
                <w:szCs w:val="20"/>
              </w:rPr>
            </w:pPr>
            <w:r w:rsidRPr="009A7796">
              <w:rPr>
                <w:sz w:val="20"/>
                <w:szCs w:val="20"/>
              </w:rPr>
              <w:t>2</w:t>
            </w:r>
          </w:p>
          <w:p w14:paraId="690BCC18" w14:textId="77777777" w:rsidR="00F21541" w:rsidRPr="003851FA" w:rsidRDefault="00F21541" w:rsidP="00BE0AD5">
            <w:pPr>
              <w:rPr>
                <w:sz w:val="20"/>
                <w:szCs w:val="20"/>
              </w:rPr>
            </w:pPr>
          </w:p>
        </w:tc>
        <w:tc>
          <w:tcPr>
            <w:tcW w:w="6840" w:type="dxa"/>
            <w:tcBorders>
              <w:top w:val="single" w:sz="4" w:space="0" w:color="auto"/>
              <w:left w:val="single" w:sz="4" w:space="0" w:color="auto"/>
              <w:bottom w:val="single" w:sz="4" w:space="0" w:color="auto"/>
              <w:right w:val="single" w:sz="4" w:space="0" w:color="auto"/>
            </w:tcBorders>
          </w:tcPr>
          <w:p w14:paraId="04A1A44A" w14:textId="77777777" w:rsidR="00F21541" w:rsidRPr="00F12526" w:rsidRDefault="00F21541" w:rsidP="00BE0AD5">
            <w:pPr>
              <w:pStyle w:val="TableText"/>
              <w:rPr>
                <w:sz w:val="20"/>
              </w:rPr>
            </w:pPr>
            <w:r w:rsidRPr="00F12526">
              <w:rPr>
                <w:sz w:val="20"/>
              </w:rPr>
              <w:t>Store RBCs at 1 to 6 C in the 800-mL primary bag, along with the adapter port on the tubing that connects the primary bag and transfer pack.</w:t>
            </w:r>
          </w:p>
          <w:p w14:paraId="4828701E" w14:textId="77777777" w:rsidR="00F21541" w:rsidRPr="00F12526" w:rsidRDefault="00F21541" w:rsidP="00BE0AD5">
            <w:pPr>
              <w:pStyle w:val="TableText"/>
            </w:pPr>
          </w:p>
        </w:tc>
      </w:tr>
      <w:tr w:rsidR="00F21541" w:rsidRPr="00F12526" w14:paraId="21E165BB" w14:textId="77777777" w:rsidTr="00BE0AD5">
        <w:trPr>
          <w:cantSplit/>
          <w:trHeight w:val="296"/>
        </w:trPr>
        <w:tc>
          <w:tcPr>
            <w:tcW w:w="1728" w:type="dxa"/>
          </w:tcPr>
          <w:p w14:paraId="15049733"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6C293373" w14:textId="77777777" w:rsidR="00F21541" w:rsidRDefault="00F21541" w:rsidP="00BE0AD5">
            <w:pPr>
              <w:spacing w:line="240" w:lineRule="auto"/>
              <w:jc w:val="center"/>
              <w:rPr>
                <w:rFonts w:eastAsia="Times New Roman"/>
                <w:b/>
                <w:szCs w:val="20"/>
              </w:rPr>
            </w:pPr>
            <w:r w:rsidRPr="009A7796">
              <w:rPr>
                <w:sz w:val="20"/>
                <w:szCs w:val="20"/>
              </w:rPr>
              <w:t>3</w:t>
            </w:r>
          </w:p>
          <w:p w14:paraId="03A7BE43" w14:textId="77777777" w:rsidR="00F21541" w:rsidRPr="003851FA" w:rsidRDefault="00F21541" w:rsidP="00BE0AD5">
            <w:pPr>
              <w:rPr>
                <w:sz w:val="20"/>
                <w:szCs w:val="20"/>
              </w:rPr>
            </w:pPr>
          </w:p>
        </w:tc>
        <w:tc>
          <w:tcPr>
            <w:tcW w:w="6840" w:type="dxa"/>
            <w:tcBorders>
              <w:top w:val="single" w:sz="4" w:space="0" w:color="auto"/>
              <w:left w:val="single" w:sz="4" w:space="0" w:color="auto"/>
              <w:bottom w:val="single" w:sz="4" w:space="0" w:color="auto"/>
              <w:right w:val="single" w:sz="4" w:space="0" w:color="auto"/>
            </w:tcBorders>
          </w:tcPr>
          <w:p w14:paraId="553AD101" w14:textId="77777777" w:rsidR="00F21541" w:rsidRPr="00F12526" w:rsidRDefault="00F21541" w:rsidP="00BE0AD5">
            <w:pPr>
              <w:pStyle w:val="TableText"/>
              <w:rPr>
                <w:sz w:val="20"/>
              </w:rPr>
            </w:pPr>
            <w:r w:rsidRPr="00F12526">
              <w:rPr>
                <w:sz w:val="20"/>
              </w:rPr>
              <w:t>Centrifuge the stored cells to remove all visible plasma before undertaking rejuvenation. The gross weight and net weight of the red cells should not exceed 352 g and 280 g, respectively.</w:t>
            </w:r>
          </w:p>
          <w:p w14:paraId="4C70E3D6" w14:textId="77777777" w:rsidR="00F21541" w:rsidRPr="00F12526" w:rsidRDefault="00F21541" w:rsidP="00BE0AD5">
            <w:pPr>
              <w:pStyle w:val="TableText"/>
              <w:rPr>
                <w:sz w:val="20"/>
              </w:rPr>
            </w:pPr>
          </w:p>
        </w:tc>
      </w:tr>
      <w:tr w:rsidR="00F21541" w:rsidRPr="00F12526" w14:paraId="3FBF3F49" w14:textId="77777777" w:rsidTr="00BE0AD5">
        <w:trPr>
          <w:cantSplit/>
          <w:trHeight w:val="296"/>
        </w:trPr>
        <w:tc>
          <w:tcPr>
            <w:tcW w:w="1728" w:type="dxa"/>
          </w:tcPr>
          <w:p w14:paraId="5F087A5E"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634B5445" w14:textId="77777777" w:rsidR="00F21541" w:rsidRDefault="00F21541" w:rsidP="00BE0AD5">
            <w:pPr>
              <w:spacing w:line="240" w:lineRule="auto"/>
              <w:jc w:val="center"/>
              <w:rPr>
                <w:rFonts w:eastAsia="Times New Roman"/>
                <w:b/>
                <w:szCs w:val="20"/>
              </w:rPr>
            </w:pPr>
            <w:r w:rsidRPr="009A7796">
              <w:rPr>
                <w:sz w:val="20"/>
                <w:szCs w:val="20"/>
              </w:rPr>
              <w:t>4</w:t>
            </w:r>
          </w:p>
          <w:p w14:paraId="5BECB906" w14:textId="77777777" w:rsidR="00F21541" w:rsidRPr="003851FA" w:rsidRDefault="00F21541" w:rsidP="00BE0AD5">
            <w:pPr>
              <w:rPr>
                <w:sz w:val="20"/>
                <w:szCs w:val="20"/>
              </w:rPr>
            </w:pPr>
          </w:p>
        </w:tc>
        <w:tc>
          <w:tcPr>
            <w:tcW w:w="6840" w:type="dxa"/>
            <w:tcBorders>
              <w:top w:val="single" w:sz="4" w:space="0" w:color="auto"/>
              <w:left w:val="single" w:sz="4" w:space="0" w:color="auto"/>
              <w:bottom w:val="single" w:sz="4" w:space="0" w:color="auto"/>
              <w:right w:val="single" w:sz="4" w:space="0" w:color="auto"/>
            </w:tcBorders>
          </w:tcPr>
          <w:p w14:paraId="76769F03" w14:textId="58453110" w:rsidR="00F21541" w:rsidRPr="00F12526" w:rsidRDefault="00F21541" w:rsidP="00BE0AD5">
            <w:pPr>
              <w:pStyle w:val="TableText"/>
              <w:rPr>
                <w:sz w:val="20"/>
              </w:rPr>
            </w:pPr>
            <w:r w:rsidRPr="00F12526">
              <w:rPr>
                <w:sz w:val="20"/>
              </w:rPr>
              <w:t>Transfer the plasma to the integrally connected transfer pack, fold the integral tubing, and replace the hand sealer clip (not crimped).</w:t>
            </w:r>
          </w:p>
        </w:tc>
      </w:tr>
      <w:tr w:rsidR="00F21541" w:rsidRPr="00F12526" w14:paraId="694E957C" w14:textId="77777777" w:rsidTr="00424F6E">
        <w:trPr>
          <w:cantSplit/>
          <w:trHeight w:val="674"/>
        </w:trPr>
        <w:tc>
          <w:tcPr>
            <w:tcW w:w="1728" w:type="dxa"/>
          </w:tcPr>
          <w:p w14:paraId="26EB9D7A" w14:textId="77777777" w:rsidR="00F21541" w:rsidRDefault="00F21541" w:rsidP="00BE0AD5">
            <w:pPr>
              <w:pStyle w:val="Heading5"/>
            </w:pPr>
          </w:p>
          <w:p w14:paraId="38050F83" w14:textId="77777777" w:rsidR="00F21541" w:rsidRPr="00680FB0" w:rsidRDefault="00F21541" w:rsidP="00BE0AD5"/>
          <w:p w14:paraId="3530E54A" w14:textId="77777777" w:rsidR="00F21541" w:rsidRPr="003851FA" w:rsidRDefault="00F21541" w:rsidP="00BE0AD5"/>
        </w:tc>
        <w:tc>
          <w:tcPr>
            <w:tcW w:w="900" w:type="dxa"/>
            <w:tcBorders>
              <w:top w:val="single" w:sz="4" w:space="0" w:color="auto"/>
              <w:left w:val="single" w:sz="4" w:space="0" w:color="auto"/>
              <w:bottom w:val="single" w:sz="4" w:space="0" w:color="auto"/>
              <w:right w:val="single" w:sz="4" w:space="0" w:color="auto"/>
            </w:tcBorders>
          </w:tcPr>
          <w:p w14:paraId="2FD91369" w14:textId="77777777" w:rsidR="00F21541" w:rsidRPr="009A7796" w:rsidRDefault="00F21541" w:rsidP="00BE0AD5">
            <w:pPr>
              <w:spacing w:line="240" w:lineRule="auto"/>
              <w:jc w:val="center"/>
              <w:rPr>
                <w:sz w:val="20"/>
                <w:szCs w:val="20"/>
              </w:rPr>
            </w:pPr>
            <w:r w:rsidRPr="009A7796">
              <w:rPr>
                <w:sz w:val="20"/>
                <w:szCs w:val="20"/>
              </w:rPr>
              <w:t>5</w:t>
            </w:r>
          </w:p>
        </w:tc>
        <w:tc>
          <w:tcPr>
            <w:tcW w:w="6840" w:type="dxa"/>
            <w:tcBorders>
              <w:top w:val="single" w:sz="4" w:space="0" w:color="auto"/>
              <w:left w:val="single" w:sz="4" w:space="0" w:color="auto"/>
              <w:bottom w:val="single" w:sz="4" w:space="0" w:color="auto"/>
              <w:right w:val="single" w:sz="4" w:space="0" w:color="auto"/>
            </w:tcBorders>
          </w:tcPr>
          <w:p w14:paraId="34B39B03" w14:textId="234FD5BA" w:rsidR="00F21541" w:rsidRPr="00F12526" w:rsidRDefault="00F21541" w:rsidP="00BE0AD5">
            <w:pPr>
              <w:pStyle w:val="TableText"/>
              <w:rPr>
                <w:sz w:val="20"/>
              </w:rPr>
            </w:pPr>
            <w:r w:rsidRPr="00F12526">
              <w:rPr>
                <w:sz w:val="20"/>
              </w:rPr>
              <w:t>Using a sterile connection device, attach an empty 600-mL transfer pack to the integral tubing of the primary collection bag.</w:t>
            </w:r>
          </w:p>
        </w:tc>
      </w:tr>
      <w:tr w:rsidR="00F21541" w:rsidRPr="00F12526" w14:paraId="2D145E21" w14:textId="77777777" w:rsidTr="00BE0AD5">
        <w:trPr>
          <w:cantSplit/>
          <w:trHeight w:val="296"/>
        </w:trPr>
        <w:tc>
          <w:tcPr>
            <w:tcW w:w="1728" w:type="dxa"/>
          </w:tcPr>
          <w:p w14:paraId="06C99642"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7E961E24" w14:textId="77777777" w:rsidR="00F21541" w:rsidRPr="009A7796" w:rsidRDefault="00F21541" w:rsidP="00BE0AD5">
            <w:pPr>
              <w:spacing w:line="240" w:lineRule="auto"/>
              <w:jc w:val="center"/>
              <w:rPr>
                <w:sz w:val="20"/>
                <w:szCs w:val="20"/>
              </w:rPr>
            </w:pPr>
            <w:r w:rsidRPr="009A7796">
              <w:rPr>
                <w:sz w:val="20"/>
                <w:szCs w:val="20"/>
              </w:rPr>
              <w:t>6</w:t>
            </w:r>
          </w:p>
        </w:tc>
        <w:tc>
          <w:tcPr>
            <w:tcW w:w="6840" w:type="dxa"/>
            <w:tcBorders>
              <w:top w:val="single" w:sz="4" w:space="0" w:color="auto"/>
              <w:left w:val="single" w:sz="4" w:space="0" w:color="auto"/>
              <w:bottom w:val="single" w:sz="4" w:space="0" w:color="auto"/>
              <w:right w:val="single" w:sz="4" w:space="0" w:color="auto"/>
            </w:tcBorders>
          </w:tcPr>
          <w:p w14:paraId="600F45CF" w14:textId="77777777" w:rsidR="00F21541" w:rsidRPr="00F12526" w:rsidRDefault="00F21541" w:rsidP="00BE0AD5">
            <w:pPr>
              <w:pStyle w:val="TableText"/>
              <w:rPr>
                <w:sz w:val="20"/>
              </w:rPr>
            </w:pPr>
            <w:r w:rsidRPr="00F12526">
              <w:rPr>
                <w:sz w:val="20"/>
              </w:rPr>
              <w:t>If desired, transfer 1 mL of plasma to each of three cryogenic vials to be used for future testing.</w:t>
            </w:r>
          </w:p>
          <w:p w14:paraId="44F6046B" w14:textId="77777777" w:rsidR="00F21541" w:rsidRPr="00F12526" w:rsidRDefault="00F21541" w:rsidP="00BE0AD5">
            <w:pPr>
              <w:pStyle w:val="TableText"/>
              <w:rPr>
                <w:sz w:val="20"/>
              </w:rPr>
            </w:pPr>
          </w:p>
        </w:tc>
      </w:tr>
      <w:tr w:rsidR="00F21541" w:rsidRPr="00F12526" w14:paraId="6EC5A850" w14:textId="77777777" w:rsidTr="00BE0AD5">
        <w:trPr>
          <w:cantSplit/>
          <w:trHeight w:val="296"/>
        </w:trPr>
        <w:tc>
          <w:tcPr>
            <w:tcW w:w="1728" w:type="dxa"/>
          </w:tcPr>
          <w:p w14:paraId="016BE8FD"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23D5F2F3" w14:textId="77777777" w:rsidR="00F21541" w:rsidRPr="009A7796" w:rsidRDefault="00F21541" w:rsidP="00BE0AD5">
            <w:pPr>
              <w:spacing w:line="240" w:lineRule="auto"/>
              <w:jc w:val="center"/>
              <w:rPr>
                <w:sz w:val="20"/>
                <w:szCs w:val="20"/>
              </w:rPr>
            </w:pPr>
          </w:p>
        </w:tc>
        <w:tc>
          <w:tcPr>
            <w:tcW w:w="6840" w:type="dxa"/>
            <w:tcBorders>
              <w:top w:val="single" w:sz="4" w:space="0" w:color="auto"/>
              <w:left w:val="single" w:sz="4" w:space="0" w:color="auto"/>
              <w:bottom w:val="single" w:sz="4" w:space="0" w:color="auto"/>
              <w:right w:val="single" w:sz="4" w:space="0" w:color="auto"/>
            </w:tcBorders>
          </w:tcPr>
          <w:p w14:paraId="61D6213A" w14:textId="77777777" w:rsidR="00F21541" w:rsidRPr="00F12526" w:rsidRDefault="00F21541" w:rsidP="00BE0AD5">
            <w:pPr>
              <w:pStyle w:val="CM23"/>
              <w:spacing w:after="247"/>
              <w:jc w:val="center"/>
              <w:rPr>
                <w:rFonts w:ascii="Times New Roman" w:hAnsi="Times New Roman" w:cs="Times New Roman"/>
                <w:sz w:val="22"/>
                <w:szCs w:val="22"/>
                <w:vertAlign w:val="superscript"/>
              </w:rPr>
            </w:pPr>
            <w:r w:rsidRPr="00F12526">
              <w:rPr>
                <w:rFonts w:ascii="Times New Roman" w:hAnsi="Times New Roman" w:cs="Times New Roman"/>
                <w:i/>
                <w:iCs/>
                <w:sz w:val="22"/>
                <w:szCs w:val="22"/>
              </w:rPr>
              <w:t>Biochemical Modification of the Cells</w:t>
            </w:r>
            <w:r w:rsidRPr="00F12526">
              <w:rPr>
                <w:rFonts w:ascii="Times New Roman" w:hAnsi="Times New Roman" w:cs="Times New Roman"/>
                <w:iCs/>
                <w:sz w:val="22"/>
                <w:szCs w:val="22"/>
                <w:vertAlign w:val="superscript"/>
              </w:rPr>
              <w:t>2</w:t>
            </w:r>
          </w:p>
        </w:tc>
      </w:tr>
      <w:tr w:rsidR="00F21541" w:rsidRPr="00F12526" w14:paraId="43FCB5E9" w14:textId="77777777" w:rsidTr="00BE0AD5">
        <w:trPr>
          <w:cantSplit/>
          <w:trHeight w:val="296"/>
        </w:trPr>
        <w:tc>
          <w:tcPr>
            <w:tcW w:w="1728" w:type="dxa"/>
          </w:tcPr>
          <w:p w14:paraId="2FD6FF59"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660EBD97" w14:textId="77777777" w:rsidR="00F21541" w:rsidRPr="009A7796" w:rsidRDefault="00F21541" w:rsidP="00BE0AD5">
            <w:pPr>
              <w:spacing w:line="240" w:lineRule="auto"/>
              <w:jc w:val="center"/>
              <w:rPr>
                <w:sz w:val="20"/>
                <w:szCs w:val="20"/>
              </w:rPr>
            </w:pPr>
            <w:r w:rsidRPr="009A7796">
              <w:rPr>
                <w:sz w:val="20"/>
                <w:szCs w:val="20"/>
              </w:rPr>
              <w:t>1</w:t>
            </w:r>
          </w:p>
        </w:tc>
        <w:tc>
          <w:tcPr>
            <w:tcW w:w="6840" w:type="dxa"/>
            <w:tcBorders>
              <w:top w:val="single" w:sz="4" w:space="0" w:color="auto"/>
              <w:left w:val="single" w:sz="4" w:space="0" w:color="auto"/>
              <w:bottom w:val="single" w:sz="4" w:space="0" w:color="auto"/>
              <w:right w:val="single" w:sz="4" w:space="0" w:color="auto"/>
            </w:tcBorders>
          </w:tcPr>
          <w:p w14:paraId="5E8C35E7" w14:textId="77777777" w:rsidR="00F21541" w:rsidRPr="00F12526" w:rsidRDefault="00F21541">
            <w:pPr>
              <w:pStyle w:val="TableText"/>
              <w:rPr>
                <w:sz w:val="20"/>
              </w:rPr>
            </w:pPr>
            <w:r w:rsidRPr="00F12526">
              <w:rPr>
                <w:sz w:val="20"/>
              </w:rPr>
              <w:t xml:space="preserve">Aseptically insert the </w:t>
            </w:r>
            <w:r>
              <w:rPr>
                <w:sz w:val="20"/>
              </w:rPr>
              <w:t xml:space="preserve">vented spike </w:t>
            </w:r>
            <w:r w:rsidRPr="00F12526">
              <w:rPr>
                <w:sz w:val="20"/>
              </w:rPr>
              <w:t xml:space="preserve">of the Y-type </w:t>
            </w:r>
            <w:r>
              <w:rPr>
                <w:sz w:val="20"/>
              </w:rPr>
              <w:t>rejuvenation set</w:t>
            </w:r>
            <w:r w:rsidRPr="00F12526">
              <w:rPr>
                <w:sz w:val="20"/>
              </w:rPr>
              <w:t xml:space="preserve"> into the rubber stopper of a 50-mL Red Blood Cell Processing Solution bottle</w:t>
            </w:r>
            <w:r>
              <w:rPr>
                <w:sz w:val="20"/>
              </w:rPr>
              <w:t xml:space="preserve">. Join the tubing of the Y-type rejuvenation set with integral tubing of the primary collection bag using a sterile docking device. Alternatively, aseptically </w:t>
            </w:r>
            <w:r w:rsidRPr="00F12526">
              <w:rPr>
                <w:sz w:val="20"/>
              </w:rPr>
              <w:t xml:space="preserve">insert the coupler of the set into </w:t>
            </w:r>
            <w:r>
              <w:rPr>
                <w:sz w:val="20"/>
              </w:rPr>
              <w:t xml:space="preserve">one of </w:t>
            </w:r>
            <w:r w:rsidRPr="00F12526">
              <w:rPr>
                <w:sz w:val="20"/>
              </w:rPr>
              <w:t>the ad</w:t>
            </w:r>
            <w:r>
              <w:rPr>
                <w:sz w:val="20"/>
              </w:rPr>
              <w:t>ministration</w:t>
            </w:r>
            <w:r w:rsidRPr="00F12526">
              <w:rPr>
                <w:sz w:val="20"/>
              </w:rPr>
              <w:t xml:space="preserve"> port</w:t>
            </w:r>
            <w:r>
              <w:rPr>
                <w:sz w:val="20"/>
              </w:rPr>
              <w:t>s</w:t>
            </w:r>
            <w:r w:rsidRPr="00F12526">
              <w:rPr>
                <w:sz w:val="20"/>
              </w:rPr>
              <w:t xml:space="preserve"> of the primary collection bag</w:t>
            </w:r>
            <w:r>
              <w:rPr>
                <w:sz w:val="20"/>
              </w:rPr>
              <w:t>.</w:t>
            </w:r>
          </w:p>
        </w:tc>
      </w:tr>
      <w:tr w:rsidR="00F21541" w:rsidRPr="00F12526" w14:paraId="7D5D3B0E" w14:textId="77777777" w:rsidTr="00BE0AD5">
        <w:trPr>
          <w:cantSplit/>
          <w:trHeight w:val="296"/>
        </w:trPr>
        <w:tc>
          <w:tcPr>
            <w:tcW w:w="1728" w:type="dxa"/>
          </w:tcPr>
          <w:p w14:paraId="50DB8110"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0FF31F5A" w14:textId="77777777" w:rsidR="00F21541" w:rsidRPr="009A7796" w:rsidRDefault="00F21541" w:rsidP="00BE0AD5">
            <w:pPr>
              <w:spacing w:line="240" w:lineRule="auto"/>
              <w:jc w:val="center"/>
              <w:rPr>
                <w:sz w:val="20"/>
                <w:szCs w:val="20"/>
              </w:rPr>
            </w:pPr>
            <w:r>
              <w:rPr>
                <w:sz w:val="20"/>
                <w:szCs w:val="20"/>
              </w:rPr>
              <w:t>2</w:t>
            </w:r>
          </w:p>
        </w:tc>
        <w:tc>
          <w:tcPr>
            <w:tcW w:w="6840" w:type="dxa"/>
            <w:tcBorders>
              <w:top w:val="single" w:sz="4" w:space="0" w:color="auto"/>
              <w:left w:val="single" w:sz="4" w:space="0" w:color="auto"/>
              <w:bottom w:val="single" w:sz="4" w:space="0" w:color="auto"/>
              <w:right w:val="single" w:sz="4" w:space="0" w:color="auto"/>
            </w:tcBorders>
          </w:tcPr>
          <w:p w14:paraId="7D067FAE" w14:textId="77777777" w:rsidR="00F21541" w:rsidRPr="00F12526" w:rsidRDefault="00F21541">
            <w:pPr>
              <w:pStyle w:val="TableText"/>
              <w:rPr>
                <w:sz w:val="20"/>
              </w:rPr>
            </w:pPr>
            <w:r>
              <w:rPr>
                <w:sz w:val="20"/>
              </w:rPr>
              <w:t xml:space="preserve">Elevate the </w:t>
            </w:r>
            <w:r w:rsidRPr="00F12526">
              <w:rPr>
                <w:sz w:val="20"/>
              </w:rPr>
              <w:t xml:space="preserve"> Red Blood Cell Processing Solution </w:t>
            </w:r>
            <w:r>
              <w:rPr>
                <w:sz w:val="20"/>
              </w:rPr>
              <w:t xml:space="preserve">approximately 28 inches above the primary collection bag </w:t>
            </w:r>
          </w:p>
        </w:tc>
      </w:tr>
      <w:tr w:rsidR="00F21541" w:rsidRPr="00F12526" w14:paraId="791C2427" w14:textId="77777777" w:rsidTr="00BE0AD5">
        <w:trPr>
          <w:cantSplit/>
          <w:trHeight w:val="296"/>
        </w:trPr>
        <w:tc>
          <w:tcPr>
            <w:tcW w:w="1728" w:type="dxa"/>
          </w:tcPr>
          <w:p w14:paraId="7CAF8A3C"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75570D44" w14:textId="77777777" w:rsidR="00F21541" w:rsidRPr="009A7796" w:rsidDel="004877B7" w:rsidRDefault="00F21541" w:rsidP="00BE0AD5">
            <w:pPr>
              <w:spacing w:line="240" w:lineRule="auto"/>
              <w:jc w:val="center"/>
              <w:rPr>
                <w:sz w:val="20"/>
                <w:szCs w:val="20"/>
              </w:rPr>
            </w:pPr>
            <w:r>
              <w:rPr>
                <w:sz w:val="20"/>
                <w:szCs w:val="20"/>
              </w:rPr>
              <w:t>3</w:t>
            </w:r>
          </w:p>
        </w:tc>
        <w:tc>
          <w:tcPr>
            <w:tcW w:w="6840" w:type="dxa"/>
            <w:tcBorders>
              <w:top w:val="single" w:sz="4" w:space="0" w:color="auto"/>
              <w:left w:val="single" w:sz="4" w:space="0" w:color="auto"/>
              <w:bottom w:val="single" w:sz="4" w:space="0" w:color="auto"/>
              <w:right w:val="single" w:sz="4" w:space="0" w:color="auto"/>
            </w:tcBorders>
          </w:tcPr>
          <w:p w14:paraId="27A4D214" w14:textId="77777777" w:rsidR="00F21541" w:rsidRPr="00F12526" w:rsidDel="00755D68" w:rsidRDefault="00F21541" w:rsidP="00BE0AD5">
            <w:pPr>
              <w:pStyle w:val="TableText"/>
              <w:rPr>
                <w:sz w:val="20"/>
              </w:rPr>
            </w:pPr>
            <w:r>
              <w:rPr>
                <w:sz w:val="20"/>
              </w:rPr>
              <w:t xml:space="preserve">Squeeze the drip chamber to prime the system and open the slide clamp on the Y-type rejuvenation set. Allow the entire contents to flow into the primary bag while gently agitating the bag. </w:t>
            </w:r>
          </w:p>
        </w:tc>
      </w:tr>
      <w:tr w:rsidR="00F21541" w:rsidRPr="00F12526" w14:paraId="5327B16E" w14:textId="77777777" w:rsidTr="00BE0AD5">
        <w:trPr>
          <w:cantSplit/>
          <w:trHeight w:val="296"/>
        </w:trPr>
        <w:tc>
          <w:tcPr>
            <w:tcW w:w="1728" w:type="dxa"/>
          </w:tcPr>
          <w:p w14:paraId="47A3D2AB"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72D5D68A" w14:textId="77777777" w:rsidR="00F21541" w:rsidRPr="009A7796" w:rsidRDefault="00F21541" w:rsidP="00BE0AD5">
            <w:pPr>
              <w:spacing w:line="240" w:lineRule="auto"/>
              <w:jc w:val="center"/>
              <w:rPr>
                <w:sz w:val="20"/>
                <w:szCs w:val="20"/>
              </w:rPr>
            </w:pPr>
            <w:r>
              <w:rPr>
                <w:sz w:val="20"/>
                <w:szCs w:val="20"/>
              </w:rPr>
              <w:t>4</w:t>
            </w:r>
          </w:p>
        </w:tc>
        <w:tc>
          <w:tcPr>
            <w:tcW w:w="6840" w:type="dxa"/>
            <w:tcBorders>
              <w:top w:val="single" w:sz="4" w:space="0" w:color="auto"/>
              <w:left w:val="single" w:sz="4" w:space="0" w:color="auto"/>
              <w:bottom w:val="single" w:sz="4" w:space="0" w:color="auto"/>
              <w:right w:val="single" w:sz="4" w:space="0" w:color="auto"/>
            </w:tcBorders>
          </w:tcPr>
          <w:p w14:paraId="109465F8" w14:textId="77777777" w:rsidR="00F21541" w:rsidRPr="00F12526" w:rsidRDefault="00F21541" w:rsidP="00BE0AD5">
            <w:pPr>
              <w:pStyle w:val="TableText"/>
              <w:rPr>
                <w:sz w:val="20"/>
              </w:rPr>
            </w:pPr>
            <w:r>
              <w:rPr>
                <w:sz w:val="20"/>
              </w:rPr>
              <w:t>After all of the solution has  been transferred, close the slide clamp and h</w:t>
            </w:r>
            <w:r w:rsidRPr="00F12526">
              <w:rPr>
                <w:sz w:val="20"/>
              </w:rPr>
              <w:t xml:space="preserve">eat-seal the tubing </w:t>
            </w:r>
            <w:r>
              <w:rPr>
                <w:sz w:val="20"/>
              </w:rPr>
              <w:t>between the solution and the primary bag three times</w:t>
            </w:r>
            <w:r w:rsidRPr="00F12526">
              <w:rPr>
                <w:sz w:val="20"/>
              </w:rPr>
              <w:t>. The second tubing of the Y-set is used to add glycerol (see below).</w:t>
            </w:r>
          </w:p>
          <w:p w14:paraId="28189C0F" w14:textId="77777777" w:rsidR="00F21541" w:rsidRPr="00F12526" w:rsidRDefault="00F21541" w:rsidP="00BE0AD5">
            <w:pPr>
              <w:pStyle w:val="TableText"/>
              <w:rPr>
                <w:sz w:val="20"/>
              </w:rPr>
            </w:pPr>
          </w:p>
        </w:tc>
      </w:tr>
      <w:tr w:rsidR="00F21541" w:rsidRPr="00F12526" w14:paraId="7E83902C" w14:textId="77777777" w:rsidTr="00BE0AD5">
        <w:trPr>
          <w:cantSplit/>
          <w:trHeight w:val="296"/>
        </w:trPr>
        <w:tc>
          <w:tcPr>
            <w:tcW w:w="1728" w:type="dxa"/>
          </w:tcPr>
          <w:p w14:paraId="34CEBBD4"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7A0878F2" w14:textId="77777777" w:rsidR="00F21541" w:rsidRPr="009A7796" w:rsidRDefault="00F21541" w:rsidP="00BE0AD5">
            <w:pPr>
              <w:spacing w:line="240" w:lineRule="auto"/>
              <w:jc w:val="center"/>
              <w:rPr>
                <w:sz w:val="20"/>
                <w:szCs w:val="20"/>
              </w:rPr>
            </w:pPr>
            <w:r>
              <w:rPr>
                <w:sz w:val="20"/>
                <w:szCs w:val="20"/>
              </w:rPr>
              <w:t>5</w:t>
            </w:r>
          </w:p>
        </w:tc>
        <w:tc>
          <w:tcPr>
            <w:tcW w:w="6840" w:type="dxa"/>
            <w:tcBorders>
              <w:top w:val="single" w:sz="4" w:space="0" w:color="auto"/>
              <w:left w:val="single" w:sz="4" w:space="0" w:color="auto"/>
              <w:bottom w:val="single" w:sz="4" w:space="0" w:color="auto"/>
              <w:right w:val="single" w:sz="4" w:space="0" w:color="auto"/>
            </w:tcBorders>
          </w:tcPr>
          <w:p w14:paraId="3214E050" w14:textId="77777777" w:rsidR="00F21541" w:rsidRPr="00F12526" w:rsidRDefault="00F21541" w:rsidP="00BE0AD5">
            <w:pPr>
              <w:pStyle w:val="TableText"/>
              <w:rPr>
                <w:sz w:val="20"/>
              </w:rPr>
            </w:pPr>
            <w:r w:rsidRPr="00F12526">
              <w:rPr>
                <w:sz w:val="20"/>
              </w:rPr>
              <w:t xml:space="preserve">Completely overwrap the 800-mL primary bag, the integrally connected empty transfer pack, and the coupler of the Y-type harness; incubate them in a 37 C </w:t>
            </w:r>
            <w:proofErr w:type="spellStart"/>
            <w:r w:rsidRPr="00F12526">
              <w:rPr>
                <w:sz w:val="20"/>
              </w:rPr>
              <w:t>waterbath</w:t>
            </w:r>
            <w:proofErr w:type="spellEnd"/>
            <w:r w:rsidRPr="00F12526">
              <w:rPr>
                <w:sz w:val="20"/>
              </w:rPr>
              <w:t xml:space="preserve"> for 1 hour.</w:t>
            </w:r>
          </w:p>
          <w:p w14:paraId="65EE3567" w14:textId="77777777" w:rsidR="00F21541" w:rsidRPr="00F12526" w:rsidRDefault="00F21541" w:rsidP="00BE0AD5">
            <w:pPr>
              <w:pStyle w:val="TableText"/>
              <w:rPr>
                <w:sz w:val="20"/>
              </w:rPr>
            </w:pPr>
          </w:p>
        </w:tc>
      </w:tr>
      <w:tr w:rsidR="00F21541" w:rsidRPr="00F12526" w14:paraId="69819C9F" w14:textId="77777777" w:rsidTr="00BE0AD5">
        <w:trPr>
          <w:cantSplit/>
          <w:trHeight w:val="296"/>
        </w:trPr>
        <w:tc>
          <w:tcPr>
            <w:tcW w:w="1728" w:type="dxa"/>
          </w:tcPr>
          <w:p w14:paraId="183EED6F"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41278222" w14:textId="77777777" w:rsidR="00F21541" w:rsidRPr="009A7796" w:rsidRDefault="00F21541" w:rsidP="00BE0AD5">
            <w:pPr>
              <w:spacing w:line="240" w:lineRule="auto"/>
              <w:jc w:val="center"/>
              <w:rPr>
                <w:sz w:val="20"/>
                <w:szCs w:val="20"/>
              </w:rPr>
            </w:pPr>
          </w:p>
        </w:tc>
        <w:tc>
          <w:tcPr>
            <w:tcW w:w="6840" w:type="dxa"/>
            <w:tcBorders>
              <w:top w:val="single" w:sz="4" w:space="0" w:color="auto"/>
              <w:left w:val="single" w:sz="4" w:space="0" w:color="auto"/>
              <w:bottom w:val="single" w:sz="4" w:space="0" w:color="auto"/>
              <w:right w:val="single" w:sz="4" w:space="0" w:color="auto"/>
            </w:tcBorders>
          </w:tcPr>
          <w:p w14:paraId="23B81EC8" w14:textId="77777777" w:rsidR="00F21541" w:rsidRPr="00F12526" w:rsidRDefault="00F21541" w:rsidP="00BE0AD5">
            <w:pPr>
              <w:pStyle w:val="TableText"/>
              <w:jc w:val="center"/>
              <w:rPr>
                <w:sz w:val="22"/>
                <w:szCs w:val="22"/>
              </w:rPr>
            </w:pPr>
            <w:proofErr w:type="spellStart"/>
            <w:r w:rsidRPr="00F12526">
              <w:rPr>
                <w:i/>
                <w:iCs/>
                <w:sz w:val="22"/>
                <w:szCs w:val="22"/>
              </w:rPr>
              <w:t>Glycerolization</w:t>
            </w:r>
            <w:proofErr w:type="spellEnd"/>
          </w:p>
        </w:tc>
      </w:tr>
      <w:tr w:rsidR="00F21541" w:rsidRPr="00F12526" w14:paraId="3EA9CD75" w14:textId="77777777" w:rsidTr="00BE0AD5">
        <w:trPr>
          <w:cantSplit/>
          <w:trHeight w:val="296"/>
        </w:trPr>
        <w:tc>
          <w:tcPr>
            <w:tcW w:w="1728" w:type="dxa"/>
          </w:tcPr>
          <w:p w14:paraId="2C6261EB"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55534C43" w14:textId="77777777" w:rsidR="00F21541" w:rsidRPr="009A7796" w:rsidRDefault="00F21541" w:rsidP="00BE0AD5">
            <w:pPr>
              <w:spacing w:line="240" w:lineRule="auto"/>
              <w:jc w:val="center"/>
              <w:rPr>
                <w:sz w:val="20"/>
                <w:szCs w:val="20"/>
              </w:rPr>
            </w:pPr>
            <w:r w:rsidRPr="009A7796">
              <w:rPr>
                <w:sz w:val="20"/>
                <w:szCs w:val="20"/>
              </w:rPr>
              <w:t>1</w:t>
            </w:r>
          </w:p>
        </w:tc>
        <w:tc>
          <w:tcPr>
            <w:tcW w:w="6840" w:type="dxa"/>
            <w:tcBorders>
              <w:top w:val="single" w:sz="4" w:space="0" w:color="auto"/>
              <w:left w:val="single" w:sz="4" w:space="0" w:color="auto"/>
              <w:bottom w:val="single" w:sz="4" w:space="0" w:color="auto"/>
              <w:right w:val="single" w:sz="4" w:space="0" w:color="auto"/>
            </w:tcBorders>
          </w:tcPr>
          <w:p w14:paraId="77A182A6" w14:textId="77777777" w:rsidR="00F21541" w:rsidRPr="00F12526" w:rsidRDefault="00F21541" w:rsidP="00BE0AD5">
            <w:pPr>
              <w:pStyle w:val="TableText"/>
              <w:rPr>
                <w:sz w:val="20"/>
              </w:rPr>
            </w:pPr>
            <w:r w:rsidRPr="00F12526">
              <w:rPr>
                <w:sz w:val="20"/>
              </w:rPr>
              <w:t>Remove the numbered crossmatch segments, leaving the initial segment and number attached to the collection bag. Weigh the unit.</w:t>
            </w:r>
          </w:p>
          <w:p w14:paraId="0A1E121E" w14:textId="77777777" w:rsidR="00F21541" w:rsidRPr="00F12526" w:rsidRDefault="00F21541" w:rsidP="00BE0AD5">
            <w:pPr>
              <w:pStyle w:val="TableText"/>
              <w:rPr>
                <w:sz w:val="20"/>
              </w:rPr>
            </w:pPr>
          </w:p>
        </w:tc>
      </w:tr>
      <w:tr w:rsidR="00F21541" w:rsidRPr="00F12526" w14:paraId="6B29708C" w14:textId="77777777" w:rsidTr="00BE0AD5">
        <w:trPr>
          <w:cantSplit/>
          <w:trHeight w:val="296"/>
        </w:trPr>
        <w:tc>
          <w:tcPr>
            <w:tcW w:w="1728" w:type="dxa"/>
          </w:tcPr>
          <w:p w14:paraId="133BE310" w14:textId="77777777" w:rsidR="00F21541" w:rsidRPr="00F12526" w:rsidRDefault="00F21541" w:rsidP="00BE0AD5">
            <w:pPr>
              <w:pStyle w:val="Heading5"/>
            </w:pPr>
          </w:p>
        </w:tc>
        <w:tc>
          <w:tcPr>
            <w:tcW w:w="900" w:type="dxa"/>
            <w:tcBorders>
              <w:top w:val="single" w:sz="4" w:space="0" w:color="auto"/>
              <w:left w:val="single" w:sz="4" w:space="0" w:color="auto"/>
            </w:tcBorders>
          </w:tcPr>
          <w:p w14:paraId="7B82A351" w14:textId="77777777" w:rsidR="00F21541" w:rsidRPr="009A7796" w:rsidRDefault="00F21541" w:rsidP="00BE0AD5">
            <w:pPr>
              <w:spacing w:line="240" w:lineRule="auto"/>
              <w:jc w:val="center"/>
              <w:rPr>
                <w:sz w:val="20"/>
                <w:szCs w:val="20"/>
              </w:rPr>
            </w:pPr>
            <w:r w:rsidRPr="009A7796">
              <w:rPr>
                <w:sz w:val="20"/>
                <w:szCs w:val="20"/>
              </w:rPr>
              <w:t>2</w:t>
            </w:r>
          </w:p>
        </w:tc>
        <w:tc>
          <w:tcPr>
            <w:tcW w:w="6840" w:type="dxa"/>
            <w:tcBorders>
              <w:top w:val="single" w:sz="4" w:space="0" w:color="auto"/>
              <w:right w:val="single" w:sz="4" w:space="0" w:color="auto"/>
            </w:tcBorders>
          </w:tcPr>
          <w:p w14:paraId="5DC057B4" w14:textId="77777777" w:rsidR="00F21541" w:rsidRDefault="00F21541" w:rsidP="00BE0AD5">
            <w:pPr>
              <w:pStyle w:val="TableText"/>
              <w:rPr>
                <w:sz w:val="20"/>
              </w:rPr>
            </w:pPr>
            <w:r w:rsidRPr="00F12526">
              <w:rPr>
                <w:sz w:val="20"/>
              </w:rPr>
              <w:t>Using</w:t>
            </w:r>
            <w:r>
              <w:rPr>
                <w:sz w:val="20"/>
              </w:rPr>
              <w:t xml:space="preserve"> the values shown in table below</w:t>
            </w:r>
            <w:r w:rsidRPr="00F12526">
              <w:rPr>
                <w:sz w:val="20"/>
              </w:rPr>
              <w:t>, determine the amount of glycerol to be added, on the basis of the gross or net weight of the unit.</w:t>
            </w:r>
          </w:p>
          <w:p w14:paraId="36F18934" w14:textId="77777777" w:rsidR="00F21541" w:rsidRPr="00F12526" w:rsidRDefault="00F21541" w:rsidP="00BE0AD5">
            <w:pPr>
              <w:pStyle w:val="TableText"/>
              <w:rPr>
                <w:sz w:val="20"/>
              </w:rPr>
            </w:pPr>
          </w:p>
        </w:tc>
      </w:tr>
      <w:tr w:rsidR="00F21541" w:rsidRPr="00F12526" w14:paraId="2D00D5D6" w14:textId="77777777" w:rsidTr="00BE0AD5">
        <w:trPr>
          <w:cantSplit/>
          <w:trHeight w:val="296"/>
        </w:trPr>
        <w:tc>
          <w:tcPr>
            <w:tcW w:w="1728" w:type="dxa"/>
          </w:tcPr>
          <w:p w14:paraId="2FCF90D7" w14:textId="77777777" w:rsidR="00F21541" w:rsidRPr="00F12526" w:rsidRDefault="00F21541" w:rsidP="00BE0AD5">
            <w:pPr>
              <w:pStyle w:val="Heading5"/>
            </w:pPr>
          </w:p>
        </w:tc>
        <w:tc>
          <w:tcPr>
            <w:tcW w:w="7740" w:type="dxa"/>
            <w:gridSpan w:val="2"/>
            <w:tcBorders>
              <w:left w:val="single" w:sz="4" w:space="0" w:color="auto"/>
              <w:bottom w:val="single" w:sz="4" w:space="0" w:color="auto"/>
              <w:right w:val="single" w:sz="4" w:space="0" w:color="auto"/>
            </w:tcBorders>
          </w:tcPr>
          <w:p w14:paraId="48F443D3" w14:textId="77777777" w:rsidR="00F21541" w:rsidRDefault="00F21541" w:rsidP="00BE0AD5">
            <w:pPr>
              <w:pStyle w:val="TableText"/>
              <w:rPr>
                <w:sz w:val="20"/>
              </w:rPr>
            </w:pPr>
            <w:r>
              <w:rPr>
                <w:noProof/>
                <w:sz w:val="20"/>
              </w:rPr>
              <w:drawing>
                <wp:inline distT="0" distB="0" distL="0" distR="0" wp14:anchorId="738443A7" wp14:editId="34244EBC">
                  <wp:extent cx="4800600" cy="163063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6 8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00600" cy="1630639"/>
                          </a:xfrm>
                          <a:prstGeom prst="rect">
                            <a:avLst/>
                          </a:prstGeom>
                        </pic:spPr>
                      </pic:pic>
                    </a:graphicData>
                  </a:graphic>
                </wp:inline>
              </w:drawing>
            </w:r>
          </w:p>
          <w:p w14:paraId="5DDAC693" w14:textId="77777777" w:rsidR="00F21541" w:rsidRPr="00F12526" w:rsidRDefault="00F21541" w:rsidP="00BE0AD5">
            <w:pPr>
              <w:pStyle w:val="TableText"/>
              <w:rPr>
                <w:sz w:val="20"/>
              </w:rPr>
            </w:pPr>
          </w:p>
        </w:tc>
      </w:tr>
      <w:tr w:rsidR="00F21541" w:rsidRPr="00F12526" w14:paraId="1C98702D" w14:textId="77777777" w:rsidTr="00BE0AD5">
        <w:trPr>
          <w:cantSplit/>
          <w:trHeight w:val="296"/>
        </w:trPr>
        <w:tc>
          <w:tcPr>
            <w:tcW w:w="1728" w:type="dxa"/>
          </w:tcPr>
          <w:p w14:paraId="141843D1"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01EE70F0" w14:textId="77777777" w:rsidR="00F21541" w:rsidRPr="009A7796" w:rsidRDefault="00F21541" w:rsidP="00BE0AD5">
            <w:pPr>
              <w:spacing w:line="240" w:lineRule="auto"/>
              <w:jc w:val="center"/>
              <w:rPr>
                <w:sz w:val="20"/>
                <w:szCs w:val="20"/>
              </w:rPr>
            </w:pPr>
            <w:r w:rsidRPr="009A7796">
              <w:rPr>
                <w:sz w:val="20"/>
                <w:szCs w:val="20"/>
              </w:rPr>
              <w:t>3</w:t>
            </w:r>
          </w:p>
        </w:tc>
        <w:tc>
          <w:tcPr>
            <w:tcW w:w="6840" w:type="dxa"/>
            <w:tcBorders>
              <w:top w:val="single" w:sz="4" w:space="0" w:color="auto"/>
              <w:left w:val="single" w:sz="4" w:space="0" w:color="auto"/>
              <w:bottom w:val="single" w:sz="4" w:space="0" w:color="auto"/>
              <w:right w:val="single" w:sz="4" w:space="0" w:color="auto"/>
            </w:tcBorders>
          </w:tcPr>
          <w:p w14:paraId="336F49A8" w14:textId="77777777" w:rsidR="00F21541" w:rsidRPr="00F12526" w:rsidRDefault="00F21541" w:rsidP="00BE0AD5">
            <w:pPr>
              <w:pStyle w:val="TableText"/>
              <w:rPr>
                <w:sz w:val="20"/>
              </w:rPr>
            </w:pPr>
            <w:r w:rsidRPr="00F12526">
              <w:rPr>
                <w:sz w:val="20"/>
              </w:rPr>
              <w:t xml:space="preserve">Aseptically insert the coupler of the rejuvenation harness into the outlet port of the rubber stopper on the glycerol solution bottle. For the </w:t>
            </w:r>
            <w:proofErr w:type="spellStart"/>
            <w:r w:rsidRPr="00F12526">
              <w:rPr>
                <w:sz w:val="20"/>
              </w:rPr>
              <w:t>Fenwal</w:t>
            </w:r>
            <w:proofErr w:type="spellEnd"/>
            <w:r w:rsidRPr="00F12526">
              <w:rPr>
                <w:sz w:val="20"/>
              </w:rPr>
              <w:t xml:space="preserve"> harness only, insert a filtered airway needle into the vent portion of the glycerol bottle stop</w:t>
            </w:r>
            <w:r w:rsidRPr="00F12526">
              <w:rPr>
                <w:sz w:val="20"/>
              </w:rPr>
              <w:softHyphen/>
              <w:t>per.</w:t>
            </w:r>
          </w:p>
          <w:p w14:paraId="4F697ACA" w14:textId="77777777" w:rsidR="00F21541" w:rsidRPr="00F12526" w:rsidRDefault="00F21541" w:rsidP="00BE0AD5">
            <w:pPr>
              <w:pStyle w:val="TableText"/>
              <w:rPr>
                <w:sz w:val="20"/>
              </w:rPr>
            </w:pPr>
          </w:p>
        </w:tc>
      </w:tr>
      <w:tr w:rsidR="00F21541" w:rsidRPr="00F12526" w14:paraId="41C8FA16" w14:textId="77777777" w:rsidTr="00BE0AD5">
        <w:trPr>
          <w:cantSplit/>
          <w:trHeight w:val="296"/>
        </w:trPr>
        <w:tc>
          <w:tcPr>
            <w:tcW w:w="1728" w:type="dxa"/>
          </w:tcPr>
          <w:p w14:paraId="1F142B31"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63C9BD28" w14:textId="77777777" w:rsidR="00F21541" w:rsidRPr="009A7796" w:rsidRDefault="00F21541" w:rsidP="00BE0AD5">
            <w:pPr>
              <w:spacing w:line="240" w:lineRule="auto"/>
              <w:jc w:val="center"/>
              <w:rPr>
                <w:sz w:val="20"/>
                <w:szCs w:val="20"/>
              </w:rPr>
            </w:pPr>
            <w:r w:rsidRPr="009A7796">
              <w:rPr>
                <w:sz w:val="20"/>
                <w:szCs w:val="20"/>
              </w:rPr>
              <w:t>4</w:t>
            </w:r>
          </w:p>
        </w:tc>
        <w:tc>
          <w:tcPr>
            <w:tcW w:w="6840" w:type="dxa"/>
            <w:tcBorders>
              <w:top w:val="single" w:sz="4" w:space="0" w:color="auto"/>
              <w:left w:val="single" w:sz="4" w:space="0" w:color="auto"/>
              <w:bottom w:val="single" w:sz="4" w:space="0" w:color="auto"/>
              <w:right w:val="single" w:sz="4" w:space="0" w:color="auto"/>
            </w:tcBorders>
          </w:tcPr>
          <w:p w14:paraId="4D6A96E0" w14:textId="77777777" w:rsidR="00F21541" w:rsidRPr="00F12526" w:rsidRDefault="00F21541" w:rsidP="00BE0AD5">
            <w:pPr>
              <w:pStyle w:val="TableText"/>
              <w:rPr>
                <w:sz w:val="20"/>
              </w:rPr>
            </w:pPr>
            <w:r w:rsidRPr="00F12526">
              <w:rPr>
                <w:sz w:val="20"/>
              </w:rPr>
              <w:t xml:space="preserve">Place the bag on a shaker. Add the amount </w:t>
            </w:r>
            <w:r>
              <w:rPr>
                <w:sz w:val="20"/>
              </w:rPr>
              <w:t>of glycerol shown in the table above</w:t>
            </w:r>
            <w:r w:rsidRPr="00F12526">
              <w:rPr>
                <w:sz w:val="20"/>
              </w:rPr>
              <w:t xml:space="preserve"> for the first volume while the bag is shaking at low speed (180 oscillations/ minute).</w:t>
            </w:r>
          </w:p>
          <w:p w14:paraId="0D2AE612" w14:textId="77777777" w:rsidR="00F21541" w:rsidRPr="00F12526" w:rsidRDefault="00F21541" w:rsidP="00BE0AD5">
            <w:pPr>
              <w:pStyle w:val="TableText"/>
              <w:rPr>
                <w:sz w:val="20"/>
              </w:rPr>
            </w:pPr>
          </w:p>
        </w:tc>
      </w:tr>
      <w:tr w:rsidR="00F21541" w:rsidRPr="00F12526" w14:paraId="1EABF822" w14:textId="77777777" w:rsidTr="00BE0AD5">
        <w:trPr>
          <w:cantSplit/>
          <w:trHeight w:val="296"/>
        </w:trPr>
        <w:tc>
          <w:tcPr>
            <w:tcW w:w="1728" w:type="dxa"/>
          </w:tcPr>
          <w:p w14:paraId="562EE4A6"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60069928" w14:textId="77777777" w:rsidR="00F21541" w:rsidRPr="009A7796" w:rsidRDefault="00F21541" w:rsidP="00BE0AD5">
            <w:pPr>
              <w:spacing w:line="240" w:lineRule="auto"/>
              <w:jc w:val="center"/>
              <w:rPr>
                <w:sz w:val="20"/>
                <w:szCs w:val="20"/>
              </w:rPr>
            </w:pPr>
            <w:r w:rsidRPr="009A7796">
              <w:rPr>
                <w:sz w:val="20"/>
                <w:szCs w:val="20"/>
              </w:rPr>
              <w:t>5</w:t>
            </w:r>
          </w:p>
        </w:tc>
        <w:tc>
          <w:tcPr>
            <w:tcW w:w="6840" w:type="dxa"/>
            <w:tcBorders>
              <w:top w:val="single" w:sz="4" w:space="0" w:color="auto"/>
              <w:left w:val="single" w:sz="4" w:space="0" w:color="auto"/>
              <w:bottom w:val="single" w:sz="4" w:space="0" w:color="auto"/>
              <w:right w:val="single" w:sz="4" w:space="0" w:color="auto"/>
            </w:tcBorders>
          </w:tcPr>
          <w:p w14:paraId="782E8019" w14:textId="77777777" w:rsidR="00F21541" w:rsidRPr="00F12526" w:rsidRDefault="00F21541" w:rsidP="00BE0AD5">
            <w:pPr>
              <w:pStyle w:val="TableText"/>
              <w:rPr>
                <w:sz w:val="20"/>
              </w:rPr>
            </w:pPr>
            <w:r w:rsidRPr="00F12526">
              <w:rPr>
                <w:sz w:val="20"/>
              </w:rPr>
              <w:t>Equilibrate the mixture for 5 minutes without shaking, and add the second volume. Equilibrate it for 2 minutes. Add the third volume of glycerol, using vigorous manual shaking.</w:t>
            </w:r>
          </w:p>
          <w:p w14:paraId="2AF546DB" w14:textId="77777777" w:rsidR="00F21541" w:rsidRPr="00F12526" w:rsidRDefault="00F21541" w:rsidP="00BE0AD5">
            <w:pPr>
              <w:pStyle w:val="TableText"/>
              <w:rPr>
                <w:sz w:val="20"/>
              </w:rPr>
            </w:pPr>
          </w:p>
        </w:tc>
      </w:tr>
      <w:tr w:rsidR="00F21541" w:rsidRPr="00F12526" w14:paraId="3D4E55FA" w14:textId="77777777" w:rsidTr="00BE0AD5">
        <w:trPr>
          <w:cantSplit/>
          <w:trHeight w:val="296"/>
        </w:trPr>
        <w:tc>
          <w:tcPr>
            <w:tcW w:w="1728" w:type="dxa"/>
          </w:tcPr>
          <w:p w14:paraId="465AE926"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28AF2482" w14:textId="77777777" w:rsidR="00F21541" w:rsidRPr="009A7796" w:rsidRDefault="00F21541" w:rsidP="00BE0AD5">
            <w:pPr>
              <w:spacing w:line="240" w:lineRule="auto"/>
              <w:jc w:val="center"/>
              <w:rPr>
                <w:sz w:val="20"/>
                <w:szCs w:val="20"/>
              </w:rPr>
            </w:pPr>
            <w:r w:rsidRPr="009A7796">
              <w:rPr>
                <w:sz w:val="20"/>
                <w:szCs w:val="20"/>
              </w:rPr>
              <w:t>6</w:t>
            </w:r>
          </w:p>
        </w:tc>
        <w:tc>
          <w:tcPr>
            <w:tcW w:w="6840" w:type="dxa"/>
            <w:tcBorders>
              <w:top w:val="single" w:sz="4" w:space="0" w:color="auto"/>
              <w:left w:val="single" w:sz="4" w:space="0" w:color="auto"/>
              <w:bottom w:val="single" w:sz="4" w:space="0" w:color="auto"/>
              <w:right w:val="single" w:sz="4" w:space="0" w:color="auto"/>
            </w:tcBorders>
          </w:tcPr>
          <w:p w14:paraId="62185090" w14:textId="77777777" w:rsidR="00F21541" w:rsidRPr="00F12526" w:rsidRDefault="00F21541" w:rsidP="00BE0AD5">
            <w:pPr>
              <w:pStyle w:val="TableText"/>
              <w:rPr>
                <w:sz w:val="20"/>
              </w:rPr>
            </w:pPr>
            <w:r w:rsidRPr="00F12526">
              <w:rPr>
                <w:sz w:val="20"/>
              </w:rPr>
              <w:t>Heat-seal the tubing between the empty bottle of glycerol and the tubing proximal to the adapter port. Ensure that the transfer pack remains integrally attached to the primary collection bag.</w:t>
            </w:r>
          </w:p>
          <w:p w14:paraId="59D78D23" w14:textId="77777777" w:rsidR="00F21541" w:rsidRPr="00F12526" w:rsidRDefault="00F21541" w:rsidP="00BE0AD5">
            <w:pPr>
              <w:pStyle w:val="TableText"/>
              <w:rPr>
                <w:sz w:val="20"/>
              </w:rPr>
            </w:pPr>
          </w:p>
        </w:tc>
      </w:tr>
      <w:tr w:rsidR="00F21541" w:rsidRPr="00F12526" w14:paraId="508EF528" w14:textId="77777777" w:rsidTr="00BE0AD5">
        <w:trPr>
          <w:cantSplit/>
          <w:trHeight w:val="296"/>
        </w:trPr>
        <w:tc>
          <w:tcPr>
            <w:tcW w:w="1728" w:type="dxa"/>
          </w:tcPr>
          <w:p w14:paraId="01451EA2"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53B4D2EA" w14:textId="77777777" w:rsidR="00F21541" w:rsidRPr="009A7796" w:rsidRDefault="00F21541" w:rsidP="00BE0AD5">
            <w:pPr>
              <w:spacing w:line="240" w:lineRule="auto"/>
              <w:jc w:val="center"/>
              <w:rPr>
                <w:sz w:val="20"/>
                <w:szCs w:val="20"/>
              </w:rPr>
            </w:pPr>
            <w:r w:rsidRPr="009A7796">
              <w:rPr>
                <w:sz w:val="20"/>
                <w:szCs w:val="20"/>
              </w:rPr>
              <w:t>7</w:t>
            </w:r>
          </w:p>
        </w:tc>
        <w:tc>
          <w:tcPr>
            <w:tcW w:w="6840" w:type="dxa"/>
            <w:tcBorders>
              <w:top w:val="single" w:sz="4" w:space="0" w:color="auto"/>
              <w:left w:val="single" w:sz="4" w:space="0" w:color="auto"/>
              <w:bottom w:val="single" w:sz="4" w:space="0" w:color="auto"/>
              <w:right w:val="single" w:sz="4" w:space="0" w:color="auto"/>
            </w:tcBorders>
          </w:tcPr>
          <w:p w14:paraId="5B0C3F56" w14:textId="77777777" w:rsidR="00F21541" w:rsidRPr="00F12526" w:rsidRDefault="00F21541" w:rsidP="00BE0AD5">
            <w:pPr>
              <w:pStyle w:val="TableText"/>
              <w:rPr>
                <w:sz w:val="20"/>
              </w:rPr>
            </w:pPr>
            <w:r w:rsidRPr="00F12526">
              <w:rPr>
                <w:sz w:val="20"/>
              </w:rPr>
              <w:t xml:space="preserve">Centrifuge the mixture of red cells and glycerol, and transfer all visible supernatant glycerol to the transfer pack, resuspend, and mix. </w:t>
            </w:r>
            <w:r>
              <w:rPr>
                <w:sz w:val="20"/>
              </w:rPr>
              <w:t>Because</w:t>
            </w:r>
            <w:r w:rsidRPr="00F12526">
              <w:rPr>
                <w:sz w:val="20"/>
              </w:rPr>
              <w:t xml:space="preserve"> the supernatant glycerol is removed before freezing</w:t>
            </w:r>
            <w:r>
              <w:rPr>
                <w:sz w:val="20"/>
              </w:rPr>
              <w:t>,</w:t>
            </w:r>
            <w:r w:rsidRPr="00F12526">
              <w:rPr>
                <w:sz w:val="20"/>
              </w:rPr>
              <w:t xml:space="preserve"> only two salt solutions (the hypertonic 12% saline and the 0.9% saline-0.2% dextrose solution) </w:t>
            </w:r>
            <w:r>
              <w:rPr>
                <w:sz w:val="20"/>
              </w:rPr>
              <w:t>will be</w:t>
            </w:r>
            <w:r w:rsidRPr="00F12526">
              <w:rPr>
                <w:sz w:val="20"/>
              </w:rPr>
              <w:t xml:space="preserve"> used in the </w:t>
            </w:r>
            <w:proofErr w:type="spellStart"/>
            <w:r w:rsidRPr="00F12526">
              <w:rPr>
                <w:sz w:val="20"/>
              </w:rPr>
              <w:t>deglycerolization</w:t>
            </w:r>
            <w:proofErr w:type="spellEnd"/>
            <w:r w:rsidRPr="00F12526">
              <w:rPr>
                <w:sz w:val="20"/>
              </w:rPr>
              <w:t xml:space="preserve"> process.</w:t>
            </w:r>
            <w:r>
              <w:rPr>
                <w:sz w:val="20"/>
              </w:rPr>
              <w:t xml:space="preserve"> </w:t>
            </w:r>
            <w:r w:rsidRPr="00F12526">
              <w:rPr>
                <w:sz w:val="20"/>
              </w:rPr>
              <w:t>Note that this step di</w:t>
            </w:r>
            <w:r>
              <w:rPr>
                <w:sz w:val="20"/>
              </w:rPr>
              <w:t xml:space="preserve">ffers from the one in the </w:t>
            </w:r>
            <w:proofErr w:type="spellStart"/>
            <w:r>
              <w:rPr>
                <w:sz w:val="20"/>
              </w:rPr>
              <w:t>Meryman</w:t>
            </w:r>
            <w:proofErr w:type="spellEnd"/>
            <w:r>
              <w:rPr>
                <w:sz w:val="20"/>
              </w:rPr>
              <w:t xml:space="preserve"> method</w:t>
            </w:r>
            <w:r w:rsidRPr="00F12526">
              <w:rPr>
                <w:sz w:val="20"/>
              </w:rPr>
              <w:t>.</w:t>
            </w:r>
          </w:p>
          <w:p w14:paraId="7FE6B3DC" w14:textId="77777777" w:rsidR="00F21541" w:rsidRPr="00F12526" w:rsidRDefault="00F21541" w:rsidP="00BE0AD5">
            <w:pPr>
              <w:pStyle w:val="TableText"/>
              <w:rPr>
                <w:sz w:val="20"/>
              </w:rPr>
            </w:pPr>
          </w:p>
        </w:tc>
      </w:tr>
      <w:tr w:rsidR="00F21541" w:rsidRPr="00F12526" w14:paraId="6CFA91CF" w14:textId="77777777" w:rsidTr="00BE0AD5">
        <w:trPr>
          <w:cantSplit/>
          <w:trHeight w:val="296"/>
        </w:trPr>
        <w:tc>
          <w:tcPr>
            <w:tcW w:w="1728" w:type="dxa"/>
          </w:tcPr>
          <w:p w14:paraId="175FF1A6"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56C63948" w14:textId="77777777" w:rsidR="00F21541" w:rsidRPr="009A7796" w:rsidRDefault="00F21541" w:rsidP="00BE0AD5">
            <w:pPr>
              <w:spacing w:line="240" w:lineRule="auto"/>
              <w:jc w:val="center"/>
              <w:rPr>
                <w:sz w:val="20"/>
                <w:szCs w:val="20"/>
              </w:rPr>
            </w:pPr>
            <w:r w:rsidRPr="009A7796">
              <w:rPr>
                <w:sz w:val="20"/>
                <w:szCs w:val="20"/>
              </w:rPr>
              <w:t>8</w:t>
            </w:r>
          </w:p>
        </w:tc>
        <w:tc>
          <w:tcPr>
            <w:tcW w:w="6840" w:type="dxa"/>
            <w:tcBorders>
              <w:top w:val="single" w:sz="4" w:space="0" w:color="auto"/>
              <w:left w:val="single" w:sz="4" w:space="0" w:color="auto"/>
              <w:bottom w:val="single" w:sz="4" w:space="0" w:color="auto"/>
              <w:right w:val="single" w:sz="4" w:space="0" w:color="auto"/>
            </w:tcBorders>
          </w:tcPr>
          <w:p w14:paraId="0D90600B" w14:textId="77777777" w:rsidR="00F21541" w:rsidRPr="00F12526" w:rsidRDefault="00F21541" w:rsidP="00BE0AD5">
            <w:pPr>
              <w:pStyle w:val="TableText"/>
              <w:rPr>
                <w:sz w:val="20"/>
              </w:rPr>
            </w:pPr>
            <w:r w:rsidRPr="00F12526">
              <w:rPr>
                <w:sz w:val="20"/>
              </w:rPr>
              <w:t>Seal the tubing 4 inches from the primary collection bag, detach the transfer pack containing the supernatant fluid, and discard it.</w:t>
            </w:r>
          </w:p>
          <w:p w14:paraId="76C13426" w14:textId="77777777" w:rsidR="00F21541" w:rsidRPr="00F12526" w:rsidRDefault="00F21541" w:rsidP="00BE0AD5">
            <w:pPr>
              <w:pStyle w:val="TableText"/>
              <w:rPr>
                <w:sz w:val="20"/>
              </w:rPr>
            </w:pPr>
          </w:p>
        </w:tc>
      </w:tr>
      <w:tr w:rsidR="00F21541" w:rsidRPr="00F12526" w14:paraId="726CD1AA" w14:textId="77777777" w:rsidTr="00BE0AD5">
        <w:trPr>
          <w:cantSplit/>
          <w:trHeight w:val="296"/>
        </w:trPr>
        <w:tc>
          <w:tcPr>
            <w:tcW w:w="1728" w:type="dxa"/>
          </w:tcPr>
          <w:p w14:paraId="63B8A3B7"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3D6D8483" w14:textId="77777777" w:rsidR="00F21541" w:rsidRPr="009A7796" w:rsidRDefault="00F21541" w:rsidP="00BE0AD5">
            <w:pPr>
              <w:spacing w:line="240" w:lineRule="auto"/>
              <w:jc w:val="center"/>
              <w:rPr>
                <w:sz w:val="20"/>
                <w:szCs w:val="20"/>
              </w:rPr>
            </w:pPr>
            <w:r w:rsidRPr="009A7796">
              <w:rPr>
                <w:sz w:val="20"/>
                <w:szCs w:val="20"/>
              </w:rPr>
              <w:t>9</w:t>
            </w:r>
          </w:p>
        </w:tc>
        <w:tc>
          <w:tcPr>
            <w:tcW w:w="6840" w:type="dxa"/>
            <w:tcBorders>
              <w:top w:val="single" w:sz="4" w:space="0" w:color="auto"/>
              <w:left w:val="single" w:sz="4" w:space="0" w:color="auto"/>
              <w:bottom w:val="single" w:sz="4" w:space="0" w:color="auto"/>
              <w:right w:val="single" w:sz="4" w:space="0" w:color="auto"/>
            </w:tcBorders>
          </w:tcPr>
          <w:p w14:paraId="2D81780C" w14:textId="77777777" w:rsidR="00F21541" w:rsidRPr="00F12526" w:rsidRDefault="00F21541" w:rsidP="00BE0AD5">
            <w:pPr>
              <w:pStyle w:val="TableText"/>
              <w:rPr>
                <w:sz w:val="20"/>
              </w:rPr>
            </w:pPr>
            <w:r w:rsidRPr="00F12526">
              <w:rPr>
                <w:sz w:val="20"/>
              </w:rPr>
              <w:t>Affix an overlay blood component label, the facility label, and an ABO/Rh label. Record the expiration date on the label.</w:t>
            </w:r>
          </w:p>
          <w:p w14:paraId="5AE731C2" w14:textId="77777777" w:rsidR="00F21541" w:rsidRPr="00F12526" w:rsidRDefault="00F21541" w:rsidP="00BE0AD5">
            <w:pPr>
              <w:pStyle w:val="TableText"/>
              <w:rPr>
                <w:sz w:val="20"/>
              </w:rPr>
            </w:pPr>
          </w:p>
        </w:tc>
      </w:tr>
      <w:tr w:rsidR="00F21541" w:rsidRPr="00F12526" w14:paraId="0CBF05A5" w14:textId="77777777" w:rsidTr="00BE0AD5">
        <w:trPr>
          <w:cantSplit/>
          <w:trHeight w:val="296"/>
        </w:trPr>
        <w:tc>
          <w:tcPr>
            <w:tcW w:w="1728" w:type="dxa"/>
          </w:tcPr>
          <w:p w14:paraId="53B46011"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49D64903" w14:textId="77777777" w:rsidR="00F21541" w:rsidRPr="009A7796" w:rsidRDefault="00F21541" w:rsidP="00BE0AD5">
            <w:pPr>
              <w:spacing w:line="240" w:lineRule="auto"/>
              <w:jc w:val="center"/>
              <w:rPr>
                <w:sz w:val="20"/>
                <w:szCs w:val="20"/>
              </w:rPr>
            </w:pPr>
            <w:r w:rsidRPr="009A7796">
              <w:rPr>
                <w:sz w:val="20"/>
                <w:szCs w:val="20"/>
              </w:rPr>
              <w:t>10</w:t>
            </w:r>
          </w:p>
        </w:tc>
        <w:tc>
          <w:tcPr>
            <w:tcW w:w="6840" w:type="dxa"/>
            <w:tcBorders>
              <w:top w:val="single" w:sz="4" w:space="0" w:color="auto"/>
              <w:left w:val="single" w:sz="4" w:space="0" w:color="auto"/>
              <w:bottom w:val="single" w:sz="4" w:space="0" w:color="auto"/>
              <w:right w:val="single" w:sz="4" w:space="0" w:color="auto"/>
            </w:tcBorders>
          </w:tcPr>
          <w:p w14:paraId="3CBBD3F4" w14:textId="77777777" w:rsidR="00F21541" w:rsidRPr="00F12526" w:rsidRDefault="00F21541" w:rsidP="00BE0AD5">
            <w:pPr>
              <w:pStyle w:val="TableText"/>
              <w:rPr>
                <w:sz w:val="20"/>
              </w:rPr>
            </w:pPr>
            <w:r w:rsidRPr="00F12526">
              <w:rPr>
                <w:sz w:val="20"/>
              </w:rPr>
              <w:t>Weigh the unit just before freezing, and record the weight.</w:t>
            </w:r>
          </w:p>
        </w:tc>
      </w:tr>
      <w:tr w:rsidR="00F21541" w:rsidRPr="00F12526" w14:paraId="68922CBB" w14:textId="77777777" w:rsidTr="00BE0AD5">
        <w:trPr>
          <w:cantSplit/>
          <w:trHeight w:val="296"/>
        </w:trPr>
        <w:tc>
          <w:tcPr>
            <w:tcW w:w="1728" w:type="dxa"/>
          </w:tcPr>
          <w:p w14:paraId="174841CB"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4A10BAB9" w14:textId="77777777" w:rsidR="00F21541" w:rsidRPr="009A7796" w:rsidRDefault="00F21541" w:rsidP="00BE0AD5">
            <w:pPr>
              <w:spacing w:line="240" w:lineRule="auto"/>
              <w:jc w:val="center"/>
              <w:rPr>
                <w:sz w:val="20"/>
                <w:szCs w:val="20"/>
              </w:rPr>
            </w:pPr>
            <w:r w:rsidRPr="009A7796">
              <w:rPr>
                <w:sz w:val="20"/>
                <w:szCs w:val="20"/>
              </w:rPr>
              <w:t>11</w:t>
            </w:r>
          </w:p>
        </w:tc>
        <w:tc>
          <w:tcPr>
            <w:tcW w:w="6840" w:type="dxa"/>
            <w:tcBorders>
              <w:top w:val="single" w:sz="4" w:space="0" w:color="auto"/>
              <w:left w:val="single" w:sz="4" w:space="0" w:color="auto"/>
              <w:bottom w:val="single" w:sz="4" w:space="0" w:color="auto"/>
              <w:right w:val="single" w:sz="4" w:space="0" w:color="auto"/>
            </w:tcBorders>
          </w:tcPr>
          <w:p w14:paraId="7ED82AF6" w14:textId="77777777" w:rsidR="00F21541" w:rsidRPr="00F12526" w:rsidRDefault="00F21541" w:rsidP="00BE0AD5">
            <w:pPr>
              <w:pStyle w:val="Default"/>
              <w:rPr>
                <w:rFonts w:ascii="Times New Roman" w:hAnsi="Times New Roman" w:cs="Times New Roman"/>
                <w:sz w:val="20"/>
                <w:szCs w:val="20"/>
              </w:rPr>
            </w:pPr>
            <w:r w:rsidRPr="00F12526">
              <w:rPr>
                <w:rFonts w:ascii="Times New Roman" w:hAnsi="Times New Roman" w:cs="Times New Roman"/>
                <w:color w:val="auto"/>
                <w:sz w:val="20"/>
                <w:szCs w:val="20"/>
              </w:rPr>
              <w:t xml:space="preserve">Fold over the top portion of the primary bag (approximately 2 inches). Place the primary bag into a plastic bag overwrap, and heat-seal the outer bag across the top </w:t>
            </w:r>
            <w:r w:rsidRPr="00F12526">
              <w:rPr>
                <w:rFonts w:ascii="Times New Roman" w:hAnsi="Times New Roman" w:cs="Times New Roman"/>
                <w:sz w:val="20"/>
                <w:szCs w:val="20"/>
              </w:rPr>
              <w:t>so that there is as little air as possible between the bags.</w:t>
            </w:r>
          </w:p>
          <w:p w14:paraId="45F524D0" w14:textId="77777777" w:rsidR="00F21541" w:rsidRPr="00F12526" w:rsidRDefault="00F21541" w:rsidP="00BE0AD5">
            <w:pPr>
              <w:pStyle w:val="Default"/>
              <w:rPr>
                <w:rFonts w:ascii="Times New Roman" w:hAnsi="Times New Roman" w:cs="Times New Roman"/>
                <w:sz w:val="20"/>
                <w:szCs w:val="20"/>
              </w:rPr>
            </w:pPr>
          </w:p>
        </w:tc>
      </w:tr>
      <w:tr w:rsidR="00F21541" w:rsidRPr="00F12526" w14:paraId="59568B38" w14:textId="77777777" w:rsidTr="00BE0AD5">
        <w:trPr>
          <w:cantSplit/>
          <w:trHeight w:val="296"/>
        </w:trPr>
        <w:tc>
          <w:tcPr>
            <w:tcW w:w="1728" w:type="dxa"/>
          </w:tcPr>
          <w:p w14:paraId="4ACAF4B9"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671B4189" w14:textId="77777777" w:rsidR="00F21541" w:rsidRPr="009A7796" w:rsidRDefault="00F21541" w:rsidP="00BE0AD5">
            <w:pPr>
              <w:spacing w:line="240" w:lineRule="auto"/>
              <w:jc w:val="center"/>
              <w:rPr>
                <w:sz w:val="20"/>
                <w:szCs w:val="20"/>
              </w:rPr>
            </w:pPr>
            <w:r w:rsidRPr="009A7796">
              <w:rPr>
                <w:sz w:val="20"/>
                <w:szCs w:val="20"/>
              </w:rPr>
              <w:t>12</w:t>
            </w:r>
          </w:p>
        </w:tc>
        <w:tc>
          <w:tcPr>
            <w:tcW w:w="6840" w:type="dxa"/>
            <w:tcBorders>
              <w:top w:val="single" w:sz="4" w:space="0" w:color="auto"/>
              <w:left w:val="single" w:sz="4" w:space="0" w:color="auto"/>
              <w:bottom w:val="single" w:sz="4" w:space="0" w:color="auto"/>
              <w:right w:val="single" w:sz="4" w:space="0" w:color="auto"/>
            </w:tcBorders>
          </w:tcPr>
          <w:p w14:paraId="1BAE06EE" w14:textId="77777777" w:rsidR="00F21541" w:rsidRPr="00F12526" w:rsidRDefault="00F21541" w:rsidP="00BE0AD5">
            <w:pPr>
              <w:pStyle w:val="TableText"/>
              <w:rPr>
                <w:sz w:val="20"/>
              </w:rPr>
            </w:pPr>
            <w:r w:rsidRPr="00F12526">
              <w:rPr>
                <w:sz w:val="20"/>
              </w:rPr>
              <w:t>Place one vial of plasma and the plastic bag containing the glycerolized red cells in the cardboard box. Store the other two vials, suitably identified, at –65 C or colder for future testing, if needed.</w:t>
            </w:r>
          </w:p>
          <w:p w14:paraId="7E4C89FC" w14:textId="77777777" w:rsidR="00F21541" w:rsidRPr="00F12526" w:rsidRDefault="00F21541" w:rsidP="00BE0AD5">
            <w:pPr>
              <w:pStyle w:val="TableText"/>
              <w:rPr>
                <w:sz w:val="20"/>
              </w:rPr>
            </w:pPr>
          </w:p>
        </w:tc>
      </w:tr>
      <w:tr w:rsidR="00F21541" w:rsidRPr="00F12526" w14:paraId="26942EAB" w14:textId="77777777" w:rsidTr="00BE0AD5">
        <w:trPr>
          <w:cantSplit/>
          <w:trHeight w:val="296"/>
        </w:trPr>
        <w:tc>
          <w:tcPr>
            <w:tcW w:w="1728" w:type="dxa"/>
          </w:tcPr>
          <w:p w14:paraId="6827DB27"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5C0F5204" w14:textId="77777777" w:rsidR="00F21541" w:rsidRPr="009A7796" w:rsidRDefault="00F21541" w:rsidP="00BE0AD5">
            <w:pPr>
              <w:spacing w:line="240" w:lineRule="auto"/>
              <w:jc w:val="center"/>
              <w:rPr>
                <w:sz w:val="20"/>
                <w:szCs w:val="20"/>
              </w:rPr>
            </w:pPr>
            <w:r w:rsidRPr="009A7796">
              <w:rPr>
                <w:sz w:val="20"/>
                <w:szCs w:val="20"/>
              </w:rPr>
              <w:t>13</w:t>
            </w:r>
          </w:p>
        </w:tc>
        <w:tc>
          <w:tcPr>
            <w:tcW w:w="6840" w:type="dxa"/>
            <w:tcBorders>
              <w:top w:val="single" w:sz="4" w:space="0" w:color="auto"/>
              <w:left w:val="single" w:sz="4" w:space="0" w:color="auto"/>
              <w:bottom w:val="single" w:sz="4" w:space="0" w:color="auto"/>
              <w:right w:val="single" w:sz="4" w:space="0" w:color="auto"/>
            </w:tcBorders>
          </w:tcPr>
          <w:p w14:paraId="52CA3E0A" w14:textId="77777777" w:rsidR="00F21541" w:rsidRPr="00F12526" w:rsidRDefault="00F21541" w:rsidP="00BE0AD5">
            <w:pPr>
              <w:pStyle w:val="TableText"/>
              <w:rPr>
                <w:sz w:val="20"/>
              </w:rPr>
            </w:pPr>
            <w:r w:rsidRPr="00F12526">
              <w:rPr>
                <w:sz w:val="20"/>
              </w:rPr>
              <w:t>Affix a “Frozen Rejuvenated Red Blood Cells” label, an ABO/Rh label, a facility label, and the original unit number on the outside of the box. Record separately or affix on the cardboard box the collection, freezing, and expiration dates.</w:t>
            </w:r>
          </w:p>
          <w:p w14:paraId="33BAF6A0" w14:textId="77777777" w:rsidR="00F21541" w:rsidRPr="00F12526" w:rsidRDefault="00F21541" w:rsidP="00BE0AD5">
            <w:pPr>
              <w:pStyle w:val="TableText"/>
              <w:rPr>
                <w:sz w:val="20"/>
              </w:rPr>
            </w:pPr>
          </w:p>
        </w:tc>
      </w:tr>
      <w:tr w:rsidR="00F21541" w:rsidRPr="00F12526" w14:paraId="248E1ACB" w14:textId="77777777" w:rsidTr="00BE0AD5">
        <w:trPr>
          <w:cantSplit/>
          <w:trHeight w:val="296"/>
        </w:trPr>
        <w:tc>
          <w:tcPr>
            <w:tcW w:w="1728" w:type="dxa"/>
          </w:tcPr>
          <w:p w14:paraId="1DCF2818"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2F41EF9F" w14:textId="77777777" w:rsidR="00F21541" w:rsidRPr="009A7796" w:rsidRDefault="00F21541" w:rsidP="00BE0AD5">
            <w:pPr>
              <w:spacing w:line="240" w:lineRule="auto"/>
              <w:jc w:val="center"/>
              <w:rPr>
                <w:sz w:val="20"/>
                <w:szCs w:val="20"/>
              </w:rPr>
            </w:pPr>
            <w:r w:rsidRPr="009A7796">
              <w:rPr>
                <w:sz w:val="20"/>
                <w:szCs w:val="20"/>
              </w:rPr>
              <w:t>14</w:t>
            </w:r>
          </w:p>
        </w:tc>
        <w:tc>
          <w:tcPr>
            <w:tcW w:w="6840" w:type="dxa"/>
            <w:tcBorders>
              <w:top w:val="single" w:sz="4" w:space="0" w:color="auto"/>
              <w:left w:val="single" w:sz="4" w:space="0" w:color="auto"/>
              <w:bottom w:val="single" w:sz="4" w:space="0" w:color="auto"/>
              <w:right w:val="single" w:sz="4" w:space="0" w:color="auto"/>
            </w:tcBorders>
          </w:tcPr>
          <w:p w14:paraId="0F926482" w14:textId="77777777" w:rsidR="00F21541" w:rsidRPr="00F12526" w:rsidRDefault="00F21541" w:rsidP="00BE0AD5">
            <w:pPr>
              <w:pStyle w:val="TableText"/>
              <w:rPr>
                <w:sz w:val="20"/>
              </w:rPr>
            </w:pPr>
            <w:r w:rsidRPr="00F12526">
              <w:rPr>
                <w:sz w:val="20"/>
              </w:rPr>
              <w:t>Freeze the unit in a –80 C freezer. No more than 4 hours should be allowed to elapse between the time the unit was removed from the 4 C refrigerator and the time the cells are placed in the –80 C freezer.</w:t>
            </w:r>
          </w:p>
          <w:p w14:paraId="7E26761C" w14:textId="77777777" w:rsidR="00F21541" w:rsidRPr="00F12526" w:rsidRDefault="00F21541" w:rsidP="00BE0AD5">
            <w:pPr>
              <w:pStyle w:val="TableText"/>
              <w:rPr>
                <w:sz w:val="20"/>
              </w:rPr>
            </w:pPr>
          </w:p>
        </w:tc>
      </w:tr>
      <w:tr w:rsidR="00F21541" w:rsidRPr="00F12526" w14:paraId="7CD99D82" w14:textId="77777777" w:rsidTr="00BE0AD5">
        <w:trPr>
          <w:cantSplit/>
          <w:trHeight w:val="296"/>
        </w:trPr>
        <w:tc>
          <w:tcPr>
            <w:tcW w:w="1728" w:type="dxa"/>
          </w:tcPr>
          <w:p w14:paraId="7AA692B8"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635786CA" w14:textId="77777777" w:rsidR="00F21541" w:rsidRPr="009A7796" w:rsidRDefault="00F21541" w:rsidP="00BE0AD5">
            <w:pPr>
              <w:spacing w:line="240" w:lineRule="auto"/>
              <w:jc w:val="center"/>
              <w:rPr>
                <w:sz w:val="20"/>
                <w:szCs w:val="20"/>
              </w:rPr>
            </w:pPr>
          </w:p>
        </w:tc>
        <w:tc>
          <w:tcPr>
            <w:tcW w:w="6840" w:type="dxa"/>
            <w:tcBorders>
              <w:top w:val="single" w:sz="4" w:space="0" w:color="auto"/>
              <w:left w:val="single" w:sz="4" w:space="0" w:color="auto"/>
              <w:bottom w:val="single" w:sz="4" w:space="0" w:color="auto"/>
              <w:right w:val="single" w:sz="4" w:space="0" w:color="auto"/>
            </w:tcBorders>
          </w:tcPr>
          <w:p w14:paraId="2FDAED98" w14:textId="77777777" w:rsidR="00F21541" w:rsidRPr="00F12526" w:rsidRDefault="00F21541" w:rsidP="00BE0AD5">
            <w:pPr>
              <w:pStyle w:val="CM24"/>
              <w:spacing w:after="125"/>
              <w:jc w:val="center"/>
              <w:rPr>
                <w:rFonts w:ascii="Times New Roman" w:hAnsi="Times New Roman" w:cs="Times New Roman"/>
                <w:sz w:val="22"/>
                <w:szCs w:val="22"/>
              </w:rPr>
            </w:pPr>
            <w:r w:rsidRPr="00F12526">
              <w:rPr>
                <w:rFonts w:ascii="Times New Roman" w:hAnsi="Times New Roman" w:cs="Times New Roman"/>
                <w:i/>
                <w:iCs/>
                <w:sz w:val="22"/>
                <w:szCs w:val="22"/>
              </w:rPr>
              <w:t xml:space="preserve">Thawing and </w:t>
            </w:r>
            <w:proofErr w:type="spellStart"/>
            <w:r w:rsidRPr="00F12526">
              <w:rPr>
                <w:rFonts w:ascii="Times New Roman" w:hAnsi="Times New Roman" w:cs="Times New Roman"/>
                <w:i/>
                <w:iCs/>
                <w:sz w:val="22"/>
                <w:szCs w:val="22"/>
              </w:rPr>
              <w:t>Deglycerolization</w:t>
            </w:r>
            <w:proofErr w:type="spellEnd"/>
          </w:p>
        </w:tc>
      </w:tr>
      <w:tr w:rsidR="00F21541" w:rsidRPr="00F12526" w14:paraId="5FDCF5BD" w14:textId="77777777" w:rsidTr="00BE0AD5">
        <w:trPr>
          <w:cantSplit/>
          <w:trHeight w:val="296"/>
        </w:trPr>
        <w:tc>
          <w:tcPr>
            <w:tcW w:w="1728" w:type="dxa"/>
          </w:tcPr>
          <w:p w14:paraId="437C7465"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188A1D63" w14:textId="77777777" w:rsidR="00F21541" w:rsidRPr="009A7796" w:rsidRDefault="00F21541" w:rsidP="00BE0AD5">
            <w:pPr>
              <w:spacing w:line="240" w:lineRule="auto"/>
              <w:jc w:val="center"/>
              <w:rPr>
                <w:sz w:val="20"/>
                <w:szCs w:val="20"/>
              </w:rPr>
            </w:pPr>
            <w:r w:rsidRPr="009A7796">
              <w:rPr>
                <w:sz w:val="20"/>
                <w:szCs w:val="20"/>
              </w:rPr>
              <w:t>1</w:t>
            </w:r>
          </w:p>
        </w:tc>
        <w:tc>
          <w:tcPr>
            <w:tcW w:w="6840" w:type="dxa"/>
            <w:tcBorders>
              <w:top w:val="single" w:sz="4" w:space="0" w:color="auto"/>
              <w:left w:val="single" w:sz="4" w:space="0" w:color="auto"/>
              <w:bottom w:val="single" w:sz="4" w:space="0" w:color="auto"/>
              <w:right w:val="single" w:sz="4" w:space="0" w:color="auto"/>
            </w:tcBorders>
          </w:tcPr>
          <w:p w14:paraId="05961883" w14:textId="77777777" w:rsidR="00F21541" w:rsidRPr="00F12526" w:rsidRDefault="00F21541" w:rsidP="00BE0AD5">
            <w:pPr>
              <w:pStyle w:val="TableText"/>
              <w:rPr>
                <w:sz w:val="20"/>
              </w:rPr>
            </w:pPr>
            <w:r w:rsidRPr="00F12526">
              <w:rPr>
                <w:sz w:val="20"/>
              </w:rPr>
              <w:t xml:space="preserve">Put an overwrap on the protective canister containing the frozen cells, and place it in either a 37 C </w:t>
            </w:r>
            <w:proofErr w:type="spellStart"/>
            <w:r w:rsidRPr="00F12526">
              <w:rPr>
                <w:sz w:val="20"/>
              </w:rPr>
              <w:t>waterbath</w:t>
            </w:r>
            <w:proofErr w:type="spellEnd"/>
            <w:r w:rsidRPr="00F12526">
              <w:rPr>
                <w:sz w:val="20"/>
              </w:rPr>
              <w:t xml:space="preserve"> or 37 C dry warmer.</w:t>
            </w:r>
          </w:p>
          <w:p w14:paraId="6A37203F" w14:textId="77777777" w:rsidR="00F21541" w:rsidRPr="00F12526" w:rsidRDefault="00F21541" w:rsidP="00BE0AD5">
            <w:pPr>
              <w:pStyle w:val="TableText"/>
              <w:rPr>
                <w:sz w:val="20"/>
              </w:rPr>
            </w:pPr>
          </w:p>
        </w:tc>
      </w:tr>
      <w:tr w:rsidR="00F21541" w:rsidRPr="00F12526" w14:paraId="30664673" w14:textId="77777777" w:rsidTr="00BE0AD5">
        <w:trPr>
          <w:cantSplit/>
          <w:trHeight w:val="296"/>
        </w:trPr>
        <w:tc>
          <w:tcPr>
            <w:tcW w:w="1728" w:type="dxa"/>
          </w:tcPr>
          <w:p w14:paraId="3ACC403B"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48C8F8D7" w14:textId="77777777" w:rsidR="00F21541" w:rsidRPr="009A7796" w:rsidRDefault="00F21541" w:rsidP="00BE0AD5">
            <w:pPr>
              <w:spacing w:line="240" w:lineRule="auto"/>
              <w:jc w:val="center"/>
              <w:rPr>
                <w:sz w:val="20"/>
                <w:szCs w:val="20"/>
              </w:rPr>
            </w:pPr>
            <w:r w:rsidRPr="009A7796">
              <w:rPr>
                <w:sz w:val="20"/>
                <w:szCs w:val="20"/>
              </w:rPr>
              <w:t>2</w:t>
            </w:r>
          </w:p>
        </w:tc>
        <w:tc>
          <w:tcPr>
            <w:tcW w:w="6840" w:type="dxa"/>
            <w:tcBorders>
              <w:top w:val="single" w:sz="4" w:space="0" w:color="auto"/>
              <w:left w:val="single" w:sz="4" w:space="0" w:color="auto"/>
              <w:bottom w:val="single" w:sz="4" w:space="0" w:color="auto"/>
              <w:right w:val="single" w:sz="4" w:space="0" w:color="auto"/>
            </w:tcBorders>
          </w:tcPr>
          <w:p w14:paraId="60FF2F0A" w14:textId="77777777" w:rsidR="00F21541" w:rsidRPr="00F12526" w:rsidRDefault="00F21541" w:rsidP="00BE0AD5">
            <w:pPr>
              <w:pStyle w:val="TableText"/>
              <w:rPr>
                <w:sz w:val="20"/>
              </w:rPr>
            </w:pPr>
            <w:r w:rsidRPr="00F12526">
              <w:rPr>
                <w:sz w:val="20"/>
              </w:rPr>
              <w:t>Agitate it gently to speed thawing. The thawing process takes at least 10 minutes. The temperature of the thawed cells should be 37 C.</w:t>
            </w:r>
          </w:p>
          <w:p w14:paraId="38BC71CB" w14:textId="77777777" w:rsidR="00F21541" w:rsidRPr="00F12526" w:rsidRDefault="00F21541" w:rsidP="00BE0AD5">
            <w:pPr>
              <w:pStyle w:val="TableText"/>
              <w:rPr>
                <w:sz w:val="20"/>
              </w:rPr>
            </w:pPr>
          </w:p>
        </w:tc>
      </w:tr>
      <w:tr w:rsidR="00F21541" w:rsidRPr="00F12526" w14:paraId="37FA3B07" w14:textId="77777777" w:rsidTr="00BE0AD5">
        <w:trPr>
          <w:cantSplit/>
          <w:trHeight w:val="296"/>
        </w:trPr>
        <w:tc>
          <w:tcPr>
            <w:tcW w:w="1728" w:type="dxa"/>
          </w:tcPr>
          <w:p w14:paraId="5EA96B1D"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247F205D" w14:textId="77777777" w:rsidR="00F21541" w:rsidRPr="009A7796" w:rsidRDefault="00F21541" w:rsidP="00BE0AD5">
            <w:pPr>
              <w:spacing w:line="240" w:lineRule="auto"/>
              <w:jc w:val="center"/>
              <w:rPr>
                <w:sz w:val="20"/>
                <w:szCs w:val="20"/>
              </w:rPr>
            </w:pPr>
            <w:r w:rsidRPr="009A7796">
              <w:rPr>
                <w:sz w:val="20"/>
                <w:szCs w:val="20"/>
              </w:rPr>
              <w:t>3</w:t>
            </w:r>
          </w:p>
        </w:tc>
        <w:tc>
          <w:tcPr>
            <w:tcW w:w="6840" w:type="dxa"/>
            <w:tcBorders>
              <w:top w:val="single" w:sz="4" w:space="0" w:color="auto"/>
              <w:left w:val="single" w:sz="4" w:space="0" w:color="auto"/>
              <w:bottom w:val="single" w:sz="4" w:space="0" w:color="auto"/>
              <w:right w:val="single" w:sz="4" w:space="0" w:color="auto"/>
            </w:tcBorders>
          </w:tcPr>
          <w:p w14:paraId="3C0947AF" w14:textId="77777777" w:rsidR="00F21541" w:rsidRPr="00F12526" w:rsidRDefault="00F21541" w:rsidP="00BE0AD5">
            <w:pPr>
              <w:pStyle w:val="TableText"/>
              <w:rPr>
                <w:sz w:val="20"/>
              </w:rPr>
            </w:pPr>
            <w:r w:rsidRPr="00F12526">
              <w:rPr>
                <w:sz w:val="20"/>
              </w:rPr>
              <w:t>After the cells have thawed, use a commercial instrument for batch or continuous-flow washing to deglycerolize cells. Follow the manufacturer’s instructions.</w:t>
            </w:r>
          </w:p>
          <w:p w14:paraId="4B0FCB62" w14:textId="77777777" w:rsidR="00F21541" w:rsidRPr="00F12526" w:rsidRDefault="00F21541" w:rsidP="00BE0AD5">
            <w:pPr>
              <w:pStyle w:val="TableText"/>
              <w:rPr>
                <w:sz w:val="20"/>
              </w:rPr>
            </w:pPr>
          </w:p>
        </w:tc>
      </w:tr>
      <w:tr w:rsidR="00F21541" w:rsidRPr="00F12526" w14:paraId="4B91395D" w14:textId="77777777" w:rsidTr="00BE0AD5">
        <w:trPr>
          <w:cantSplit/>
          <w:trHeight w:val="296"/>
        </w:trPr>
        <w:tc>
          <w:tcPr>
            <w:tcW w:w="1728" w:type="dxa"/>
          </w:tcPr>
          <w:p w14:paraId="15B75FE0"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36E5D02B" w14:textId="77777777" w:rsidR="00F21541" w:rsidRPr="009A7796" w:rsidRDefault="00F21541" w:rsidP="00BE0AD5">
            <w:pPr>
              <w:spacing w:line="240" w:lineRule="auto"/>
              <w:jc w:val="center"/>
              <w:rPr>
                <w:sz w:val="20"/>
                <w:szCs w:val="20"/>
              </w:rPr>
            </w:pPr>
            <w:r w:rsidRPr="009A7796">
              <w:rPr>
                <w:sz w:val="20"/>
                <w:szCs w:val="20"/>
              </w:rPr>
              <w:t>4</w:t>
            </w:r>
          </w:p>
        </w:tc>
        <w:tc>
          <w:tcPr>
            <w:tcW w:w="6840" w:type="dxa"/>
            <w:tcBorders>
              <w:top w:val="single" w:sz="4" w:space="0" w:color="auto"/>
              <w:left w:val="single" w:sz="4" w:space="0" w:color="auto"/>
              <w:bottom w:val="single" w:sz="4" w:space="0" w:color="auto"/>
              <w:right w:val="single" w:sz="4" w:space="0" w:color="auto"/>
            </w:tcBorders>
          </w:tcPr>
          <w:p w14:paraId="296FD984" w14:textId="77777777" w:rsidR="00F21541" w:rsidRPr="00F12526" w:rsidRDefault="00F21541" w:rsidP="00BE0AD5">
            <w:pPr>
              <w:pStyle w:val="TableText"/>
              <w:rPr>
                <w:sz w:val="20"/>
              </w:rPr>
            </w:pPr>
            <w:r w:rsidRPr="00F12526">
              <w:rPr>
                <w:sz w:val="20"/>
              </w:rPr>
              <w:t>Record the lot numbers and manufacturer of all the solutions and software used. Apply a “Deglycerolized Red Blood Cells” label to the transfer pack; be sure that the label includes identification of the collecting facility, the facility preparing the deglycerolized cells, the ABO group and Rh type of the cells, the Whole Blood number, and the expiration date and time.</w:t>
            </w:r>
          </w:p>
          <w:p w14:paraId="42F852E7" w14:textId="77777777" w:rsidR="00F21541" w:rsidRPr="00F12526" w:rsidRDefault="00F21541" w:rsidP="00BE0AD5">
            <w:pPr>
              <w:pStyle w:val="TableText"/>
              <w:rPr>
                <w:sz w:val="20"/>
              </w:rPr>
            </w:pPr>
          </w:p>
        </w:tc>
      </w:tr>
      <w:tr w:rsidR="00F21541" w:rsidRPr="00F12526" w14:paraId="463F0816" w14:textId="77777777" w:rsidTr="00BE0AD5">
        <w:trPr>
          <w:cantSplit/>
          <w:trHeight w:val="296"/>
        </w:trPr>
        <w:tc>
          <w:tcPr>
            <w:tcW w:w="1728" w:type="dxa"/>
          </w:tcPr>
          <w:p w14:paraId="1D528FA3"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035D1472" w14:textId="77777777" w:rsidR="00F21541" w:rsidRPr="009A7796" w:rsidRDefault="00F21541" w:rsidP="00BE0AD5">
            <w:pPr>
              <w:spacing w:line="240" w:lineRule="auto"/>
              <w:jc w:val="center"/>
              <w:rPr>
                <w:sz w:val="20"/>
                <w:szCs w:val="20"/>
              </w:rPr>
            </w:pPr>
            <w:r w:rsidRPr="009A7796">
              <w:rPr>
                <w:sz w:val="20"/>
                <w:szCs w:val="20"/>
              </w:rPr>
              <w:t>5</w:t>
            </w:r>
          </w:p>
        </w:tc>
        <w:tc>
          <w:tcPr>
            <w:tcW w:w="6840" w:type="dxa"/>
            <w:tcBorders>
              <w:top w:val="single" w:sz="4" w:space="0" w:color="auto"/>
              <w:left w:val="single" w:sz="4" w:space="0" w:color="auto"/>
              <w:bottom w:val="single" w:sz="4" w:space="0" w:color="auto"/>
              <w:right w:val="single" w:sz="4" w:space="0" w:color="auto"/>
            </w:tcBorders>
          </w:tcPr>
          <w:p w14:paraId="24E5FDAE" w14:textId="77777777" w:rsidR="00F21541" w:rsidRPr="00F12526" w:rsidRDefault="00F21541" w:rsidP="00BE0AD5">
            <w:pPr>
              <w:pStyle w:val="TableText"/>
              <w:rPr>
                <w:sz w:val="20"/>
              </w:rPr>
            </w:pPr>
            <w:r w:rsidRPr="00F12526">
              <w:rPr>
                <w:sz w:val="20"/>
              </w:rPr>
              <w:t>Dilute the unit with a quantity of hypertonic (12%) NaCl solution appropriate for the size of the unit. Allow it to equilibrate for approximately 5 minutes.</w:t>
            </w:r>
          </w:p>
          <w:p w14:paraId="2641D2C1" w14:textId="77777777" w:rsidR="00F21541" w:rsidRPr="00F12526" w:rsidRDefault="00F21541" w:rsidP="00BE0AD5">
            <w:pPr>
              <w:pStyle w:val="TableText"/>
              <w:rPr>
                <w:sz w:val="20"/>
              </w:rPr>
            </w:pPr>
          </w:p>
        </w:tc>
      </w:tr>
      <w:tr w:rsidR="00F21541" w:rsidRPr="00F12526" w14:paraId="4F5E5897" w14:textId="77777777" w:rsidTr="00BE0AD5">
        <w:trPr>
          <w:cantSplit/>
          <w:trHeight w:val="296"/>
        </w:trPr>
        <w:tc>
          <w:tcPr>
            <w:tcW w:w="1728" w:type="dxa"/>
          </w:tcPr>
          <w:p w14:paraId="7B2602E3"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7C49C8EE" w14:textId="77777777" w:rsidR="00F21541" w:rsidRPr="009A7796" w:rsidRDefault="00F21541" w:rsidP="00BE0AD5">
            <w:pPr>
              <w:spacing w:line="240" w:lineRule="auto"/>
              <w:jc w:val="center"/>
              <w:rPr>
                <w:sz w:val="20"/>
                <w:szCs w:val="20"/>
              </w:rPr>
            </w:pPr>
            <w:r w:rsidRPr="009A7796">
              <w:rPr>
                <w:sz w:val="20"/>
                <w:szCs w:val="20"/>
              </w:rPr>
              <w:t>6</w:t>
            </w:r>
          </w:p>
        </w:tc>
        <w:tc>
          <w:tcPr>
            <w:tcW w:w="6840" w:type="dxa"/>
            <w:tcBorders>
              <w:top w:val="single" w:sz="4" w:space="0" w:color="auto"/>
              <w:left w:val="single" w:sz="4" w:space="0" w:color="auto"/>
              <w:bottom w:val="single" w:sz="4" w:space="0" w:color="auto"/>
              <w:right w:val="single" w:sz="4" w:space="0" w:color="auto"/>
            </w:tcBorders>
          </w:tcPr>
          <w:p w14:paraId="35AE4614" w14:textId="77777777" w:rsidR="00F21541" w:rsidRPr="00F12526" w:rsidRDefault="00F21541" w:rsidP="00BE0AD5">
            <w:pPr>
              <w:pStyle w:val="TableText"/>
              <w:rPr>
                <w:sz w:val="20"/>
              </w:rPr>
            </w:pPr>
            <w:r w:rsidRPr="00F12526">
              <w:rPr>
                <w:sz w:val="20"/>
              </w:rPr>
              <w:t xml:space="preserve">Wash the cells with 1.6% NaCl until </w:t>
            </w:r>
            <w:proofErr w:type="spellStart"/>
            <w:r w:rsidRPr="00F12526">
              <w:rPr>
                <w:sz w:val="20"/>
              </w:rPr>
              <w:t>deglycerolization</w:t>
            </w:r>
            <w:proofErr w:type="spellEnd"/>
            <w:r w:rsidRPr="00F12526">
              <w:rPr>
                <w:sz w:val="20"/>
              </w:rPr>
              <w:t xml:space="preserve"> is complete. Approxi</w:t>
            </w:r>
            <w:r w:rsidRPr="00F12526">
              <w:rPr>
                <w:sz w:val="20"/>
              </w:rPr>
              <w:softHyphen/>
              <w:t>mately 2 liters of wash solution are required. To check for residual glycerol, see Method 6-</w:t>
            </w:r>
            <w:r>
              <w:rPr>
                <w:sz w:val="20"/>
              </w:rPr>
              <w:t>8</w:t>
            </w:r>
            <w:r w:rsidRPr="00F12526">
              <w:rPr>
                <w:sz w:val="20"/>
              </w:rPr>
              <w:t>.</w:t>
            </w:r>
          </w:p>
          <w:p w14:paraId="79C32B3A" w14:textId="77777777" w:rsidR="00F21541" w:rsidRPr="00F12526" w:rsidRDefault="00F21541" w:rsidP="00BE0AD5">
            <w:pPr>
              <w:pStyle w:val="TableText"/>
              <w:rPr>
                <w:sz w:val="20"/>
              </w:rPr>
            </w:pPr>
          </w:p>
        </w:tc>
      </w:tr>
      <w:tr w:rsidR="00F21541" w:rsidRPr="00F12526" w14:paraId="00BBC3F5" w14:textId="77777777" w:rsidTr="00BE0AD5">
        <w:trPr>
          <w:cantSplit/>
          <w:trHeight w:val="296"/>
        </w:trPr>
        <w:tc>
          <w:tcPr>
            <w:tcW w:w="1728" w:type="dxa"/>
          </w:tcPr>
          <w:p w14:paraId="717970E5"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5AECEB70" w14:textId="77777777" w:rsidR="00F21541" w:rsidRPr="009A7796" w:rsidRDefault="00F21541" w:rsidP="00BE0AD5">
            <w:pPr>
              <w:spacing w:line="240" w:lineRule="auto"/>
              <w:jc w:val="center"/>
              <w:rPr>
                <w:sz w:val="20"/>
                <w:szCs w:val="20"/>
              </w:rPr>
            </w:pPr>
            <w:r w:rsidRPr="009A7796">
              <w:rPr>
                <w:sz w:val="20"/>
                <w:szCs w:val="20"/>
              </w:rPr>
              <w:t>7</w:t>
            </w:r>
          </w:p>
        </w:tc>
        <w:tc>
          <w:tcPr>
            <w:tcW w:w="6840" w:type="dxa"/>
            <w:tcBorders>
              <w:top w:val="single" w:sz="4" w:space="0" w:color="auto"/>
              <w:left w:val="single" w:sz="4" w:space="0" w:color="auto"/>
              <w:bottom w:val="single" w:sz="4" w:space="0" w:color="auto"/>
              <w:right w:val="single" w:sz="4" w:space="0" w:color="auto"/>
            </w:tcBorders>
          </w:tcPr>
          <w:p w14:paraId="4E111768" w14:textId="77777777" w:rsidR="00F21541" w:rsidRPr="00F12526" w:rsidRDefault="00F21541" w:rsidP="00BE0AD5">
            <w:pPr>
              <w:pStyle w:val="TableText"/>
              <w:rPr>
                <w:sz w:val="20"/>
              </w:rPr>
            </w:pPr>
            <w:r w:rsidRPr="00F12526">
              <w:rPr>
                <w:sz w:val="20"/>
              </w:rPr>
              <w:t>Suspend the deglycerolized cells in isotonic (0.9%) NaCl with 0.2% dextrose.</w:t>
            </w:r>
          </w:p>
        </w:tc>
      </w:tr>
      <w:tr w:rsidR="00F21541" w:rsidRPr="00F12526" w14:paraId="479D54CD" w14:textId="77777777" w:rsidTr="00BE0AD5">
        <w:trPr>
          <w:cantSplit/>
          <w:trHeight w:val="296"/>
        </w:trPr>
        <w:tc>
          <w:tcPr>
            <w:tcW w:w="1728" w:type="dxa"/>
          </w:tcPr>
          <w:p w14:paraId="3E5932F2"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7F043671" w14:textId="77777777" w:rsidR="00F21541" w:rsidRPr="009A7796" w:rsidRDefault="00F21541" w:rsidP="00BE0AD5">
            <w:pPr>
              <w:spacing w:line="240" w:lineRule="auto"/>
              <w:jc w:val="center"/>
              <w:rPr>
                <w:sz w:val="20"/>
                <w:szCs w:val="20"/>
              </w:rPr>
            </w:pPr>
            <w:r w:rsidRPr="009A7796">
              <w:rPr>
                <w:sz w:val="20"/>
                <w:szCs w:val="20"/>
              </w:rPr>
              <w:t>8</w:t>
            </w:r>
          </w:p>
        </w:tc>
        <w:tc>
          <w:tcPr>
            <w:tcW w:w="6840" w:type="dxa"/>
            <w:tcBorders>
              <w:top w:val="single" w:sz="4" w:space="0" w:color="auto"/>
              <w:left w:val="single" w:sz="4" w:space="0" w:color="auto"/>
              <w:bottom w:val="single" w:sz="4" w:space="0" w:color="auto"/>
              <w:right w:val="single" w:sz="4" w:space="0" w:color="auto"/>
            </w:tcBorders>
          </w:tcPr>
          <w:p w14:paraId="5FA9921F" w14:textId="77777777" w:rsidR="00F21541" w:rsidRPr="00F12526" w:rsidRDefault="00F21541" w:rsidP="00BE0AD5">
            <w:pPr>
              <w:pStyle w:val="TableText"/>
              <w:rPr>
                <w:sz w:val="20"/>
              </w:rPr>
            </w:pPr>
            <w:r w:rsidRPr="00F12526">
              <w:rPr>
                <w:sz w:val="20"/>
              </w:rPr>
              <w:t>Fill the integrally attached tubing with an aliquot of cells sealed in such a manner that it will be available for subsequent compatibility testing.</w:t>
            </w:r>
          </w:p>
          <w:p w14:paraId="07579FE2" w14:textId="77777777" w:rsidR="00F21541" w:rsidRPr="00F12526" w:rsidRDefault="00F21541" w:rsidP="00BE0AD5">
            <w:pPr>
              <w:pStyle w:val="TableText"/>
              <w:rPr>
                <w:sz w:val="20"/>
              </w:rPr>
            </w:pPr>
          </w:p>
        </w:tc>
      </w:tr>
      <w:tr w:rsidR="00F21541" w:rsidRPr="00F12526" w14:paraId="1DEAC635" w14:textId="77777777" w:rsidTr="00BE0AD5">
        <w:trPr>
          <w:cantSplit/>
          <w:trHeight w:val="296"/>
        </w:trPr>
        <w:tc>
          <w:tcPr>
            <w:tcW w:w="1728" w:type="dxa"/>
          </w:tcPr>
          <w:p w14:paraId="79CB230C"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010C76C1" w14:textId="77777777" w:rsidR="00F21541" w:rsidRPr="009A7796" w:rsidRDefault="00F21541" w:rsidP="00BE0AD5">
            <w:pPr>
              <w:spacing w:line="240" w:lineRule="auto"/>
              <w:jc w:val="center"/>
              <w:rPr>
                <w:sz w:val="20"/>
                <w:szCs w:val="20"/>
              </w:rPr>
            </w:pPr>
            <w:r w:rsidRPr="009A7796">
              <w:rPr>
                <w:sz w:val="20"/>
                <w:szCs w:val="20"/>
              </w:rPr>
              <w:t>9</w:t>
            </w:r>
          </w:p>
        </w:tc>
        <w:tc>
          <w:tcPr>
            <w:tcW w:w="6840" w:type="dxa"/>
            <w:tcBorders>
              <w:top w:val="single" w:sz="4" w:space="0" w:color="auto"/>
              <w:left w:val="single" w:sz="4" w:space="0" w:color="auto"/>
              <w:bottom w:val="single" w:sz="4" w:space="0" w:color="auto"/>
              <w:right w:val="single" w:sz="4" w:space="0" w:color="auto"/>
            </w:tcBorders>
          </w:tcPr>
          <w:p w14:paraId="56347319" w14:textId="77777777" w:rsidR="00F21541" w:rsidRPr="00F12526" w:rsidRDefault="00F21541" w:rsidP="00BE0AD5">
            <w:pPr>
              <w:pStyle w:val="TableText"/>
              <w:rPr>
                <w:sz w:val="20"/>
              </w:rPr>
            </w:pPr>
            <w:r w:rsidRPr="00F12526">
              <w:rPr>
                <w:sz w:val="20"/>
              </w:rPr>
              <w:t>Deglycerolized RBCs must be stored at 1 to 6 C for no longer than 24 hours. (A closed system has been licensed that allows storage of deglycerolized RBCs at 1 to 6 C for 2 weeks. The closed</w:t>
            </w:r>
            <w:r>
              <w:rPr>
                <w:sz w:val="20"/>
              </w:rPr>
              <w:t>-</w:t>
            </w:r>
            <w:r w:rsidRPr="00F12526">
              <w:rPr>
                <w:sz w:val="20"/>
              </w:rPr>
              <w:t xml:space="preserve">system </w:t>
            </w:r>
            <w:proofErr w:type="spellStart"/>
            <w:r w:rsidRPr="00F12526">
              <w:rPr>
                <w:sz w:val="20"/>
              </w:rPr>
              <w:t>deglycerolization</w:t>
            </w:r>
            <w:proofErr w:type="spellEnd"/>
            <w:r w:rsidRPr="00F12526">
              <w:rPr>
                <w:sz w:val="20"/>
              </w:rPr>
              <w:t xml:space="preserve"> requires that the </w:t>
            </w:r>
            <w:proofErr w:type="spellStart"/>
            <w:r w:rsidRPr="00F12526">
              <w:rPr>
                <w:sz w:val="20"/>
              </w:rPr>
              <w:t>glycerolization</w:t>
            </w:r>
            <w:proofErr w:type="spellEnd"/>
            <w:r w:rsidRPr="00F12526">
              <w:rPr>
                <w:sz w:val="20"/>
              </w:rPr>
              <w:t xml:space="preserve"> step also be performed by a closed system in accordance with the manufacturer’s instructions</w:t>
            </w:r>
            <w:r>
              <w:rPr>
                <w:sz w:val="20"/>
              </w:rPr>
              <w:t>.</w:t>
            </w:r>
            <w:r w:rsidRPr="00F12526">
              <w:rPr>
                <w:sz w:val="20"/>
              </w:rPr>
              <w:t>)</w:t>
            </w:r>
          </w:p>
          <w:p w14:paraId="35306DA3" w14:textId="77777777" w:rsidR="00F21541" w:rsidRPr="00F12526" w:rsidRDefault="00F21541" w:rsidP="00BE0AD5">
            <w:pPr>
              <w:pStyle w:val="TableText"/>
              <w:rPr>
                <w:sz w:val="20"/>
              </w:rPr>
            </w:pPr>
          </w:p>
        </w:tc>
      </w:tr>
    </w:tbl>
    <w:p w14:paraId="52C29760"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77389DD2" w14:textId="77777777" w:rsidTr="00BE0AD5">
        <w:trPr>
          <w:cantSplit/>
        </w:trPr>
        <w:tc>
          <w:tcPr>
            <w:tcW w:w="1728" w:type="dxa"/>
          </w:tcPr>
          <w:p w14:paraId="0E361997" w14:textId="77777777" w:rsidR="00F21541" w:rsidRPr="00F12526" w:rsidRDefault="00F21541" w:rsidP="00BE0AD5">
            <w:pPr>
              <w:pStyle w:val="Heading5"/>
            </w:pPr>
            <w:r w:rsidRPr="00F12526">
              <w:t>Note</w:t>
            </w:r>
          </w:p>
        </w:tc>
        <w:tc>
          <w:tcPr>
            <w:tcW w:w="7740" w:type="dxa"/>
          </w:tcPr>
          <w:p w14:paraId="4C8075EB" w14:textId="77777777" w:rsidR="00F21541" w:rsidRPr="00F12526" w:rsidRDefault="00F21541" w:rsidP="00BE0AD5">
            <w:pPr>
              <w:pStyle w:val="Default"/>
              <w:rPr>
                <w:rFonts w:ascii="Times New Roman" w:hAnsi="Times New Roman" w:cs="Times New Roman"/>
                <w:sz w:val="20"/>
                <w:szCs w:val="20"/>
              </w:rPr>
            </w:pPr>
            <w:proofErr w:type="spellStart"/>
            <w:r w:rsidRPr="00F12526">
              <w:rPr>
                <w:rFonts w:ascii="Times New Roman" w:hAnsi="Times New Roman" w:cs="Times New Roman"/>
                <w:sz w:val="20"/>
                <w:szCs w:val="20"/>
              </w:rPr>
              <w:t>Glycerolization</w:t>
            </w:r>
            <w:proofErr w:type="spellEnd"/>
            <w:r w:rsidRPr="00F12526">
              <w:rPr>
                <w:rFonts w:ascii="Times New Roman" w:hAnsi="Times New Roman" w:cs="Times New Roman"/>
                <w:sz w:val="20"/>
                <w:szCs w:val="20"/>
              </w:rPr>
              <w:t xml:space="preserve"> and </w:t>
            </w:r>
            <w:proofErr w:type="spellStart"/>
            <w:r w:rsidRPr="00F12526">
              <w:rPr>
                <w:rFonts w:ascii="Times New Roman" w:hAnsi="Times New Roman" w:cs="Times New Roman"/>
                <w:sz w:val="20"/>
                <w:szCs w:val="20"/>
              </w:rPr>
              <w:t>deglycerolization</w:t>
            </w:r>
            <w:proofErr w:type="spellEnd"/>
            <w:r w:rsidRPr="00F12526">
              <w:rPr>
                <w:rFonts w:ascii="Times New Roman" w:hAnsi="Times New Roman" w:cs="Times New Roman"/>
                <w:sz w:val="20"/>
                <w:szCs w:val="20"/>
              </w:rPr>
              <w:t xml:space="preserve"> of leukocyte-reduced RBCs obtained from 500-mL Whole Blood units and stored in AS-1 and AS-3 have been successful.</w:t>
            </w:r>
            <w:r w:rsidRPr="00F12526">
              <w:rPr>
                <w:rFonts w:ascii="Times New Roman" w:hAnsi="Times New Roman" w:cs="Times New Roman"/>
                <w:sz w:val="20"/>
                <w:szCs w:val="20"/>
                <w:vertAlign w:val="superscript"/>
              </w:rPr>
              <w:t>2</w:t>
            </w:r>
            <w:r w:rsidRPr="00F12526">
              <w:rPr>
                <w:rFonts w:ascii="Times New Roman" w:hAnsi="Times New Roman" w:cs="Times New Roman"/>
                <w:sz w:val="20"/>
                <w:szCs w:val="20"/>
              </w:rPr>
              <w:t xml:space="preserve"> In-vivo recoveries were greater than 80%, and chromium-51 tagged t</w:t>
            </w:r>
            <w:r w:rsidRPr="00F12526">
              <w:rPr>
                <w:rFonts w:ascii="Times New Roman" w:hAnsi="Times New Roman" w:cs="Times New Roman"/>
                <w:sz w:val="20"/>
                <w:szCs w:val="20"/>
                <w:vertAlign w:val="subscript"/>
              </w:rPr>
              <w:t>1/2</w:t>
            </w:r>
            <w:r w:rsidRPr="008B4CF4">
              <w:rPr>
                <w:rFonts w:ascii="Times New Roman" w:hAnsi="Times New Roman" w:cs="Times New Roman"/>
                <w:position w:val="-5"/>
                <w:sz w:val="20"/>
                <w:szCs w:val="20"/>
              </w:rPr>
              <w:t xml:space="preserve"> </w:t>
            </w:r>
            <w:r w:rsidRPr="00F12526">
              <w:rPr>
                <w:rFonts w:ascii="Times New Roman" w:hAnsi="Times New Roman" w:cs="Times New Roman"/>
                <w:sz w:val="20"/>
                <w:szCs w:val="20"/>
              </w:rPr>
              <w:t>value was greater than 40 days for the two additive solutions.</w:t>
            </w:r>
            <w:r w:rsidRPr="00F12526">
              <w:rPr>
                <w:rFonts w:ascii="Times New Roman" w:hAnsi="Times New Roman" w:cs="Times New Roman"/>
                <w:sz w:val="20"/>
                <w:szCs w:val="20"/>
                <w:vertAlign w:val="superscript"/>
              </w:rPr>
              <w:t>3</w:t>
            </w:r>
            <w:r w:rsidRPr="00F12526">
              <w:rPr>
                <w:rFonts w:ascii="Times New Roman" w:hAnsi="Times New Roman" w:cs="Times New Roman"/>
                <w:sz w:val="20"/>
                <w:szCs w:val="20"/>
              </w:rPr>
              <w:t xml:space="preserve"> The amount of glycerol added to red cells may be adjusted to achieve 40% w/v concentration. For this calculation, the assumption is made that each 100 mL of glycerol contains 57 g of glycerol.</w:t>
            </w:r>
          </w:p>
        </w:tc>
      </w:tr>
    </w:tbl>
    <w:p w14:paraId="520B7F3E"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1296CBD3" w14:textId="77777777" w:rsidTr="00BE0AD5">
        <w:trPr>
          <w:cantSplit/>
        </w:trPr>
        <w:tc>
          <w:tcPr>
            <w:tcW w:w="1728" w:type="dxa"/>
          </w:tcPr>
          <w:p w14:paraId="1E1D5467" w14:textId="77777777" w:rsidR="00F21541" w:rsidRPr="004C6750" w:rsidRDefault="00F21541" w:rsidP="00BE0AD5">
            <w:pPr>
              <w:pStyle w:val="Heading5"/>
            </w:pPr>
            <w:r w:rsidRPr="004C6750">
              <w:t>References</w:t>
            </w:r>
          </w:p>
        </w:tc>
        <w:tc>
          <w:tcPr>
            <w:tcW w:w="7740" w:type="dxa"/>
          </w:tcPr>
          <w:p w14:paraId="663BB5F4" w14:textId="77777777" w:rsidR="00F21541" w:rsidRDefault="00F21541" w:rsidP="00F21541">
            <w:pPr>
              <w:pStyle w:val="Default"/>
              <w:numPr>
                <w:ilvl w:val="0"/>
                <w:numId w:val="242"/>
              </w:numPr>
              <w:rPr>
                <w:rFonts w:ascii="Times New Roman" w:hAnsi="Times New Roman" w:cs="Times New Roman"/>
                <w:color w:val="auto"/>
                <w:sz w:val="20"/>
                <w:szCs w:val="20"/>
              </w:rPr>
            </w:pPr>
            <w:r w:rsidRPr="004C6750">
              <w:rPr>
                <w:rFonts w:ascii="Times New Roman" w:hAnsi="Times New Roman" w:cs="Times New Roman"/>
                <w:color w:val="auto"/>
                <w:sz w:val="20"/>
                <w:szCs w:val="20"/>
              </w:rPr>
              <w:t xml:space="preserve">Valeri CR, </w:t>
            </w:r>
            <w:proofErr w:type="spellStart"/>
            <w:r w:rsidRPr="004C6750">
              <w:rPr>
                <w:rFonts w:ascii="Times New Roman" w:hAnsi="Times New Roman" w:cs="Times New Roman"/>
                <w:color w:val="auto"/>
                <w:sz w:val="20"/>
                <w:szCs w:val="20"/>
              </w:rPr>
              <w:t>Ragno</w:t>
            </w:r>
            <w:proofErr w:type="spellEnd"/>
            <w:r w:rsidRPr="004C6750">
              <w:rPr>
                <w:rFonts w:ascii="Times New Roman" w:hAnsi="Times New Roman" w:cs="Times New Roman"/>
                <w:color w:val="auto"/>
                <w:sz w:val="20"/>
                <w:szCs w:val="20"/>
              </w:rPr>
              <w:t xml:space="preserve"> G, </w:t>
            </w:r>
            <w:proofErr w:type="spellStart"/>
            <w:r w:rsidRPr="004C6750">
              <w:rPr>
                <w:rFonts w:ascii="Times New Roman" w:hAnsi="Times New Roman" w:cs="Times New Roman"/>
                <w:color w:val="auto"/>
                <w:sz w:val="20"/>
                <w:szCs w:val="20"/>
              </w:rPr>
              <w:t>Pivacek</w:t>
            </w:r>
            <w:proofErr w:type="spellEnd"/>
            <w:r w:rsidRPr="004C6750">
              <w:rPr>
                <w:rFonts w:ascii="Times New Roman" w:hAnsi="Times New Roman" w:cs="Times New Roman"/>
                <w:color w:val="auto"/>
                <w:sz w:val="20"/>
                <w:szCs w:val="20"/>
              </w:rPr>
              <w:t xml:space="preserve"> LE, et al. A multi-center study of in vitro and in vivo values in human RBCs frozen with 40% (</w:t>
            </w:r>
            <w:proofErr w:type="spellStart"/>
            <w:r w:rsidRPr="004C6750">
              <w:rPr>
                <w:rFonts w:ascii="Times New Roman" w:hAnsi="Times New Roman" w:cs="Times New Roman"/>
                <w:color w:val="auto"/>
                <w:sz w:val="20"/>
                <w:szCs w:val="20"/>
              </w:rPr>
              <w:t>wt</w:t>
            </w:r>
            <w:proofErr w:type="spellEnd"/>
            <w:r w:rsidRPr="004C6750">
              <w:rPr>
                <w:rFonts w:ascii="Times New Roman" w:hAnsi="Times New Roman" w:cs="Times New Roman"/>
                <w:color w:val="auto"/>
                <w:sz w:val="20"/>
                <w:szCs w:val="20"/>
              </w:rPr>
              <w:t xml:space="preserve">/vol) glycerol and stored after </w:t>
            </w:r>
            <w:proofErr w:type="spellStart"/>
            <w:r w:rsidRPr="004C6750">
              <w:rPr>
                <w:rFonts w:ascii="Times New Roman" w:hAnsi="Times New Roman" w:cs="Times New Roman"/>
                <w:color w:val="auto"/>
                <w:sz w:val="20"/>
                <w:szCs w:val="20"/>
              </w:rPr>
              <w:t>deglycerolization</w:t>
            </w:r>
            <w:proofErr w:type="spellEnd"/>
            <w:r w:rsidRPr="004C6750">
              <w:rPr>
                <w:rFonts w:ascii="Times New Roman" w:hAnsi="Times New Roman" w:cs="Times New Roman"/>
                <w:color w:val="auto"/>
                <w:sz w:val="20"/>
                <w:szCs w:val="20"/>
              </w:rPr>
              <w:t xml:space="preserve"> for 15 days at 4 C in AS-3: Assessment of RBC processing in the ACP 215. Transfusion 2001;41:933-9.</w:t>
            </w:r>
          </w:p>
          <w:p w14:paraId="1BC036DF" w14:textId="77777777" w:rsidR="00F21541" w:rsidRPr="00121B0E" w:rsidRDefault="00F21541" w:rsidP="00F21541">
            <w:pPr>
              <w:pStyle w:val="ListParagraph"/>
              <w:numPr>
                <w:ilvl w:val="0"/>
                <w:numId w:val="242"/>
              </w:numPr>
              <w:rPr>
                <w:sz w:val="20"/>
              </w:rPr>
            </w:pPr>
            <w:proofErr w:type="spellStart"/>
            <w:r w:rsidRPr="00121B0E">
              <w:rPr>
                <w:sz w:val="20"/>
              </w:rPr>
              <w:t>Rejuvesol</w:t>
            </w:r>
            <w:proofErr w:type="spellEnd"/>
            <w:r w:rsidRPr="00121B0E">
              <w:rPr>
                <w:sz w:val="20"/>
              </w:rPr>
              <w:t xml:space="preserve"> package insert. Braintree, MA: </w:t>
            </w:r>
            <w:r>
              <w:rPr>
                <w:sz w:val="20"/>
              </w:rPr>
              <w:t>Citra</w:t>
            </w:r>
            <w:r w:rsidRPr="00121B0E">
              <w:rPr>
                <w:sz w:val="20"/>
              </w:rPr>
              <w:t xml:space="preserve"> Labs, 2013.</w:t>
            </w:r>
            <w:r>
              <w:rPr>
                <w:sz w:val="20"/>
              </w:rPr>
              <w:t xml:space="preserve"> [</w:t>
            </w:r>
            <w:r w:rsidRPr="00121B0E">
              <w:rPr>
                <w:sz w:val="20"/>
              </w:rPr>
              <w:t xml:space="preserve">Available at </w:t>
            </w:r>
            <w:hyperlink r:id="rId28" w:history="1">
              <w:r w:rsidRPr="00121B0E">
                <w:rPr>
                  <w:rStyle w:val="Hyperlink"/>
                  <w:sz w:val="20"/>
                </w:rPr>
                <w:t>http://www.citra-labs.com/fileLibrary/FL7000-rejuvesol.pdf</w:t>
              </w:r>
            </w:hyperlink>
            <w:r w:rsidRPr="00121B0E">
              <w:rPr>
                <w:sz w:val="20"/>
              </w:rPr>
              <w:t xml:space="preserve"> (accessed </w:t>
            </w:r>
            <w:r>
              <w:rPr>
                <w:sz w:val="20"/>
              </w:rPr>
              <w:t>March 6, 2020</w:t>
            </w:r>
            <w:r w:rsidRPr="00121B0E">
              <w:rPr>
                <w:sz w:val="20"/>
              </w:rPr>
              <w:t>).]</w:t>
            </w:r>
          </w:p>
          <w:p w14:paraId="3805CBB3" w14:textId="77777777" w:rsidR="00F21541" w:rsidRPr="004C6750" w:rsidRDefault="00F21541" w:rsidP="00F21541">
            <w:pPr>
              <w:pStyle w:val="Default"/>
              <w:numPr>
                <w:ilvl w:val="0"/>
                <w:numId w:val="242"/>
              </w:numPr>
              <w:rPr>
                <w:rFonts w:ascii="Times New Roman" w:hAnsi="Times New Roman" w:cs="Times New Roman"/>
              </w:rPr>
            </w:pPr>
            <w:r w:rsidRPr="004C6750">
              <w:rPr>
                <w:rFonts w:ascii="Times New Roman" w:hAnsi="Times New Roman" w:cs="Times New Roman"/>
                <w:color w:val="auto"/>
                <w:sz w:val="20"/>
                <w:szCs w:val="20"/>
              </w:rPr>
              <w:t xml:space="preserve">Bandarenko N, Hay SN, Holmberg J, et al. Extended storage of AS-1 and AS-3 </w:t>
            </w:r>
            <w:proofErr w:type="spellStart"/>
            <w:r w:rsidRPr="004C6750">
              <w:rPr>
                <w:rFonts w:ascii="Times New Roman" w:hAnsi="Times New Roman" w:cs="Times New Roman"/>
                <w:color w:val="auto"/>
                <w:sz w:val="20"/>
                <w:szCs w:val="20"/>
              </w:rPr>
              <w:t>leukoreduced</w:t>
            </w:r>
            <w:proofErr w:type="spellEnd"/>
            <w:r w:rsidRPr="004C6750">
              <w:rPr>
                <w:rFonts w:ascii="Times New Roman" w:hAnsi="Times New Roman" w:cs="Times New Roman"/>
                <w:color w:val="auto"/>
                <w:sz w:val="20"/>
                <w:szCs w:val="20"/>
              </w:rPr>
              <w:t xml:space="preserve"> red blood cells for 15 days after </w:t>
            </w:r>
            <w:proofErr w:type="spellStart"/>
            <w:r w:rsidRPr="004C6750">
              <w:rPr>
                <w:rFonts w:ascii="Times New Roman" w:hAnsi="Times New Roman" w:cs="Times New Roman"/>
                <w:color w:val="auto"/>
                <w:sz w:val="20"/>
                <w:szCs w:val="20"/>
              </w:rPr>
              <w:t>deglycerolization</w:t>
            </w:r>
            <w:proofErr w:type="spellEnd"/>
            <w:r w:rsidRPr="004C6750">
              <w:rPr>
                <w:rFonts w:ascii="Times New Roman" w:hAnsi="Times New Roman" w:cs="Times New Roman"/>
                <w:color w:val="auto"/>
                <w:sz w:val="20"/>
                <w:szCs w:val="20"/>
              </w:rPr>
              <w:t xml:space="preserve"> and resuspension in AS-3 using an automated closed system. Transfusion 2004;44:1656-62.</w:t>
            </w:r>
          </w:p>
          <w:p w14:paraId="51645ED4" w14:textId="77777777" w:rsidR="00F21541" w:rsidRPr="004C6750" w:rsidRDefault="00F21541" w:rsidP="00BE0AD5">
            <w:pPr>
              <w:pStyle w:val="Default"/>
              <w:rPr>
                <w:rFonts w:ascii="Times New Roman" w:hAnsi="Times New Roman" w:cs="Times New Roman"/>
              </w:rPr>
            </w:pPr>
          </w:p>
        </w:tc>
      </w:tr>
    </w:tbl>
    <w:p w14:paraId="3E162B34" w14:textId="77777777" w:rsidR="00F21541" w:rsidRDefault="00F21541"/>
    <w:p w14:paraId="06ADDC2B" w14:textId="77777777" w:rsidR="00424F6E" w:rsidRDefault="00424F6E">
      <w:pPr>
        <w:rPr>
          <w:b/>
          <w:bCs/>
        </w:rPr>
      </w:pPr>
      <w:r>
        <w:rPr>
          <w:b/>
          <w:bCs/>
        </w:rPr>
        <w:br w:type="page"/>
      </w:r>
    </w:p>
    <w:p w14:paraId="5DC86D04" w14:textId="5369389E" w:rsidR="00F21541" w:rsidRDefault="00F21541" w:rsidP="00BE0AD5">
      <w:pPr>
        <w:spacing w:line="240" w:lineRule="auto"/>
        <w:rPr>
          <w:b/>
          <w:bCs/>
        </w:rPr>
      </w:pPr>
      <w:r w:rsidRPr="006E32B9">
        <w:rPr>
          <w:b/>
          <w:bCs/>
        </w:rPr>
        <w:lastRenderedPageBreak/>
        <w:t>METHOD 6-8</w:t>
      </w:r>
      <w:r w:rsidRPr="00F12526">
        <w:rPr>
          <w:b/>
          <w:bCs/>
        </w:rPr>
        <w:t>. CHECKING THE ADEQUACY OF DEGLYCEROLIZATION OF RED BLOOD CELLS</w:t>
      </w:r>
    </w:p>
    <w:tbl>
      <w:tblPr>
        <w:tblW w:w="0" w:type="auto"/>
        <w:tblLayout w:type="fixed"/>
        <w:tblLook w:val="0000" w:firstRow="0" w:lastRow="0" w:firstColumn="0" w:lastColumn="0" w:noHBand="0" w:noVBand="0"/>
      </w:tblPr>
      <w:tblGrid>
        <w:gridCol w:w="1728"/>
        <w:gridCol w:w="7740"/>
      </w:tblGrid>
      <w:tr w:rsidR="00F21541" w:rsidRPr="00F12526" w14:paraId="0E950846" w14:textId="77777777" w:rsidTr="00BE0AD5">
        <w:trPr>
          <w:cantSplit/>
        </w:trPr>
        <w:tc>
          <w:tcPr>
            <w:tcW w:w="1728" w:type="dxa"/>
          </w:tcPr>
          <w:p w14:paraId="6D0B2817" w14:textId="77777777" w:rsidR="00F21541" w:rsidRPr="00F12526" w:rsidRDefault="00F21541" w:rsidP="00BE0AD5">
            <w:pPr>
              <w:pStyle w:val="Heading5"/>
            </w:pPr>
            <w:r w:rsidRPr="00F12526">
              <w:t>Principle</w:t>
            </w:r>
          </w:p>
        </w:tc>
        <w:tc>
          <w:tcPr>
            <w:tcW w:w="7740" w:type="dxa"/>
          </w:tcPr>
          <w:p w14:paraId="600DDAF0" w14:textId="77777777" w:rsidR="00F21541" w:rsidRPr="00F12526" w:rsidRDefault="00F21541" w:rsidP="00BE0AD5">
            <w:pPr>
              <w:pStyle w:val="Default"/>
              <w:rPr>
                <w:rFonts w:ascii="Times New Roman" w:hAnsi="Times New Roman" w:cs="Times New Roman"/>
              </w:rPr>
            </w:pPr>
            <w:proofErr w:type="spellStart"/>
            <w:r w:rsidRPr="00F12526">
              <w:rPr>
                <w:rFonts w:ascii="Times New Roman" w:hAnsi="Times New Roman" w:cs="Times New Roman"/>
                <w:sz w:val="20"/>
                <w:szCs w:val="20"/>
              </w:rPr>
              <w:t>Glycerolization</w:t>
            </w:r>
            <w:proofErr w:type="spellEnd"/>
            <w:r w:rsidRPr="00F12526">
              <w:rPr>
                <w:rFonts w:ascii="Times New Roman" w:hAnsi="Times New Roman" w:cs="Times New Roman"/>
                <w:sz w:val="20"/>
                <w:szCs w:val="20"/>
              </w:rPr>
              <w:t xml:space="preserve"> of red cells for frozen storage creates a hyperosmolar intracellular fluid, which must be restored to physiologically compatible levels before the cells are transfused. Inadequately deglycerolized red cells will be hemolyzed by contact with normal saline, or with serum or plasma if subjected to crossmatching. </w:t>
            </w:r>
          </w:p>
        </w:tc>
      </w:tr>
    </w:tbl>
    <w:p w14:paraId="066B2C2A"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79258EBD" w14:textId="77777777" w:rsidTr="00BE0AD5">
        <w:trPr>
          <w:cantSplit/>
        </w:trPr>
        <w:tc>
          <w:tcPr>
            <w:tcW w:w="1728" w:type="dxa"/>
          </w:tcPr>
          <w:p w14:paraId="588A0CB7" w14:textId="77777777" w:rsidR="00F21541" w:rsidRPr="00F12526" w:rsidRDefault="00F21541" w:rsidP="00BE0AD5">
            <w:pPr>
              <w:pStyle w:val="Heading5"/>
            </w:pPr>
            <w:r w:rsidRPr="00F12526">
              <w:t>Materials and Equipment</w:t>
            </w:r>
          </w:p>
        </w:tc>
        <w:tc>
          <w:tcPr>
            <w:tcW w:w="7740" w:type="dxa"/>
          </w:tcPr>
          <w:p w14:paraId="4316B0EE" w14:textId="77777777" w:rsidR="00F21541" w:rsidRPr="00F12526" w:rsidRDefault="00F21541" w:rsidP="00F21541">
            <w:pPr>
              <w:pStyle w:val="Default"/>
              <w:numPr>
                <w:ilvl w:val="0"/>
                <w:numId w:val="243"/>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Semiautomated instrument for deglycerolizing cryopreserved Red Blood Cells (RBCs).</w:t>
            </w:r>
          </w:p>
          <w:p w14:paraId="588E7C3E" w14:textId="77777777" w:rsidR="00F21541" w:rsidRPr="00F12526" w:rsidRDefault="00F21541" w:rsidP="00F21541">
            <w:pPr>
              <w:pStyle w:val="Default"/>
              <w:numPr>
                <w:ilvl w:val="0"/>
                <w:numId w:val="243"/>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Transparent tubing, as part of disposable material used to deglycerolize individual unit.</w:t>
            </w:r>
          </w:p>
          <w:p w14:paraId="6D4131EF" w14:textId="77777777" w:rsidR="00F21541" w:rsidRPr="00F12526" w:rsidRDefault="00F21541" w:rsidP="00F21541">
            <w:pPr>
              <w:pStyle w:val="Default"/>
              <w:numPr>
                <w:ilvl w:val="0"/>
                <w:numId w:val="243"/>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Color comparator, available commercially.</w:t>
            </w:r>
          </w:p>
        </w:tc>
      </w:tr>
    </w:tbl>
    <w:p w14:paraId="30E1DEAC"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1170"/>
        <w:gridCol w:w="6570"/>
      </w:tblGrid>
      <w:tr w:rsidR="00F21541" w:rsidRPr="00F12526" w14:paraId="2D6E3C38" w14:textId="77777777" w:rsidTr="00BE0AD5">
        <w:trPr>
          <w:cantSplit/>
          <w:trHeight w:val="252"/>
        </w:trPr>
        <w:tc>
          <w:tcPr>
            <w:tcW w:w="1728" w:type="dxa"/>
          </w:tcPr>
          <w:p w14:paraId="6428499E" w14:textId="77777777" w:rsidR="00F21541" w:rsidRPr="00F12526" w:rsidRDefault="00F21541" w:rsidP="00BE0AD5">
            <w:pPr>
              <w:pStyle w:val="Heading5"/>
            </w:pPr>
            <w:r w:rsidRPr="00F12526">
              <w:t>Procedure</w:t>
            </w:r>
          </w:p>
        </w:tc>
        <w:tc>
          <w:tcPr>
            <w:tcW w:w="1170" w:type="dxa"/>
            <w:tcBorders>
              <w:top w:val="single" w:sz="4" w:space="0" w:color="auto"/>
              <w:left w:val="single" w:sz="4" w:space="0" w:color="auto"/>
              <w:right w:val="single" w:sz="4" w:space="0" w:color="auto"/>
            </w:tcBorders>
          </w:tcPr>
          <w:p w14:paraId="789D2A21" w14:textId="77777777" w:rsidR="00F21541" w:rsidRPr="00F12526" w:rsidRDefault="00F21541" w:rsidP="00BE0AD5">
            <w:pPr>
              <w:spacing w:line="240" w:lineRule="auto"/>
              <w:jc w:val="center"/>
              <w:rPr>
                <w:b/>
              </w:rPr>
            </w:pPr>
            <w:r w:rsidRPr="00F12526">
              <w:rPr>
                <w:b/>
              </w:rPr>
              <w:t>Step</w:t>
            </w:r>
          </w:p>
        </w:tc>
        <w:tc>
          <w:tcPr>
            <w:tcW w:w="6570" w:type="dxa"/>
            <w:tcBorders>
              <w:top w:val="single" w:sz="4" w:space="0" w:color="auto"/>
              <w:left w:val="single" w:sz="4" w:space="0" w:color="auto"/>
              <w:right w:val="single" w:sz="4" w:space="0" w:color="auto"/>
            </w:tcBorders>
          </w:tcPr>
          <w:p w14:paraId="40663E3B" w14:textId="77777777" w:rsidR="00F21541" w:rsidRPr="00F12526" w:rsidRDefault="00F21541" w:rsidP="00BE0AD5">
            <w:pPr>
              <w:spacing w:line="240" w:lineRule="auto"/>
              <w:jc w:val="center"/>
              <w:rPr>
                <w:b/>
              </w:rPr>
            </w:pPr>
            <w:r w:rsidRPr="00F12526">
              <w:rPr>
                <w:b/>
              </w:rPr>
              <w:t>Action</w:t>
            </w:r>
          </w:p>
        </w:tc>
      </w:tr>
      <w:tr w:rsidR="00F21541" w:rsidRPr="00F12526" w14:paraId="60C6FF12" w14:textId="77777777" w:rsidTr="00BE0AD5">
        <w:trPr>
          <w:cantSplit/>
          <w:trHeight w:val="296"/>
        </w:trPr>
        <w:tc>
          <w:tcPr>
            <w:tcW w:w="1728" w:type="dxa"/>
          </w:tcPr>
          <w:p w14:paraId="79090190"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698DED9E" w14:textId="77777777" w:rsidR="00F21541" w:rsidRPr="00F12526" w:rsidRDefault="00F21541" w:rsidP="00BE0AD5">
            <w:pPr>
              <w:spacing w:line="240" w:lineRule="auto"/>
              <w:jc w:val="center"/>
            </w:pPr>
          </w:p>
        </w:tc>
        <w:tc>
          <w:tcPr>
            <w:tcW w:w="6570" w:type="dxa"/>
            <w:tcBorders>
              <w:top w:val="single" w:sz="4" w:space="0" w:color="auto"/>
              <w:left w:val="single" w:sz="4" w:space="0" w:color="auto"/>
              <w:bottom w:val="single" w:sz="4" w:space="0" w:color="auto"/>
              <w:right w:val="single" w:sz="4" w:space="0" w:color="auto"/>
            </w:tcBorders>
            <w:vAlign w:val="center"/>
          </w:tcPr>
          <w:p w14:paraId="04E1AD6E" w14:textId="77777777" w:rsidR="00F21541" w:rsidRPr="00F12526" w:rsidRDefault="00F21541" w:rsidP="00BE0AD5">
            <w:pPr>
              <w:pStyle w:val="CM23"/>
              <w:spacing w:after="247"/>
              <w:jc w:val="center"/>
              <w:rPr>
                <w:rFonts w:ascii="Times New Roman" w:hAnsi="Times New Roman" w:cs="Times New Roman"/>
                <w:sz w:val="22"/>
                <w:szCs w:val="22"/>
              </w:rPr>
            </w:pPr>
            <w:r w:rsidRPr="00F12526">
              <w:rPr>
                <w:rFonts w:ascii="Times New Roman" w:hAnsi="Times New Roman" w:cs="Times New Roman"/>
                <w:i/>
                <w:iCs/>
                <w:sz w:val="22"/>
                <w:szCs w:val="22"/>
              </w:rPr>
              <w:t>Final Wash Method</w:t>
            </w:r>
          </w:p>
        </w:tc>
      </w:tr>
      <w:tr w:rsidR="00F21541" w:rsidRPr="00F12526" w14:paraId="72025962" w14:textId="77777777" w:rsidTr="00BE0AD5">
        <w:trPr>
          <w:cantSplit/>
          <w:trHeight w:val="296"/>
        </w:trPr>
        <w:tc>
          <w:tcPr>
            <w:tcW w:w="1728" w:type="dxa"/>
          </w:tcPr>
          <w:p w14:paraId="4D343286"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6683287A" w14:textId="77777777" w:rsidR="00F21541" w:rsidRPr="001D0153" w:rsidRDefault="00F21541" w:rsidP="00BE0AD5">
            <w:pPr>
              <w:spacing w:line="240" w:lineRule="auto"/>
              <w:jc w:val="center"/>
              <w:rPr>
                <w:sz w:val="20"/>
                <w:szCs w:val="20"/>
              </w:rPr>
            </w:pPr>
            <w:r w:rsidRPr="001D0153">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50B4BC71" w14:textId="77777777" w:rsidR="00F21541" w:rsidRPr="00F12526" w:rsidRDefault="00F21541" w:rsidP="00BE0AD5">
            <w:pPr>
              <w:pStyle w:val="TableText"/>
              <w:rPr>
                <w:sz w:val="20"/>
              </w:rPr>
            </w:pPr>
            <w:r w:rsidRPr="00F12526">
              <w:rPr>
                <w:sz w:val="20"/>
              </w:rPr>
              <w:t>Interrupt the last wash cycle at a point when wash fluid is visible in the tubing leading to the disposal bag.</w:t>
            </w:r>
          </w:p>
          <w:p w14:paraId="40AE1903" w14:textId="77777777" w:rsidR="00F21541" w:rsidRPr="00F12526" w:rsidRDefault="00F21541" w:rsidP="00BE0AD5">
            <w:pPr>
              <w:pStyle w:val="TableText"/>
            </w:pPr>
          </w:p>
        </w:tc>
      </w:tr>
      <w:tr w:rsidR="00F21541" w:rsidRPr="00F12526" w14:paraId="69B59B01" w14:textId="77777777" w:rsidTr="00BE0AD5">
        <w:trPr>
          <w:cantSplit/>
          <w:trHeight w:val="296"/>
        </w:trPr>
        <w:tc>
          <w:tcPr>
            <w:tcW w:w="1728" w:type="dxa"/>
          </w:tcPr>
          <w:p w14:paraId="5F2C07E0"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3736FF35" w14:textId="77777777" w:rsidR="00F21541" w:rsidRPr="001D0153" w:rsidRDefault="00F21541" w:rsidP="00BE0AD5">
            <w:pPr>
              <w:spacing w:line="240" w:lineRule="auto"/>
              <w:jc w:val="center"/>
              <w:rPr>
                <w:sz w:val="20"/>
                <w:szCs w:val="20"/>
              </w:rPr>
            </w:pPr>
            <w:r w:rsidRPr="001D0153">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53E95E22" w14:textId="77777777" w:rsidR="00F21541" w:rsidRPr="00F12526" w:rsidRDefault="00F21541" w:rsidP="00BE0AD5">
            <w:pPr>
              <w:pStyle w:val="TableText"/>
              <w:rPr>
                <w:sz w:val="20"/>
              </w:rPr>
            </w:pPr>
            <w:r w:rsidRPr="00F12526">
              <w:rPr>
                <w:sz w:val="20"/>
              </w:rPr>
              <w:t>Hold the comparator block next to an accessible segment of tubing and against a well-lighted white background.</w:t>
            </w:r>
          </w:p>
          <w:p w14:paraId="3ACD1BF0" w14:textId="77777777" w:rsidR="00F21541" w:rsidRPr="00F12526" w:rsidRDefault="00F21541" w:rsidP="00BE0AD5">
            <w:pPr>
              <w:pStyle w:val="TableText"/>
            </w:pPr>
          </w:p>
        </w:tc>
      </w:tr>
      <w:tr w:rsidR="00F21541" w:rsidRPr="00F12526" w14:paraId="1191908A" w14:textId="77777777" w:rsidTr="00BE0AD5">
        <w:trPr>
          <w:cantSplit/>
          <w:trHeight w:val="296"/>
        </w:trPr>
        <w:tc>
          <w:tcPr>
            <w:tcW w:w="1728" w:type="dxa"/>
          </w:tcPr>
          <w:p w14:paraId="770866E0"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185FA6B3" w14:textId="77777777" w:rsidR="00F21541" w:rsidRPr="001D0153" w:rsidRDefault="00F21541" w:rsidP="00BE0AD5">
            <w:pPr>
              <w:spacing w:line="240" w:lineRule="auto"/>
              <w:jc w:val="center"/>
              <w:rPr>
                <w:sz w:val="20"/>
                <w:szCs w:val="20"/>
              </w:rPr>
            </w:pPr>
            <w:r w:rsidRPr="001D0153">
              <w:rPr>
                <w:sz w:val="20"/>
                <w:szCs w:val="20"/>
              </w:rPr>
              <w:t>3</w:t>
            </w:r>
          </w:p>
        </w:tc>
        <w:tc>
          <w:tcPr>
            <w:tcW w:w="6570" w:type="dxa"/>
            <w:tcBorders>
              <w:top w:val="single" w:sz="4" w:space="0" w:color="auto"/>
              <w:left w:val="single" w:sz="4" w:space="0" w:color="auto"/>
              <w:bottom w:val="single" w:sz="4" w:space="0" w:color="auto"/>
              <w:right w:val="single" w:sz="4" w:space="0" w:color="auto"/>
            </w:tcBorders>
          </w:tcPr>
          <w:p w14:paraId="288AD64E" w14:textId="77777777" w:rsidR="00F21541" w:rsidRPr="00F12526" w:rsidRDefault="00F21541" w:rsidP="00BE0AD5">
            <w:pPr>
              <w:pStyle w:val="TableText"/>
              <w:rPr>
                <w:sz w:val="20"/>
              </w:rPr>
            </w:pPr>
            <w:r w:rsidRPr="00F12526">
              <w:rPr>
                <w:sz w:val="20"/>
              </w:rPr>
              <w:t>Note coloration of the wash fluid, which should be no stronger than the block, indicating 3% hemolysis (</w:t>
            </w:r>
            <w:proofErr w:type="spellStart"/>
            <w:r w:rsidRPr="00F12526">
              <w:rPr>
                <w:sz w:val="20"/>
              </w:rPr>
              <w:t>ie</w:t>
            </w:r>
            <w:proofErr w:type="spellEnd"/>
            <w:r w:rsidRPr="00F12526">
              <w:rPr>
                <w:sz w:val="20"/>
              </w:rPr>
              <w:t>, 3% of the red cells are hemolyzed).</w:t>
            </w:r>
          </w:p>
          <w:p w14:paraId="714C276E" w14:textId="77777777" w:rsidR="00F21541" w:rsidRPr="00F12526" w:rsidRDefault="00F21541" w:rsidP="00BE0AD5">
            <w:pPr>
              <w:pStyle w:val="TableText"/>
              <w:rPr>
                <w:sz w:val="20"/>
              </w:rPr>
            </w:pPr>
          </w:p>
        </w:tc>
      </w:tr>
      <w:tr w:rsidR="00F21541" w:rsidRPr="00F12526" w14:paraId="7E807882" w14:textId="77777777" w:rsidTr="00BE0AD5">
        <w:trPr>
          <w:cantSplit/>
          <w:trHeight w:val="296"/>
        </w:trPr>
        <w:tc>
          <w:tcPr>
            <w:tcW w:w="1728" w:type="dxa"/>
          </w:tcPr>
          <w:p w14:paraId="1862AF10"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1CE2C3BE" w14:textId="77777777" w:rsidR="00F21541" w:rsidRPr="001D0153" w:rsidRDefault="00F21541" w:rsidP="00BE0AD5">
            <w:pPr>
              <w:spacing w:line="240" w:lineRule="auto"/>
              <w:jc w:val="center"/>
              <w:rPr>
                <w:sz w:val="20"/>
                <w:szCs w:val="20"/>
              </w:rPr>
            </w:pPr>
            <w:r w:rsidRPr="001D0153">
              <w:rPr>
                <w:sz w:val="20"/>
                <w:szCs w:val="20"/>
              </w:rPr>
              <w:t>4</w:t>
            </w:r>
          </w:p>
        </w:tc>
        <w:tc>
          <w:tcPr>
            <w:tcW w:w="6570" w:type="dxa"/>
            <w:tcBorders>
              <w:top w:val="single" w:sz="4" w:space="0" w:color="auto"/>
              <w:left w:val="single" w:sz="4" w:space="0" w:color="auto"/>
              <w:bottom w:val="single" w:sz="4" w:space="0" w:color="auto"/>
              <w:right w:val="single" w:sz="4" w:space="0" w:color="auto"/>
            </w:tcBorders>
          </w:tcPr>
          <w:p w14:paraId="427C1C13" w14:textId="77777777" w:rsidR="00F21541" w:rsidRPr="00F12526" w:rsidRDefault="00F21541" w:rsidP="00BE0AD5">
            <w:pPr>
              <w:pStyle w:val="TableText"/>
              <w:rPr>
                <w:sz w:val="20"/>
              </w:rPr>
            </w:pPr>
            <w:r w:rsidRPr="00F12526">
              <w:rPr>
                <w:sz w:val="20"/>
              </w:rPr>
              <w:t>If the level of hemolysis is excessive, continue the wash process until the color is within acceptable limits.</w:t>
            </w:r>
          </w:p>
          <w:p w14:paraId="2E4DECC1" w14:textId="77777777" w:rsidR="00F21541" w:rsidRPr="00F12526" w:rsidRDefault="00F21541" w:rsidP="00BE0AD5">
            <w:pPr>
              <w:pStyle w:val="TableText"/>
              <w:rPr>
                <w:sz w:val="20"/>
              </w:rPr>
            </w:pPr>
          </w:p>
        </w:tc>
      </w:tr>
      <w:tr w:rsidR="00F21541" w:rsidRPr="00F12526" w14:paraId="7F4C456C" w14:textId="77777777" w:rsidTr="00BE0AD5">
        <w:trPr>
          <w:cantSplit/>
          <w:trHeight w:val="296"/>
        </w:trPr>
        <w:tc>
          <w:tcPr>
            <w:tcW w:w="1728" w:type="dxa"/>
          </w:tcPr>
          <w:p w14:paraId="219C0F9C"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7B0F9B3A" w14:textId="77777777" w:rsidR="00F21541" w:rsidRPr="001D0153" w:rsidRDefault="00F21541" w:rsidP="00BE0AD5">
            <w:pPr>
              <w:spacing w:line="240" w:lineRule="auto"/>
              <w:jc w:val="center"/>
              <w:rPr>
                <w:sz w:val="20"/>
                <w:szCs w:val="20"/>
              </w:rPr>
            </w:pPr>
            <w:r w:rsidRPr="001D0153">
              <w:rPr>
                <w:sz w:val="20"/>
                <w:szCs w:val="20"/>
              </w:rPr>
              <w:t>5</w:t>
            </w:r>
          </w:p>
        </w:tc>
        <w:tc>
          <w:tcPr>
            <w:tcW w:w="6570" w:type="dxa"/>
            <w:tcBorders>
              <w:top w:val="single" w:sz="4" w:space="0" w:color="auto"/>
              <w:left w:val="single" w:sz="4" w:space="0" w:color="auto"/>
              <w:bottom w:val="single" w:sz="4" w:space="0" w:color="auto"/>
              <w:right w:val="single" w:sz="4" w:space="0" w:color="auto"/>
            </w:tcBorders>
          </w:tcPr>
          <w:p w14:paraId="20C2EBD2" w14:textId="77777777" w:rsidR="00F21541" w:rsidRPr="00F12526" w:rsidRDefault="00F21541" w:rsidP="00BE0AD5">
            <w:pPr>
              <w:pStyle w:val="TableText"/>
              <w:rPr>
                <w:sz w:val="20"/>
              </w:rPr>
            </w:pPr>
            <w:r w:rsidRPr="00F12526">
              <w:rPr>
                <w:sz w:val="20"/>
              </w:rPr>
              <w:t>Record observation for the individual unit and for the quality assurance program.</w:t>
            </w:r>
          </w:p>
          <w:p w14:paraId="70DD928E" w14:textId="77777777" w:rsidR="00F21541" w:rsidRPr="00F12526" w:rsidRDefault="00F21541" w:rsidP="00BE0AD5">
            <w:pPr>
              <w:pStyle w:val="TableText"/>
              <w:rPr>
                <w:sz w:val="20"/>
              </w:rPr>
            </w:pPr>
          </w:p>
        </w:tc>
      </w:tr>
      <w:tr w:rsidR="00F21541" w:rsidRPr="00F12526" w14:paraId="7FFF9505" w14:textId="77777777" w:rsidTr="00BE0AD5">
        <w:trPr>
          <w:cantSplit/>
          <w:trHeight w:val="296"/>
        </w:trPr>
        <w:tc>
          <w:tcPr>
            <w:tcW w:w="1728" w:type="dxa"/>
          </w:tcPr>
          <w:p w14:paraId="2C10398B"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057C6656" w14:textId="77777777" w:rsidR="00F21541" w:rsidRPr="001D0153" w:rsidRDefault="00F21541" w:rsidP="00BE0AD5">
            <w:pPr>
              <w:spacing w:line="240" w:lineRule="auto"/>
              <w:jc w:val="center"/>
              <w:rPr>
                <w:sz w:val="20"/>
                <w:szCs w:val="20"/>
              </w:rPr>
            </w:pPr>
            <w:r w:rsidRPr="001D0153">
              <w:rPr>
                <w:sz w:val="20"/>
                <w:szCs w:val="20"/>
              </w:rPr>
              <w:t>6</w:t>
            </w:r>
          </w:p>
        </w:tc>
        <w:tc>
          <w:tcPr>
            <w:tcW w:w="6570" w:type="dxa"/>
            <w:tcBorders>
              <w:top w:val="single" w:sz="4" w:space="0" w:color="auto"/>
              <w:left w:val="single" w:sz="4" w:space="0" w:color="auto"/>
              <w:bottom w:val="single" w:sz="4" w:space="0" w:color="auto"/>
              <w:right w:val="single" w:sz="4" w:space="0" w:color="auto"/>
            </w:tcBorders>
          </w:tcPr>
          <w:p w14:paraId="106EA6BF" w14:textId="77777777" w:rsidR="00F21541" w:rsidRPr="00F12526" w:rsidRDefault="00F21541" w:rsidP="00BE0AD5">
            <w:pPr>
              <w:pStyle w:val="TableText"/>
              <w:rPr>
                <w:sz w:val="20"/>
              </w:rPr>
            </w:pPr>
            <w:r w:rsidRPr="00F12526">
              <w:rPr>
                <w:sz w:val="20"/>
              </w:rPr>
              <w:t>If unacceptable hemolysis occurs repeatedly, document the corrective action.</w:t>
            </w:r>
          </w:p>
        </w:tc>
      </w:tr>
      <w:tr w:rsidR="00F21541" w:rsidRPr="00F12526" w14:paraId="249AA1D3" w14:textId="77777777" w:rsidTr="00BE0AD5">
        <w:trPr>
          <w:cantSplit/>
          <w:trHeight w:val="296"/>
        </w:trPr>
        <w:tc>
          <w:tcPr>
            <w:tcW w:w="1728" w:type="dxa"/>
          </w:tcPr>
          <w:p w14:paraId="0B04E465"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5BAA8AB" w14:textId="77777777" w:rsidR="00F21541" w:rsidRPr="001D0153" w:rsidRDefault="00F21541" w:rsidP="00BE0AD5">
            <w:pPr>
              <w:spacing w:line="240" w:lineRule="auto"/>
              <w:jc w:val="center"/>
              <w:rPr>
                <w:sz w:val="20"/>
                <w:szCs w:val="20"/>
              </w:rPr>
            </w:pPr>
          </w:p>
        </w:tc>
        <w:tc>
          <w:tcPr>
            <w:tcW w:w="6570" w:type="dxa"/>
            <w:tcBorders>
              <w:top w:val="single" w:sz="4" w:space="0" w:color="auto"/>
              <w:left w:val="single" w:sz="4" w:space="0" w:color="auto"/>
              <w:bottom w:val="single" w:sz="4" w:space="0" w:color="auto"/>
              <w:right w:val="single" w:sz="4" w:space="0" w:color="auto"/>
            </w:tcBorders>
          </w:tcPr>
          <w:p w14:paraId="74E587E0" w14:textId="77777777" w:rsidR="00F21541" w:rsidRPr="00F12526" w:rsidRDefault="00F21541" w:rsidP="00BE0AD5">
            <w:pPr>
              <w:pStyle w:val="TableText"/>
              <w:jc w:val="center"/>
              <w:rPr>
                <w:sz w:val="22"/>
                <w:szCs w:val="22"/>
              </w:rPr>
            </w:pPr>
            <w:r w:rsidRPr="00F12526">
              <w:rPr>
                <w:i/>
                <w:iCs/>
                <w:sz w:val="22"/>
                <w:szCs w:val="22"/>
              </w:rPr>
              <w:t>Other Methods for Quality Control of Deglycerolized RBCs</w:t>
            </w:r>
          </w:p>
        </w:tc>
      </w:tr>
      <w:tr w:rsidR="00F21541" w:rsidRPr="00F12526" w14:paraId="1EAABCD8" w14:textId="77777777" w:rsidTr="00BE0AD5">
        <w:trPr>
          <w:cantSplit/>
          <w:trHeight w:val="296"/>
        </w:trPr>
        <w:tc>
          <w:tcPr>
            <w:tcW w:w="1728" w:type="dxa"/>
          </w:tcPr>
          <w:p w14:paraId="5B3EE275"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1682954C" w14:textId="77777777" w:rsidR="00F21541" w:rsidRPr="001D0153" w:rsidRDefault="00F21541" w:rsidP="00BE0AD5">
            <w:pPr>
              <w:spacing w:line="240" w:lineRule="auto"/>
              <w:jc w:val="center"/>
              <w:rPr>
                <w:sz w:val="20"/>
                <w:szCs w:val="20"/>
              </w:rPr>
            </w:pPr>
            <w:r w:rsidRPr="001D0153">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2AA64294" w14:textId="77777777" w:rsidR="00F21541" w:rsidRPr="00F12526" w:rsidRDefault="00F21541" w:rsidP="00BE0AD5">
            <w:pPr>
              <w:pStyle w:val="TableText"/>
              <w:rPr>
                <w:sz w:val="20"/>
              </w:rPr>
            </w:pPr>
            <w:r w:rsidRPr="00F12526">
              <w:rPr>
                <w:sz w:val="20"/>
              </w:rPr>
              <w:t>Hand-held refractometer: A hand-held refractometer may be used according to the manufacturer’s instructions. A small amount of supernatant is transferred to the measuring prism, and the instrument is held against a light source. The refraction value should be less than 30 to ensure that the glycerol level is less than 1 g%.</w:t>
            </w:r>
          </w:p>
          <w:p w14:paraId="4754E38F" w14:textId="77777777" w:rsidR="00F21541" w:rsidRPr="00F12526" w:rsidRDefault="00F21541" w:rsidP="00BE0AD5">
            <w:pPr>
              <w:pStyle w:val="TableText"/>
              <w:rPr>
                <w:sz w:val="20"/>
              </w:rPr>
            </w:pPr>
          </w:p>
        </w:tc>
      </w:tr>
      <w:tr w:rsidR="00F21541" w:rsidRPr="00F12526" w14:paraId="42742272" w14:textId="77777777" w:rsidTr="00BE0AD5">
        <w:trPr>
          <w:cantSplit/>
          <w:trHeight w:val="296"/>
        </w:trPr>
        <w:tc>
          <w:tcPr>
            <w:tcW w:w="1728" w:type="dxa"/>
          </w:tcPr>
          <w:p w14:paraId="171B606C"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104EBA52" w14:textId="77777777" w:rsidR="00F21541" w:rsidRPr="001D0153" w:rsidRDefault="00F21541" w:rsidP="00BE0AD5">
            <w:pPr>
              <w:spacing w:line="240" w:lineRule="auto"/>
              <w:jc w:val="center"/>
              <w:rPr>
                <w:sz w:val="20"/>
                <w:szCs w:val="20"/>
              </w:rPr>
            </w:pPr>
            <w:r w:rsidRPr="001D0153">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374EA046" w14:textId="77777777" w:rsidR="00F21541" w:rsidRPr="00F12526" w:rsidRDefault="00F21541" w:rsidP="00BE0AD5">
            <w:pPr>
              <w:pStyle w:val="TableText"/>
              <w:rPr>
                <w:sz w:val="20"/>
              </w:rPr>
            </w:pPr>
            <w:r w:rsidRPr="00F12526">
              <w:rPr>
                <w:sz w:val="20"/>
              </w:rPr>
              <w:t>Osmolality: Osmometer</w:t>
            </w:r>
            <w:r>
              <w:rPr>
                <w:sz w:val="20"/>
              </w:rPr>
              <w:t xml:space="preserve"> </w:t>
            </w:r>
            <w:r w:rsidRPr="00F12526">
              <w:rPr>
                <w:sz w:val="20"/>
              </w:rPr>
              <w:t xml:space="preserve">can be used to measure osmolality according to the manufacturer’s instructions. A small amount of supernatant is transferred to an osmometer cuvette, and osmolality of the sample is measured. The value should not exceed 400 </w:t>
            </w:r>
            <w:proofErr w:type="spellStart"/>
            <w:r w:rsidRPr="00F12526">
              <w:rPr>
                <w:sz w:val="20"/>
              </w:rPr>
              <w:t>mOsm</w:t>
            </w:r>
            <w:proofErr w:type="spellEnd"/>
            <w:r w:rsidRPr="00F12526">
              <w:rPr>
                <w:sz w:val="20"/>
              </w:rPr>
              <w:t>/kg H</w:t>
            </w:r>
            <w:r w:rsidRPr="00F12526">
              <w:rPr>
                <w:sz w:val="20"/>
                <w:vertAlign w:val="subscript"/>
              </w:rPr>
              <w:t>2</w:t>
            </w:r>
            <w:r w:rsidRPr="00F12526">
              <w:rPr>
                <w:sz w:val="20"/>
              </w:rPr>
              <w:t>O to ensure that the residual glycerol concentration is less than 1 g%.</w:t>
            </w:r>
          </w:p>
          <w:p w14:paraId="5E677804" w14:textId="77777777" w:rsidR="00F21541" w:rsidRPr="00F12526" w:rsidRDefault="00F21541" w:rsidP="00BE0AD5">
            <w:pPr>
              <w:pStyle w:val="TableText"/>
              <w:rPr>
                <w:sz w:val="20"/>
              </w:rPr>
            </w:pPr>
          </w:p>
        </w:tc>
      </w:tr>
    </w:tbl>
    <w:p w14:paraId="7C5A45F4" w14:textId="77777777" w:rsidR="00F21541" w:rsidRPr="00F12526" w:rsidRDefault="00F21541" w:rsidP="00BE0AD5">
      <w:pPr>
        <w:spacing w:line="240" w:lineRule="auto"/>
        <w:rPr>
          <w:b/>
          <w:bCs/>
        </w:rPr>
      </w:pPr>
    </w:p>
    <w:tbl>
      <w:tblPr>
        <w:tblW w:w="0" w:type="auto"/>
        <w:tblLayout w:type="fixed"/>
        <w:tblLook w:val="0000" w:firstRow="0" w:lastRow="0" w:firstColumn="0" w:lastColumn="0" w:noHBand="0" w:noVBand="0"/>
      </w:tblPr>
      <w:tblGrid>
        <w:gridCol w:w="1728"/>
        <w:gridCol w:w="7740"/>
      </w:tblGrid>
      <w:tr w:rsidR="00F21541" w:rsidRPr="00F12526" w14:paraId="2AF0A2B4" w14:textId="77777777" w:rsidTr="00BE0AD5">
        <w:trPr>
          <w:cantSplit/>
        </w:trPr>
        <w:tc>
          <w:tcPr>
            <w:tcW w:w="1728" w:type="dxa"/>
          </w:tcPr>
          <w:p w14:paraId="2E3A99FA" w14:textId="77777777" w:rsidR="00F21541" w:rsidRPr="00F12526" w:rsidRDefault="00F21541" w:rsidP="00BE0AD5">
            <w:pPr>
              <w:pStyle w:val="Heading5"/>
            </w:pPr>
            <w:r>
              <w:lastRenderedPageBreak/>
              <w:t>Notes</w:t>
            </w:r>
          </w:p>
        </w:tc>
        <w:tc>
          <w:tcPr>
            <w:tcW w:w="7740" w:type="dxa"/>
          </w:tcPr>
          <w:p w14:paraId="1931DADF" w14:textId="77777777" w:rsidR="00F21541" w:rsidRPr="00DB4975" w:rsidRDefault="00F21541" w:rsidP="00F21541">
            <w:pPr>
              <w:pStyle w:val="Default"/>
              <w:numPr>
                <w:ilvl w:val="0"/>
                <w:numId w:val="245"/>
              </w:numPr>
              <w:rPr>
                <w:rFonts w:ascii="Times New Roman" w:hAnsi="Times New Roman" w:cs="Times New Roman"/>
              </w:rPr>
            </w:pPr>
            <w:r w:rsidRPr="00F12526">
              <w:rPr>
                <w:rFonts w:ascii="Times New Roman" w:hAnsi="Times New Roman" w:cs="Times New Roman"/>
                <w:sz w:val="20"/>
                <w:szCs w:val="20"/>
              </w:rPr>
              <w:t xml:space="preserve">During </w:t>
            </w:r>
            <w:proofErr w:type="spellStart"/>
            <w:r w:rsidRPr="00F12526">
              <w:rPr>
                <w:rFonts w:ascii="Times New Roman" w:hAnsi="Times New Roman" w:cs="Times New Roman"/>
                <w:sz w:val="20"/>
                <w:szCs w:val="20"/>
              </w:rPr>
              <w:t>deglycerolization</w:t>
            </w:r>
            <w:proofErr w:type="spellEnd"/>
            <w:r w:rsidRPr="00F12526">
              <w:rPr>
                <w:rFonts w:ascii="Times New Roman" w:hAnsi="Times New Roman" w:cs="Times New Roman"/>
                <w:sz w:val="20"/>
                <w:szCs w:val="20"/>
              </w:rPr>
              <w:t xml:space="preserve">, the last solution in contact with the cells is normal saline that contains low concentration of dextrose. The easiest way to determine adequacy of glycerol removal is to determine the level of free hemoglobin (mg/dL) in the final wash. </w:t>
            </w:r>
          </w:p>
          <w:p w14:paraId="28A668B1" w14:textId="77777777" w:rsidR="00F21541" w:rsidRPr="00245402" w:rsidRDefault="00F21541" w:rsidP="00F21541">
            <w:pPr>
              <w:pStyle w:val="Default"/>
              <w:numPr>
                <w:ilvl w:val="0"/>
                <w:numId w:val="245"/>
              </w:numPr>
              <w:rPr>
                <w:rFonts w:ascii="Times New Roman" w:hAnsi="Times New Roman" w:cs="Times New Roman"/>
              </w:rPr>
            </w:pPr>
            <w:r w:rsidRPr="00F12526">
              <w:rPr>
                <w:rFonts w:ascii="Times New Roman" w:hAnsi="Times New Roman" w:cs="Times New Roman"/>
                <w:sz w:val="20"/>
                <w:szCs w:val="20"/>
              </w:rPr>
              <w:t>An adequate estimate of hemolysis can be achieved by comparing the color of the final wash fluid with the blocks in a commercially available color comparator. Alternatively, normal saline can be added to an aliquot of deglycerolized cells, and the color of the supernatant fluid can be evaluated against the color comparator.</w:t>
            </w:r>
          </w:p>
          <w:p w14:paraId="130B1350" w14:textId="77777777" w:rsidR="00F21541" w:rsidRPr="00F12526" w:rsidRDefault="00F21541" w:rsidP="00BE0AD5">
            <w:pPr>
              <w:pStyle w:val="Default"/>
              <w:ind w:left="720"/>
              <w:rPr>
                <w:rFonts w:ascii="Times New Roman" w:hAnsi="Times New Roman" w:cs="Times New Roman"/>
              </w:rPr>
            </w:pPr>
          </w:p>
        </w:tc>
      </w:tr>
    </w:tbl>
    <w:p w14:paraId="6C9EA788"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573F5CC1" w14:textId="77777777" w:rsidTr="00BE0AD5">
        <w:trPr>
          <w:cantSplit/>
        </w:trPr>
        <w:tc>
          <w:tcPr>
            <w:tcW w:w="1728" w:type="dxa"/>
          </w:tcPr>
          <w:p w14:paraId="1D8E0BF0" w14:textId="77777777" w:rsidR="00F21541" w:rsidRPr="00F12526" w:rsidRDefault="00F21541" w:rsidP="00BE0AD5">
            <w:pPr>
              <w:pStyle w:val="Heading5"/>
            </w:pPr>
            <w:r w:rsidRPr="00F12526">
              <w:t>References</w:t>
            </w:r>
          </w:p>
        </w:tc>
        <w:tc>
          <w:tcPr>
            <w:tcW w:w="7740" w:type="dxa"/>
          </w:tcPr>
          <w:p w14:paraId="6D6CAFA8" w14:textId="77777777" w:rsidR="00F21541" w:rsidRPr="00D45B30" w:rsidRDefault="00F21541" w:rsidP="00F21541">
            <w:pPr>
              <w:pStyle w:val="Default"/>
              <w:numPr>
                <w:ilvl w:val="0"/>
                <w:numId w:val="244"/>
              </w:numPr>
              <w:ind w:left="360"/>
              <w:rPr>
                <w:rFonts w:ascii="Times New Roman" w:hAnsi="Times New Roman" w:cs="Times New Roman"/>
              </w:rPr>
            </w:pPr>
            <w:r w:rsidRPr="00F12526">
              <w:rPr>
                <w:rFonts w:ascii="Times New Roman" w:hAnsi="Times New Roman" w:cs="Times New Roman"/>
                <w:color w:val="auto"/>
                <w:sz w:val="20"/>
                <w:szCs w:val="20"/>
              </w:rPr>
              <w:t xml:space="preserve">Quality control of deglycerolized red blood cells. Boston, MA: Naval Blood Research Laboratories, 2007. </w:t>
            </w:r>
          </w:p>
          <w:p w14:paraId="7D9BA615" w14:textId="77777777" w:rsidR="00F21541" w:rsidRPr="00F12526" w:rsidRDefault="00F21541" w:rsidP="00F21541">
            <w:pPr>
              <w:pStyle w:val="Default"/>
              <w:numPr>
                <w:ilvl w:val="0"/>
                <w:numId w:val="244"/>
              </w:numPr>
              <w:ind w:left="360"/>
              <w:rPr>
                <w:rFonts w:ascii="Times New Roman" w:hAnsi="Times New Roman" w:cs="Times New Roman"/>
              </w:rPr>
            </w:pPr>
            <w:proofErr w:type="spellStart"/>
            <w:r w:rsidRPr="00F12526">
              <w:rPr>
                <w:rFonts w:ascii="Times New Roman" w:hAnsi="Times New Roman" w:cs="Times New Roman"/>
                <w:color w:val="auto"/>
                <w:sz w:val="20"/>
                <w:szCs w:val="20"/>
              </w:rPr>
              <w:t>Umlas</w:t>
            </w:r>
            <w:proofErr w:type="spellEnd"/>
            <w:r w:rsidRPr="00F12526">
              <w:rPr>
                <w:rFonts w:ascii="Times New Roman" w:hAnsi="Times New Roman" w:cs="Times New Roman"/>
                <w:color w:val="auto"/>
                <w:sz w:val="20"/>
                <w:szCs w:val="20"/>
              </w:rPr>
              <w:t xml:space="preserve"> J, O’Neill TP. Use of refractive index to measure the adequacy of glycerol removal from previously frozen erythrocytes. Transfusion 1980;20:720-4.</w:t>
            </w:r>
          </w:p>
        </w:tc>
      </w:tr>
    </w:tbl>
    <w:p w14:paraId="34D62BF6" w14:textId="77777777" w:rsidR="00F21541" w:rsidRDefault="00F21541"/>
    <w:p w14:paraId="0864E741" w14:textId="77777777" w:rsidR="00424F6E" w:rsidRDefault="00424F6E">
      <w:pPr>
        <w:rPr>
          <w:b/>
          <w:bCs/>
        </w:rPr>
      </w:pPr>
      <w:r>
        <w:rPr>
          <w:b/>
          <w:bCs/>
        </w:rPr>
        <w:br w:type="page"/>
      </w:r>
    </w:p>
    <w:p w14:paraId="1FDC88FA" w14:textId="56E41E22" w:rsidR="00F21541" w:rsidRPr="00F12526" w:rsidRDefault="00F21541" w:rsidP="00BE0AD5">
      <w:pPr>
        <w:spacing w:line="240" w:lineRule="auto"/>
        <w:rPr>
          <w:b/>
          <w:bCs/>
        </w:rPr>
      </w:pPr>
      <w:r>
        <w:rPr>
          <w:b/>
          <w:bCs/>
        </w:rPr>
        <w:lastRenderedPageBreak/>
        <w:t xml:space="preserve">METHOD </w:t>
      </w:r>
      <w:r w:rsidRPr="006E32B9">
        <w:rPr>
          <w:b/>
          <w:bCs/>
        </w:rPr>
        <w:t>6-9.</w:t>
      </w:r>
      <w:r w:rsidRPr="00F12526">
        <w:rPr>
          <w:b/>
          <w:bCs/>
        </w:rPr>
        <w:t xml:space="preserve"> PREPARING FRESH FROZEN PLASMA FROM WHOLE BLOOD</w:t>
      </w:r>
    </w:p>
    <w:tbl>
      <w:tblPr>
        <w:tblW w:w="0" w:type="auto"/>
        <w:tblLayout w:type="fixed"/>
        <w:tblLook w:val="0000" w:firstRow="0" w:lastRow="0" w:firstColumn="0" w:lastColumn="0" w:noHBand="0" w:noVBand="0"/>
      </w:tblPr>
      <w:tblGrid>
        <w:gridCol w:w="1728"/>
        <w:gridCol w:w="7740"/>
      </w:tblGrid>
      <w:tr w:rsidR="00F21541" w:rsidRPr="00F12526" w14:paraId="23EA042E" w14:textId="77777777" w:rsidTr="00BE0AD5">
        <w:trPr>
          <w:cantSplit/>
        </w:trPr>
        <w:tc>
          <w:tcPr>
            <w:tcW w:w="1728" w:type="dxa"/>
          </w:tcPr>
          <w:p w14:paraId="6A7F9EE2" w14:textId="77777777" w:rsidR="00F21541" w:rsidRPr="00F12526" w:rsidRDefault="00F21541" w:rsidP="00BE0AD5">
            <w:pPr>
              <w:pStyle w:val="Heading5"/>
            </w:pPr>
            <w:r w:rsidRPr="00F12526">
              <w:t>Principle</w:t>
            </w:r>
          </w:p>
        </w:tc>
        <w:tc>
          <w:tcPr>
            <w:tcW w:w="7740" w:type="dxa"/>
          </w:tcPr>
          <w:p w14:paraId="3CFF298E" w14:textId="77777777" w:rsidR="00F21541" w:rsidRPr="00F12526" w:rsidRDefault="00F21541" w:rsidP="00BE0AD5">
            <w:pPr>
              <w:pStyle w:val="Default"/>
              <w:rPr>
                <w:rFonts w:ascii="Times New Roman" w:hAnsi="Times New Roman" w:cs="Times New Roman"/>
              </w:rPr>
            </w:pPr>
            <w:r w:rsidRPr="00F12526">
              <w:rPr>
                <w:rFonts w:ascii="Times New Roman" w:hAnsi="Times New Roman" w:cs="Times New Roman"/>
                <w:sz w:val="20"/>
                <w:szCs w:val="20"/>
              </w:rPr>
              <w:t>Plasma is separated from cellular blood elements and is frozen to preserve the activity of labile coagulation factors. Plasma must be placed in the freezer within 8 hours or the time frame specified in the directions for use of the blood collecting, processing, and storage system</w:t>
            </w:r>
            <w:r>
              <w:rPr>
                <w:rFonts w:ascii="Times New Roman" w:hAnsi="Times New Roman" w:cs="Times New Roman"/>
                <w:sz w:val="20"/>
                <w:szCs w:val="20"/>
              </w:rPr>
              <w:t xml:space="preserve"> (see Note)</w:t>
            </w:r>
            <w:r w:rsidRPr="00F12526">
              <w:rPr>
                <w:rFonts w:ascii="Times New Roman" w:hAnsi="Times New Roman" w:cs="Times New Roman"/>
                <w:sz w:val="20"/>
                <w:szCs w:val="20"/>
              </w:rPr>
              <w:t>.</w:t>
            </w:r>
          </w:p>
        </w:tc>
      </w:tr>
    </w:tbl>
    <w:p w14:paraId="63AF1926"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72340095" w14:textId="77777777" w:rsidTr="00BE0AD5">
        <w:trPr>
          <w:cantSplit/>
        </w:trPr>
        <w:tc>
          <w:tcPr>
            <w:tcW w:w="1728" w:type="dxa"/>
          </w:tcPr>
          <w:p w14:paraId="4F64A8BC" w14:textId="77777777" w:rsidR="00F21541" w:rsidRPr="00F12526" w:rsidRDefault="00F21541" w:rsidP="00BE0AD5">
            <w:pPr>
              <w:pStyle w:val="Heading5"/>
            </w:pPr>
            <w:r w:rsidRPr="00F12526">
              <w:t>Materials</w:t>
            </w:r>
          </w:p>
        </w:tc>
        <w:tc>
          <w:tcPr>
            <w:tcW w:w="7740" w:type="dxa"/>
          </w:tcPr>
          <w:p w14:paraId="63AA1DA5" w14:textId="77777777" w:rsidR="00F21541" w:rsidRPr="00F12526" w:rsidRDefault="00F21541" w:rsidP="00F21541">
            <w:pPr>
              <w:pStyle w:val="Default"/>
              <w:numPr>
                <w:ilvl w:val="0"/>
                <w:numId w:val="246"/>
              </w:numPr>
              <w:ind w:left="360" w:hanging="360"/>
              <w:rPr>
                <w:rFonts w:ascii="Times New Roman" w:hAnsi="Times New Roman" w:cs="Times New Roman"/>
                <w:color w:val="auto"/>
                <w:sz w:val="20"/>
                <w:szCs w:val="20"/>
              </w:rPr>
            </w:pPr>
            <w:r>
              <w:rPr>
                <w:rFonts w:ascii="Times New Roman" w:hAnsi="Times New Roman" w:cs="Times New Roman"/>
                <w:color w:val="auto"/>
                <w:sz w:val="20"/>
                <w:szCs w:val="20"/>
              </w:rPr>
              <w:t>Freshly collected whole blood</w:t>
            </w:r>
            <w:r w:rsidRPr="00F12526">
              <w:rPr>
                <w:rFonts w:ascii="Times New Roman" w:hAnsi="Times New Roman" w:cs="Times New Roman"/>
                <w:color w:val="auto"/>
                <w:sz w:val="20"/>
                <w:szCs w:val="20"/>
              </w:rPr>
              <w:t xml:space="preserve"> obtained by phleb</w:t>
            </w:r>
            <w:r>
              <w:rPr>
                <w:rFonts w:ascii="Times New Roman" w:hAnsi="Times New Roman" w:cs="Times New Roman"/>
                <w:color w:val="auto"/>
                <w:sz w:val="20"/>
                <w:szCs w:val="20"/>
              </w:rPr>
              <w:t>otomy</w:t>
            </w:r>
            <w:r w:rsidRPr="00F12526">
              <w:rPr>
                <w:rFonts w:ascii="Times New Roman" w:hAnsi="Times New Roman" w:cs="Times New Roman"/>
                <w:color w:val="auto"/>
                <w:sz w:val="20"/>
                <w:szCs w:val="20"/>
              </w:rPr>
              <w:t xml:space="preserve">, in a collection unit with integrally attached transfer container(s). </w:t>
            </w:r>
          </w:p>
          <w:p w14:paraId="10402B9F" w14:textId="77777777" w:rsidR="00F21541" w:rsidRPr="00F12526" w:rsidRDefault="00F21541" w:rsidP="00F21541">
            <w:pPr>
              <w:pStyle w:val="Default"/>
              <w:numPr>
                <w:ilvl w:val="0"/>
                <w:numId w:val="24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Metal clips and hand sealer. </w:t>
            </w:r>
          </w:p>
          <w:p w14:paraId="08D61CBA" w14:textId="77777777" w:rsidR="00F21541" w:rsidRPr="00F12526" w:rsidRDefault="00F21541" w:rsidP="00F21541">
            <w:pPr>
              <w:pStyle w:val="Default"/>
              <w:numPr>
                <w:ilvl w:val="0"/>
                <w:numId w:val="24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Instruments (scissors, hemostats). </w:t>
            </w:r>
          </w:p>
          <w:p w14:paraId="1918B442" w14:textId="77777777" w:rsidR="00F21541" w:rsidRPr="00F12526" w:rsidRDefault="00F21541" w:rsidP="00F21541">
            <w:pPr>
              <w:pStyle w:val="Default"/>
              <w:numPr>
                <w:ilvl w:val="0"/>
                <w:numId w:val="24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Dielectric sealer (optional). </w:t>
            </w:r>
          </w:p>
          <w:p w14:paraId="63C813A7" w14:textId="77777777" w:rsidR="00F21541" w:rsidRPr="00F12526" w:rsidRDefault="00F21541" w:rsidP="00F21541">
            <w:pPr>
              <w:pStyle w:val="Default"/>
              <w:numPr>
                <w:ilvl w:val="0"/>
                <w:numId w:val="24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Plasma extractor. </w:t>
            </w:r>
          </w:p>
          <w:p w14:paraId="0DA6D90B" w14:textId="77777777" w:rsidR="00F21541" w:rsidRPr="00F12526" w:rsidRDefault="00F21541" w:rsidP="00F21541">
            <w:pPr>
              <w:pStyle w:val="Default"/>
              <w:numPr>
                <w:ilvl w:val="0"/>
                <w:numId w:val="24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Freezing apparatus. </w:t>
            </w:r>
          </w:p>
          <w:p w14:paraId="54E139A3" w14:textId="77777777" w:rsidR="00F21541" w:rsidRPr="00F12526" w:rsidRDefault="00F21541" w:rsidP="00F21541">
            <w:pPr>
              <w:pStyle w:val="Default"/>
              <w:numPr>
                <w:ilvl w:val="0"/>
                <w:numId w:val="24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Refrigerated centrifuge. </w:t>
            </w:r>
          </w:p>
          <w:p w14:paraId="5F6CF65C" w14:textId="77777777" w:rsidR="00F21541" w:rsidRPr="00F12526" w:rsidRDefault="00F21541" w:rsidP="00F21541">
            <w:pPr>
              <w:pStyle w:val="Default"/>
              <w:numPr>
                <w:ilvl w:val="0"/>
                <w:numId w:val="24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Scale.</w:t>
            </w:r>
          </w:p>
        </w:tc>
      </w:tr>
    </w:tbl>
    <w:p w14:paraId="50075A2D"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810"/>
        <w:gridCol w:w="6930"/>
      </w:tblGrid>
      <w:tr w:rsidR="00F21541" w:rsidRPr="00F12526" w14:paraId="1EAC4A14" w14:textId="77777777" w:rsidTr="00BE0AD5">
        <w:trPr>
          <w:cantSplit/>
          <w:trHeight w:val="252"/>
        </w:trPr>
        <w:tc>
          <w:tcPr>
            <w:tcW w:w="1728" w:type="dxa"/>
          </w:tcPr>
          <w:p w14:paraId="451B488A" w14:textId="77777777" w:rsidR="00F21541" w:rsidRPr="00F12526" w:rsidRDefault="00F21541" w:rsidP="00BE0AD5">
            <w:pPr>
              <w:pStyle w:val="Heading5"/>
            </w:pPr>
            <w:r w:rsidRPr="00F12526">
              <w:t>Procedure</w:t>
            </w:r>
          </w:p>
        </w:tc>
        <w:tc>
          <w:tcPr>
            <w:tcW w:w="810" w:type="dxa"/>
            <w:tcBorders>
              <w:top w:val="single" w:sz="4" w:space="0" w:color="auto"/>
              <w:left w:val="single" w:sz="4" w:space="0" w:color="auto"/>
              <w:right w:val="single" w:sz="4" w:space="0" w:color="auto"/>
            </w:tcBorders>
          </w:tcPr>
          <w:p w14:paraId="42BAA7F4" w14:textId="77777777" w:rsidR="00F21541" w:rsidRPr="00F12526" w:rsidRDefault="00F21541" w:rsidP="00BE0AD5">
            <w:pPr>
              <w:spacing w:line="240" w:lineRule="auto"/>
              <w:jc w:val="center"/>
              <w:rPr>
                <w:b/>
              </w:rPr>
            </w:pPr>
            <w:r w:rsidRPr="00F12526">
              <w:rPr>
                <w:b/>
              </w:rPr>
              <w:t>Step</w:t>
            </w:r>
          </w:p>
        </w:tc>
        <w:tc>
          <w:tcPr>
            <w:tcW w:w="6930" w:type="dxa"/>
            <w:tcBorders>
              <w:top w:val="single" w:sz="4" w:space="0" w:color="auto"/>
              <w:left w:val="single" w:sz="4" w:space="0" w:color="auto"/>
              <w:right w:val="single" w:sz="4" w:space="0" w:color="auto"/>
            </w:tcBorders>
          </w:tcPr>
          <w:p w14:paraId="0DCA22F8" w14:textId="77777777" w:rsidR="00F21541" w:rsidRPr="00F12526" w:rsidRDefault="00F21541" w:rsidP="00BE0AD5">
            <w:pPr>
              <w:spacing w:line="240" w:lineRule="auto"/>
              <w:jc w:val="center"/>
              <w:rPr>
                <w:b/>
              </w:rPr>
            </w:pPr>
            <w:r w:rsidRPr="00F12526">
              <w:rPr>
                <w:b/>
              </w:rPr>
              <w:t>Action</w:t>
            </w:r>
          </w:p>
        </w:tc>
      </w:tr>
      <w:tr w:rsidR="00F21541" w:rsidRPr="00F12526" w14:paraId="6D812D0F" w14:textId="77777777" w:rsidTr="00BE0AD5">
        <w:trPr>
          <w:cantSplit/>
          <w:trHeight w:val="296"/>
        </w:trPr>
        <w:tc>
          <w:tcPr>
            <w:tcW w:w="1728" w:type="dxa"/>
          </w:tcPr>
          <w:p w14:paraId="52A2ADC4"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45F12380" w14:textId="77777777" w:rsidR="00F21541" w:rsidRPr="004F5E1D" w:rsidRDefault="00F21541" w:rsidP="00BE0AD5">
            <w:pPr>
              <w:spacing w:line="240" w:lineRule="auto"/>
              <w:jc w:val="center"/>
              <w:rPr>
                <w:sz w:val="20"/>
                <w:szCs w:val="20"/>
              </w:rPr>
            </w:pPr>
            <w:r w:rsidRPr="004F5E1D">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4EEBC389" w14:textId="77777777" w:rsidR="00F21541" w:rsidRPr="00F12526" w:rsidRDefault="00F21541" w:rsidP="00BE0AD5">
            <w:pPr>
              <w:pStyle w:val="TableText"/>
              <w:rPr>
                <w:sz w:val="20"/>
              </w:rPr>
            </w:pPr>
            <w:r w:rsidRPr="00F12526">
              <w:rPr>
                <w:sz w:val="20"/>
              </w:rPr>
              <w:t>Centrifuge blood soon after collect</w:t>
            </w:r>
            <w:r>
              <w:rPr>
                <w:sz w:val="20"/>
              </w:rPr>
              <w:t>ion, using a “heavy” spin (see m</w:t>
            </w:r>
            <w:r w:rsidRPr="00F12526">
              <w:rPr>
                <w:sz w:val="20"/>
              </w:rPr>
              <w:t>ethod for preparation of RBCs). Use a refrigerated centrifuge at 1 to 6 C unless</w:t>
            </w:r>
            <w:r>
              <w:rPr>
                <w:sz w:val="20"/>
              </w:rPr>
              <w:t xml:space="preserve"> also preparing platelets (see m</w:t>
            </w:r>
            <w:r w:rsidRPr="00F12526">
              <w:rPr>
                <w:sz w:val="20"/>
              </w:rPr>
              <w:t>ethod for preparation of platelets from whole blood).</w:t>
            </w:r>
          </w:p>
          <w:p w14:paraId="45B93709" w14:textId="77777777" w:rsidR="00F21541" w:rsidRPr="00F12526" w:rsidRDefault="00F21541" w:rsidP="00BE0AD5">
            <w:pPr>
              <w:pStyle w:val="TableText"/>
            </w:pPr>
          </w:p>
        </w:tc>
      </w:tr>
      <w:tr w:rsidR="00F21541" w:rsidRPr="00F12526" w14:paraId="19408C3D" w14:textId="77777777" w:rsidTr="00BE0AD5">
        <w:trPr>
          <w:cantSplit/>
          <w:trHeight w:val="296"/>
        </w:trPr>
        <w:tc>
          <w:tcPr>
            <w:tcW w:w="1728" w:type="dxa"/>
          </w:tcPr>
          <w:p w14:paraId="0FAA7BA8"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1A56A264" w14:textId="77777777" w:rsidR="00F21541" w:rsidRPr="004F5E1D" w:rsidRDefault="00F21541" w:rsidP="00BE0AD5">
            <w:pPr>
              <w:spacing w:line="240" w:lineRule="auto"/>
              <w:jc w:val="center"/>
              <w:rPr>
                <w:sz w:val="20"/>
                <w:szCs w:val="20"/>
              </w:rPr>
            </w:pPr>
            <w:r w:rsidRPr="004F5E1D">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08A09F50" w14:textId="77777777" w:rsidR="00F21541" w:rsidRPr="00F12526" w:rsidRDefault="00F21541" w:rsidP="00BE0AD5">
            <w:pPr>
              <w:pStyle w:val="Default"/>
              <w:rPr>
                <w:rFonts w:ascii="Times New Roman" w:hAnsi="Times New Roman" w:cs="Times New Roman"/>
                <w:sz w:val="20"/>
                <w:szCs w:val="20"/>
              </w:rPr>
            </w:pPr>
            <w:r w:rsidRPr="00F12526">
              <w:rPr>
                <w:rFonts w:ascii="Times New Roman" w:hAnsi="Times New Roman" w:cs="Times New Roman"/>
                <w:color w:val="auto"/>
                <w:sz w:val="20"/>
                <w:szCs w:val="20"/>
              </w:rPr>
              <w:t xml:space="preserve">Place the primary bag containing centrifuged blood on a plasma extractor, and </w:t>
            </w:r>
            <w:r w:rsidRPr="00F12526">
              <w:rPr>
                <w:rFonts w:ascii="Times New Roman" w:hAnsi="Times New Roman" w:cs="Times New Roman"/>
                <w:sz w:val="20"/>
                <w:szCs w:val="20"/>
              </w:rPr>
              <w:t>place the attached satellite bag on a scale adjusted to zero. Express the plasma into the satellite bag, and weigh the plasma.</w:t>
            </w:r>
          </w:p>
          <w:p w14:paraId="150C7065"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2534EA3D" w14:textId="77777777" w:rsidTr="00BE0AD5">
        <w:trPr>
          <w:cantSplit/>
          <w:trHeight w:val="296"/>
        </w:trPr>
        <w:tc>
          <w:tcPr>
            <w:tcW w:w="1728" w:type="dxa"/>
          </w:tcPr>
          <w:p w14:paraId="5C50C6D1"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21E824C8" w14:textId="77777777" w:rsidR="00F21541" w:rsidRPr="004F5E1D" w:rsidRDefault="00F21541" w:rsidP="00BE0AD5">
            <w:pPr>
              <w:spacing w:line="240" w:lineRule="auto"/>
              <w:jc w:val="center"/>
              <w:rPr>
                <w:sz w:val="20"/>
                <w:szCs w:val="20"/>
              </w:rPr>
            </w:pPr>
            <w:r w:rsidRPr="004F5E1D">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61D7D2DD" w14:textId="77777777" w:rsidR="00F21541" w:rsidRPr="00F12526" w:rsidRDefault="00F21541" w:rsidP="00BE0AD5">
            <w:pPr>
              <w:pStyle w:val="TableText"/>
              <w:rPr>
                <w:sz w:val="20"/>
              </w:rPr>
            </w:pPr>
            <w:r w:rsidRPr="00F12526">
              <w:rPr>
                <w:sz w:val="20"/>
              </w:rPr>
              <w:t>Seal the transfer tubing with a dielectric sealer or metal clips but do not obliterate the segment numbers of the tubing. Place another seal nearer the transfer bag.</w:t>
            </w:r>
          </w:p>
          <w:p w14:paraId="2FC149B1" w14:textId="77777777" w:rsidR="00F21541" w:rsidRPr="00F12526" w:rsidRDefault="00F21541" w:rsidP="00BE0AD5">
            <w:pPr>
              <w:pStyle w:val="TableText"/>
            </w:pPr>
          </w:p>
        </w:tc>
      </w:tr>
      <w:tr w:rsidR="00F21541" w:rsidRPr="00F12526" w14:paraId="3382B6DD" w14:textId="77777777" w:rsidTr="00BE0AD5">
        <w:trPr>
          <w:cantSplit/>
          <w:trHeight w:val="296"/>
        </w:trPr>
        <w:tc>
          <w:tcPr>
            <w:tcW w:w="1728" w:type="dxa"/>
          </w:tcPr>
          <w:p w14:paraId="7A0ADEF4"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E182AB5" w14:textId="77777777" w:rsidR="00F21541" w:rsidRPr="004F5E1D" w:rsidRDefault="00F21541" w:rsidP="00BE0AD5">
            <w:pPr>
              <w:spacing w:line="240" w:lineRule="auto"/>
              <w:jc w:val="center"/>
              <w:rPr>
                <w:sz w:val="20"/>
                <w:szCs w:val="20"/>
              </w:rPr>
            </w:pPr>
            <w:r w:rsidRPr="004F5E1D">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502B232A" w14:textId="77777777" w:rsidR="00F21541" w:rsidRPr="00F12526" w:rsidRDefault="00F21541" w:rsidP="00BE0AD5">
            <w:pPr>
              <w:pStyle w:val="TableText"/>
              <w:rPr>
                <w:sz w:val="20"/>
              </w:rPr>
            </w:pPr>
            <w:r w:rsidRPr="00F12526">
              <w:rPr>
                <w:sz w:val="20"/>
              </w:rPr>
              <w:t>Label the transfer bag with the unit number before it is separated from the original container. Affix a Fresh Frozen Plasma (FFP) component label and record the volume of plasma on the label.</w:t>
            </w:r>
            <w:r>
              <w:rPr>
                <w:sz w:val="20"/>
              </w:rPr>
              <w:t xml:space="preserve"> See Note.</w:t>
            </w:r>
          </w:p>
          <w:p w14:paraId="21F0F20E" w14:textId="77777777" w:rsidR="00F21541" w:rsidRPr="00F12526" w:rsidRDefault="00F21541" w:rsidP="00BE0AD5">
            <w:pPr>
              <w:pStyle w:val="TableText"/>
              <w:rPr>
                <w:sz w:val="20"/>
              </w:rPr>
            </w:pPr>
          </w:p>
        </w:tc>
      </w:tr>
      <w:tr w:rsidR="00F21541" w:rsidRPr="00F12526" w14:paraId="52E9C3F1" w14:textId="77777777" w:rsidTr="00BE0AD5">
        <w:trPr>
          <w:cantSplit/>
          <w:trHeight w:val="296"/>
        </w:trPr>
        <w:tc>
          <w:tcPr>
            <w:tcW w:w="1728" w:type="dxa"/>
          </w:tcPr>
          <w:p w14:paraId="38AE0378"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6C7DB81" w14:textId="77777777" w:rsidR="00F21541" w:rsidRPr="004F5E1D" w:rsidRDefault="00F21541" w:rsidP="00BE0AD5">
            <w:pPr>
              <w:spacing w:line="240" w:lineRule="auto"/>
              <w:jc w:val="center"/>
              <w:rPr>
                <w:sz w:val="20"/>
                <w:szCs w:val="20"/>
              </w:rPr>
            </w:pPr>
            <w:r w:rsidRPr="004F5E1D">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3C3C8D39" w14:textId="77777777" w:rsidR="00F21541" w:rsidRPr="00F12526" w:rsidRDefault="00F21541" w:rsidP="00BE0AD5">
            <w:pPr>
              <w:pStyle w:val="TableText"/>
              <w:rPr>
                <w:sz w:val="20"/>
              </w:rPr>
            </w:pPr>
            <w:r w:rsidRPr="00F12526">
              <w:rPr>
                <w:sz w:val="20"/>
              </w:rPr>
              <w:t>Cut the tubing between the two seals. The tubing may be coiled and taped against the plasma container, leaving the segments available for any testing desired.</w:t>
            </w:r>
          </w:p>
          <w:p w14:paraId="7A02A7BC" w14:textId="77777777" w:rsidR="00F21541" w:rsidRPr="00F12526" w:rsidRDefault="00F21541" w:rsidP="00BE0AD5">
            <w:pPr>
              <w:pStyle w:val="TableText"/>
              <w:rPr>
                <w:sz w:val="20"/>
              </w:rPr>
            </w:pPr>
          </w:p>
        </w:tc>
      </w:tr>
      <w:tr w:rsidR="00F21541" w:rsidRPr="00F12526" w14:paraId="6CA9A250" w14:textId="77777777" w:rsidTr="00BE0AD5">
        <w:trPr>
          <w:cantSplit/>
          <w:trHeight w:val="296"/>
        </w:trPr>
        <w:tc>
          <w:tcPr>
            <w:tcW w:w="1728" w:type="dxa"/>
          </w:tcPr>
          <w:p w14:paraId="6D0EDD13"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E440AA6" w14:textId="77777777" w:rsidR="00F21541" w:rsidRPr="004F5E1D" w:rsidRDefault="00F21541" w:rsidP="00BE0AD5">
            <w:pPr>
              <w:spacing w:line="240" w:lineRule="auto"/>
              <w:jc w:val="center"/>
              <w:rPr>
                <w:sz w:val="20"/>
                <w:szCs w:val="20"/>
              </w:rPr>
            </w:pPr>
            <w:r w:rsidRPr="004F5E1D">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4359801C" w14:textId="77777777" w:rsidR="00F21541" w:rsidRDefault="00F21541" w:rsidP="00BE0AD5">
            <w:pPr>
              <w:pStyle w:val="TableText"/>
              <w:rPr>
                <w:sz w:val="20"/>
              </w:rPr>
            </w:pPr>
            <w:r w:rsidRPr="00F12526">
              <w:rPr>
                <w:sz w:val="20"/>
              </w:rPr>
              <w:t>Store the plasma at –18 C or colder within 8 hours of phlebotomy</w:t>
            </w:r>
            <w:r>
              <w:rPr>
                <w:sz w:val="20"/>
              </w:rPr>
              <w:t>; within 6 hours of phlebotomy if anticoagulated with ACD; or as specified by the applicable regulatory authority.</w:t>
            </w:r>
          </w:p>
          <w:p w14:paraId="5B948B1C" w14:textId="77777777" w:rsidR="00F21541" w:rsidRPr="00F12526" w:rsidRDefault="00F21541" w:rsidP="00BE0AD5">
            <w:pPr>
              <w:pStyle w:val="TableText"/>
              <w:rPr>
                <w:sz w:val="20"/>
              </w:rPr>
            </w:pPr>
          </w:p>
        </w:tc>
      </w:tr>
    </w:tbl>
    <w:p w14:paraId="42C4BB8B" w14:textId="77777777" w:rsidR="00F21541"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33390ECC" w14:textId="77777777" w:rsidTr="00BE0AD5">
        <w:trPr>
          <w:cantSplit/>
        </w:trPr>
        <w:tc>
          <w:tcPr>
            <w:tcW w:w="1728" w:type="dxa"/>
          </w:tcPr>
          <w:p w14:paraId="105B8D4E" w14:textId="77777777" w:rsidR="00F21541" w:rsidRPr="00F12526" w:rsidRDefault="00F21541" w:rsidP="00BE0AD5">
            <w:pPr>
              <w:pStyle w:val="Heading5"/>
            </w:pPr>
            <w:r>
              <w:t>Note</w:t>
            </w:r>
          </w:p>
        </w:tc>
        <w:tc>
          <w:tcPr>
            <w:tcW w:w="7740" w:type="dxa"/>
          </w:tcPr>
          <w:p w14:paraId="23489998" w14:textId="77777777" w:rsidR="00F21541" w:rsidRPr="00087733" w:rsidRDefault="00F21541" w:rsidP="00BE0AD5">
            <w:pPr>
              <w:pStyle w:val="Default"/>
              <w:rPr>
                <w:rFonts w:ascii="Times New Roman" w:hAnsi="Times New Roman" w:cs="Times New Roman"/>
                <w:sz w:val="20"/>
                <w:szCs w:val="20"/>
              </w:rPr>
            </w:pPr>
            <w:r w:rsidRPr="00087733">
              <w:rPr>
                <w:rFonts w:ascii="Times New Roman" w:hAnsi="Times New Roman" w:cs="Times New Roman"/>
                <w:sz w:val="20"/>
                <w:szCs w:val="20"/>
              </w:rPr>
              <w:t>If</w:t>
            </w:r>
            <w:r>
              <w:rPr>
                <w:rFonts w:ascii="Times New Roman" w:hAnsi="Times New Roman" w:cs="Times New Roman"/>
                <w:sz w:val="20"/>
                <w:szCs w:val="20"/>
              </w:rPr>
              <w:t xml:space="preserve"> </w:t>
            </w:r>
            <w:r w:rsidRPr="00087733">
              <w:rPr>
                <w:rFonts w:ascii="Times New Roman" w:hAnsi="Times New Roman" w:cs="Times New Roman"/>
                <w:sz w:val="20"/>
                <w:szCs w:val="20"/>
              </w:rPr>
              <w:t xml:space="preserve">plasma is frozen within 24 hours but </w:t>
            </w:r>
            <w:r>
              <w:rPr>
                <w:rFonts w:ascii="Times New Roman" w:hAnsi="Times New Roman" w:cs="Times New Roman"/>
                <w:sz w:val="20"/>
                <w:szCs w:val="20"/>
              </w:rPr>
              <w:t>after more</w:t>
            </w:r>
            <w:r w:rsidRPr="00087733">
              <w:rPr>
                <w:rFonts w:ascii="Times New Roman" w:hAnsi="Times New Roman" w:cs="Times New Roman"/>
                <w:sz w:val="20"/>
                <w:szCs w:val="20"/>
              </w:rPr>
              <w:t xml:space="preserve"> than 8 hours, the plasma must be labeled appropriately as Pla</w:t>
            </w:r>
            <w:r>
              <w:rPr>
                <w:rFonts w:ascii="Times New Roman" w:hAnsi="Times New Roman" w:cs="Times New Roman"/>
                <w:sz w:val="20"/>
                <w:szCs w:val="20"/>
              </w:rPr>
              <w:t>s</w:t>
            </w:r>
            <w:r w:rsidRPr="00087733">
              <w:rPr>
                <w:rFonts w:ascii="Times New Roman" w:hAnsi="Times New Roman" w:cs="Times New Roman"/>
                <w:sz w:val="20"/>
                <w:szCs w:val="20"/>
              </w:rPr>
              <w:t xml:space="preserve">ma Frozen </w:t>
            </w:r>
            <w:r>
              <w:rPr>
                <w:rFonts w:ascii="Times New Roman" w:hAnsi="Times New Roman" w:cs="Times New Roman"/>
                <w:sz w:val="20"/>
                <w:szCs w:val="20"/>
              </w:rPr>
              <w:t>W</w:t>
            </w:r>
            <w:r w:rsidRPr="00087733">
              <w:rPr>
                <w:rFonts w:ascii="Times New Roman" w:hAnsi="Times New Roman" w:cs="Times New Roman"/>
                <w:sz w:val="20"/>
                <w:szCs w:val="20"/>
              </w:rPr>
              <w:t>ithin 24 Hours After Phlebotomy (P</w:t>
            </w:r>
            <w:r>
              <w:rPr>
                <w:rFonts w:ascii="Times New Roman" w:hAnsi="Times New Roman" w:cs="Times New Roman"/>
                <w:sz w:val="20"/>
                <w:szCs w:val="20"/>
              </w:rPr>
              <w:t>F</w:t>
            </w:r>
            <w:r w:rsidRPr="00087733">
              <w:rPr>
                <w:rFonts w:ascii="Times New Roman" w:hAnsi="Times New Roman" w:cs="Times New Roman"/>
                <w:sz w:val="20"/>
                <w:szCs w:val="20"/>
              </w:rPr>
              <w:t>24).</w:t>
            </w:r>
          </w:p>
        </w:tc>
      </w:tr>
    </w:tbl>
    <w:p w14:paraId="2EF972E4" w14:textId="77777777" w:rsidR="00F21541" w:rsidRDefault="00F21541" w:rsidP="00BE0AD5">
      <w:pPr>
        <w:spacing w:line="240" w:lineRule="auto"/>
        <w:rPr>
          <w:sz w:val="20"/>
          <w:szCs w:val="20"/>
        </w:rPr>
      </w:pPr>
    </w:p>
    <w:p w14:paraId="32B952F2" w14:textId="77777777" w:rsidR="00F21541" w:rsidRDefault="00F21541"/>
    <w:p w14:paraId="37769C5F" w14:textId="77777777" w:rsidR="00424F6E" w:rsidRDefault="00424F6E">
      <w:pPr>
        <w:rPr>
          <w:b/>
          <w:bCs/>
        </w:rPr>
      </w:pPr>
      <w:r>
        <w:rPr>
          <w:b/>
          <w:bCs/>
        </w:rPr>
        <w:br w:type="page"/>
      </w:r>
    </w:p>
    <w:p w14:paraId="3D2BBE95" w14:textId="2208677B" w:rsidR="00F21541" w:rsidRPr="00F12526" w:rsidRDefault="00F21541" w:rsidP="00BE0AD5">
      <w:pPr>
        <w:spacing w:line="240" w:lineRule="auto"/>
        <w:rPr>
          <w:b/>
          <w:bCs/>
        </w:rPr>
      </w:pPr>
      <w:r w:rsidRPr="006E32B9">
        <w:rPr>
          <w:b/>
          <w:bCs/>
        </w:rPr>
        <w:lastRenderedPageBreak/>
        <w:t>METHOD 6-10.</w:t>
      </w:r>
      <w:r w:rsidRPr="00F12526">
        <w:rPr>
          <w:b/>
          <w:bCs/>
        </w:rPr>
        <w:t xml:space="preserve"> PREPARING CRYOPRECIPITATED AHF FROM WHOLE BLOOD</w:t>
      </w:r>
    </w:p>
    <w:tbl>
      <w:tblPr>
        <w:tblW w:w="0" w:type="auto"/>
        <w:tblLayout w:type="fixed"/>
        <w:tblLook w:val="0000" w:firstRow="0" w:lastRow="0" w:firstColumn="0" w:lastColumn="0" w:noHBand="0" w:noVBand="0"/>
      </w:tblPr>
      <w:tblGrid>
        <w:gridCol w:w="1728"/>
        <w:gridCol w:w="7740"/>
      </w:tblGrid>
      <w:tr w:rsidR="00F21541" w:rsidRPr="00F12526" w14:paraId="2F986CBD" w14:textId="77777777" w:rsidTr="00BE0AD5">
        <w:trPr>
          <w:cantSplit/>
        </w:trPr>
        <w:tc>
          <w:tcPr>
            <w:tcW w:w="1728" w:type="dxa"/>
          </w:tcPr>
          <w:p w14:paraId="523B3ED5" w14:textId="77777777" w:rsidR="00F21541" w:rsidRPr="00F12526" w:rsidRDefault="00F21541" w:rsidP="00BE0AD5">
            <w:pPr>
              <w:pStyle w:val="Heading5"/>
            </w:pPr>
            <w:r w:rsidRPr="00F12526">
              <w:t>Principle</w:t>
            </w:r>
          </w:p>
        </w:tc>
        <w:tc>
          <w:tcPr>
            <w:tcW w:w="7740" w:type="dxa"/>
          </w:tcPr>
          <w:p w14:paraId="45E65003" w14:textId="77777777" w:rsidR="00F21541" w:rsidRPr="008571E0" w:rsidRDefault="00F21541" w:rsidP="00BE0AD5">
            <w:pPr>
              <w:spacing w:line="240" w:lineRule="auto"/>
              <w:rPr>
                <w:sz w:val="20"/>
                <w:szCs w:val="20"/>
              </w:rPr>
            </w:pPr>
            <w:r w:rsidRPr="00E978FF">
              <w:rPr>
                <w:sz w:val="20"/>
                <w:szCs w:val="20"/>
              </w:rPr>
              <w:t xml:space="preserve">Coagulation </w:t>
            </w:r>
            <w:r>
              <w:rPr>
                <w:sz w:val="20"/>
                <w:szCs w:val="20"/>
              </w:rPr>
              <w:t>f</w:t>
            </w:r>
            <w:r w:rsidRPr="00E978FF">
              <w:rPr>
                <w:sz w:val="20"/>
                <w:szCs w:val="20"/>
              </w:rPr>
              <w:t>actor</w:t>
            </w:r>
            <w:r>
              <w:rPr>
                <w:sz w:val="20"/>
                <w:szCs w:val="20"/>
              </w:rPr>
              <w:t>s</w:t>
            </w:r>
            <w:r w:rsidRPr="00E978FF">
              <w:rPr>
                <w:sz w:val="20"/>
                <w:szCs w:val="20"/>
              </w:rPr>
              <w:t xml:space="preserve"> </w:t>
            </w:r>
            <w:r>
              <w:rPr>
                <w:sz w:val="20"/>
                <w:szCs w:val="20"/>
              </w:rPr>
              <w:t xml:space="preserve">(fibrinogen, Factor VIII, Factor XIII, </w:t>
            </w:r>
            <w:proofErr w:type="spellStart"/>
            <w:r>
              <w:rPr>
                <w:sz w:val="20"/>
                <w:szCs w:val="20"/>
              </w:rPr>
              <w:t>vWF</w:t>
            </w:r>
            <w:proofErr w:type="spellEnd"/>
            <w:r>
              <w:rPr>
                <w:sz w:val="20"/>
                <w:szCs w:val="20"/>
              </w:rPr>
              <w:t xml:space="preserve">, and fibronectin) </w:t>
            </w:r>
            <w:r w:rsidRPr="00E978FF">
              <w:rPr>
                <w:sz w:val="20"/>
                <w:szCs w:val="20"/>
              </w:rPr>
              <w:t xml:space="preserve">can be concentrated from freshly collected plasma by </w:t>
            </w:r>
            <w:proofErr w:type="spellStart"/>
            <w:r w:rsidRPr="00E978FF">
              <w:rPr>
                <w:sz w:val="20"/>
                <w:szCs w:val="20"/>
              </w:rPr>
              <w:t>cryoprecipitation</w:t>
            </w:r>
            <w:proofErr w:type="spellEnd"/>
            <w:r w:rsidRPr="00E978FF">
              <w:rPr>
                <w:sz w:val="20"/>
                <w:szCs w:val="20"/>
              </w:rPr>
              <w:t xml:space="preserve">. </w:t>
            </w:r>
            <w:proofErr w:type="spellStart"/>
            <w:r w:rsidRPr="00E978FF">
              <w:rPr>
                <w:sz w:val="20"/>
                <w:szCs w:val="20"/>
              </w:rPr>
              <w:t>Cryoprecipitation</w:t>
            </w:r>
            <w:proofErr w:type="spellEnd"/>
            <w:r w:rsidRPr="00E978FF">
              <w:rPr>
                <w:sz w:val="20"/>
                <w:szCs w:val="20"/>
              </w:rPr>
              <w:t xml:space="preserve"> is accomplished by slow thawing of Fresh Frozen Plasma (FFP) at 1 to 6 C.</w:t>
            </w:r>
            <w:r>
              <w:rPr>
                <w:sz w:val="20"/>
                <w:szCs w:val="20"/>
              </w:rPr>
              <w:t xml:space="preserve"> </w:t>
            </w:r>
            <w:r w:rsidRPr="00E978FF">
              <w:rPr>
                <w:sz w:val="20"/>
                <w:szCs w:val="20"/>
              </w:rPr>
              <w:t>Provided that refreezing can occur within 1 hour, multiple units of cryoprecipitate may be combined using a closed system into a pooled product.</w:t>
            </w:r>
          </w:p>
        </w:tc>
      </w:tr>
      <w:tr w:rsidR="00F21541" w:rsidRPr="00F12526" w14:paraId="69E77C06" w14:textId="77777777" w:rsidTr="00BE0AD5">
        <w:trPr>
          <w:cantSplit/>
        </w:trPr>
        <w:tc>
          <w:tcPr>
            <w:tcW w:w="1728" w:type="dxa"/>
          </w:tcPr>
          <w:p w14:paraId="05906CD9" w14:textId="77777777" w:rsidR="00F21541" w:rsidRDefault="00F21541" w:rsidP="00BE0AD5">
            <w:pPr>
              <w:pStyle w:val="Heading5"/>
            </w:pPr>
          </w:p>
          <w:p w14:paraId="10AC80AD" w14:textId="77777777" w:rsidR="00F21541" w:rsidRPr="00F12526" w:rsidRDefault="00F21541" w:rsidP="00BE0AD5">
            <w:pPr>
              <w:pStyle w:val="Heading5"/>
            </w:pPr>
            <w:r w:rsidRPr="00F12526">
              <w:t>Materials</w:t>
            </w:r>
          </w:p>
        </w:tc>
        <w:tc>
          <w:tcPr>
            <w:tcW w:w="7740" w:type="dxa"/>
          </w:tcPr>
          <w:p w14:paraId="44D11708" w14:textId="77777777" w:rsidR="00F21541" w:rsidRPr="00E978FF" w:rsidRDefault="00F21541" w:rsidP="00F21541">
            <w:pPr>
              <w:pStyle w:val="ListParagraph"/>
              <w:numPr>
                <w:ilvl w:val="0"/>
                <w:numId w:val="247"/>
              </w:numPr>
              <w:spacing w:before="240" w:after="200"/>
              <w:rPr>
                <w:sz w:val="20"/>
              </w:rPr>
            </w:pPr>
            <w:r w:rsidRPr="00201ECC">
              <w:rPr>
                <w:sz w:val="20"/>
              </w:rPr>
              <w:t>FFP (</w:t>
            </w:r>
            <w:r w:rsidRPr="00EB63AD">
              <w:rPr>
                <w:sz w:val="20"/>
              </w:rPr>
              <w:t>&gt;</w:t>
            </w:r>
            <w:r>
              <w:rPr>
                <w:sz w:val="20"/>
              </w:rPr>
              <w:t xml:space="preserve">200 mL) </w:t>
            </w:r>
            <w:r w:rsidRPr="00201ECC">
              <w:rPr>
                <w:sz w:val="20"/>
              </w:rPr>
              <w:t>with at least one integrally attached transfer</w:t>
            </w:r>
            <w:r w:rsidRPr="00E978FF">
              <w:rPr>
                <w:sz w:val="20"/>
              </w:rPr>
              <w:t xml:space="preserve"> container.</w:t>
            </w:r>
          </w:p>
          <w:p w14:paraId="246D71DD" w14:textId="77777777" w:rsidR="00F21541" w:rsidRPr="00E978FF" w:rsidRDefault="00F21541" w:rsidP="00F21541">
            <w:pPr>
              <w:pStyle w:val="ListParagraph"/>
              <w:numPr>
                <w:ilvl w:val="0"/>
                <w:numId w:val="247"/>
              </w:numPr>
              <w:spacing w:before="240" w:after="200"/>
              <w:rPr>
                <w:sz w:val="20"/>
              </w:rPr>
            </w:pPr>
            <w:r w:rsidRPr="00E978FF">
              <w:rPr>
                <w:sz w:val="20"/>
              </w:rPr>
              <w:t>Metal clips and hand sealer OR dielectric sealer.</w:t>
            </w:r>
          </w:p>
          <w:p w14:paraId="15B5EA9A" w14:textId="77777777" w:rsidR="00F21541" w:rsidRPr="00E978FF" w:rsidRDefault="00F21541" w:rsidP="00F21541">
            <w:pPr>
              <w:pStyle w:val="ListParagraph"/>
              <w:numPr>
                <w:ilvl w:val="0"/>
                <w:numId w:val="247"/>
              </w:numPr>
              <w:spacing w:before="240" w:after="200"/>
              <w:rPr>
                <w:sz w:val="20"/>
              </w:rPr>
            </w:pPr>
            <w:r w:rsidRPr="00E978FF">
              <w:rPr>
                <w:sz w:val="20"/>
              </w:rPr>
              <w:t>Clean instruments (scissors, hemostats).</w:t>
            </w:r>
          </w:p>
          <w:p w14:paraId="7EF5DC13" w14:textId="77777777" w:rsidR="00F21541" w:rsidRPr="00E978FF" w:rsidRDefault="00F21541" w:rsidP="00F21541">
            <w:pPr>
              <w:pStyle w:val="ListParagraph"/>
              <w:numPr>
                <w:ilvl w:val="0"/>
                <w:numId w:val="247"/>
              </w:numPr>
              <w:spacing w:before="240" w:after="200"/>
              <w:rPr>
                <w:sz w:val="20"/>
              </w:rPr>
            </w:pPr>
            <w:r w:rsidRPr="00E978FF">
              <w:rPr>
                <w:sz w:val="20"/>
              </w:rPr>
              <w:t>Plasma extractor.</w:t>
            </w:r>
          </w:p>
          <w:p w14:paraId="3908C5B4" w14:textId="77777777" w:rsidR="00F21541" w:rsidRPr="00E978FF" w:rsidRDefault="00F21541" w:rsidP="00F21541">
            <w:pPr>
              <w:pStyle w:val="ListParagraph"/>
              <w:numPr>
                <w:ilvl w:val="0"/>
                <w:numId w:val="247"/>
              </w:numPr>
              <w:spacing w:before="240" w:after="200"/>
              <w:rPr>
                <w:sz w:val="20"/>
              </w:rPr>
            </w:pPr>
            <w:r w:rsidRPr="00E978FF">
              <w:rPr>
                <w:sz w:val="20"/>
              </w:rPr>
              <w:t>Refrigerated centrifuge.</w:t>
            </w:r>
          </w:p>
          <w:p w14:paraId="20956D86" w14:textId="77777777" w:rsidR="00F21541" w:rsidRPr="00E978FF" w:rsidRDefault="00F21541" w:rsidP="00F21541">
            <w:pPr>
              <w:pStyle w:val="ListParagraph"/>
              <w:numPr>
                <w:ilvl w:val="0"/>
                <w:numId w:val="247"/>
              </w:numPr>
              <w:spacing w:before="240" w:after="200"/>
              <w:rPr>
                <w:sz w:val="20"/>
              </w:rPr>
            </w:pPr>
            <w:r w:rsidRPr="00E978FF">
              <w:rPr>
                <w:sz w:val="20"/>
              </w:rPr>
              <w:t xml:space="preserve">Freezing apparatus: Suitable freezing devices include: 1) blast freezers or mechanical freezers capable of maintaining temperatures of </w:t>
            </w:r>
            <w:r>
              <w:rPr>
                <w:sz w:val="20"/>
              </w:rPr>
              <w:t>–</w:t>
            </w:r>
            <w:r w:rsidRPr="00E978FF">
              <w:rPr>
                <w:sz w:val="20"/>
              </w:rPr>
              <w:t>18 C or colder, 2) dry ice, or 3) an ethanol dry ice bath.</w:t>
            </w:r>
            <w:r>
              <w:rPr>
                <w:sz w:val="20"/>
              </w:rPr>
              <w:t xml:space="preserve"> </w:t>
            </w:r>
            <w:r w:rsidRPr="00E978FF">
              <w:rPr>
                <w:sz w:val="20"/>
              </w:rPr>
              <w:t>In a bath of 95% ethanol and chipped dry ice, freezing will be complete in about 15 minutes</w:t>
            </w:r>
            <w:r>
              <w:rPr>
                <w:sz w:val="20"/>
              </w:rPr>
              <w:t>.</w:t>
            </w:r>
          </w:p>
          <w:p w14:paraId="1F976D12" w14:textId="77777777" w:rsidR="00F21541" w:rsidRPr="00E978FF" w:rsidRDefault="00F21541" w:rsidP="00F21541">
            <w:pPr>
              <w:pStyle w:val="ListParagraph"/>
              <w:numPr>
                <w:ilvl w:val="0"/>
                <w:numId w:val="247"/>
              </w:numPr>
              <w:spacing w:before="240" w:after="200"/>
              <w:rPr>
                <w:sz w:val="20"/>
              </w:rPr>
            </w:pPr>
            <w:r w:rsidRPr="00E978FF">
              <w:rPr>
                <w:sz w:val="20"/>
              </w:rPr>
              <w:t xml:space="preserve">1 to 6 C circulating </w:t>
            </w:r>
            <w:proofErr w:type="spellStart"/>
            <w:r w:rsidRPr="00E978FF">
              <w:rPr>
                <w:sz w:val="20"/>
              </w:rPr>
              <w:t>waterbath</w:t>
            </w:r>
            <w:proofErr w:type="spellEnd"/>
            <w:r w:rsidRPr="00E978FF">
              <w:rPr>
                <w:sz w:val="20"/>
              </w:rPr>
              <w:t xml:space="preserve"> or refrigerator</w:t>
            </w:r>
            <w:r>
              <w:rPr>
                <w:sz w:val="20"/>
              </w:rPr>
              <w:t>.</w:t>
            </w:r>
          </w:p>
          <w:p w14:paraId="0F4018A5" w14:textId="77777777" w:rsidR="00F21541" w:rsidRPr="00E978FF" w:rsidRDefault="00F21541" w:rsidP="00F21541">
            <w:pPr>
              <w:pStyle w:val="ListParagraph"/>
              <w:numPr>
                <w:ilvl w:val="0"/>
                <w:numId w:val="247"/>
              </w:numPr>
              <w:spacing w:before="240" w:after="200"/>
              <w:rPr>
                <w:sz w:val="20"/>
              </w:rPr>
            </w:pPr>
            <w:r w:rsidRPr="00E978FF">
              <w:rPr>
                <w:sz w:val="20"/>
              </w:rPr>
              <w:t>Scale</w:t>
            </w:r>
            <w:r>
              <w:rPr>
                <w:sz w:val="20"/>
              </w:rPr>
              <w:t>.</w:t>
            </w:r>
          </w:p>
          <w:p w14:paraId="28FE21E6" w14:textId="77777777" w:rsidR="00F21541" w:rsidRPr="00E978FF" w:rsidRDefault="00F21541" w:rsidP="00F21541">
            <w:pPr>
              <w:pStyle w:val="ListParagraph"/>
              <w:numPr>
                <w:ilvl w:val="0"/>
                <w:numId w:val="247"/>
              </w:numPr>
              <w:spacing w:before="240" w:after="200"/>
              <w:rPr>
                <w:sz w:val="20"/>
              </w:rPr>
            </w:pPr>
            <w:r w:rsidRPr="00E978FF">
              <w:rPr>
                <w:sz w:val="20"/>
              </w:rPr>
              <w:t>Multi-lead pooling harness (optional)</w:t>
            </w:r>
            <w:r>
              <w:rPr>
                <w:sz w:val="20"/>
              </w:rPr>
              <w:t>.</w:t>
            </w:r>
          </w:p>
          <w:p w14:paraId="3867319F" w14:textId="77777777" w:rsidR="00F21541" w:rsidRPr="00F12526" w:rsidRDefault="00F21541" w:rsidP="00F21541">
            <w:pPr>
              <w:pStyle w:val="ListParagraph"/>
              <w:numPr>
                <w:ilvl w:val="0"/>
                <w:numId w:val="247"/>
              </w:numPr>
              <w:spacing w:before="240" w:after="200"/>
              <w:rPr>
                <w:sz w:val="20"/>
              </w:rPr>
            </w:pPr>
            <w:r w:rsidRPr="00E978FF">
              <w:rPr>
                <w:sz w:val="20"/>
              </w:rPr>
              <w:t>Sterile connection device</w:t>
            </w:r>
            <w:r>
              <w:rPr>
                <w:sz w:val="20"/>
              </w:rPr>
              <w:t>.</w:t>
            </w:r>
          </w:p>
        </w:tc>
      </w:tr>
    </w:tbl>
    <w:p w14:paraId="708DD528"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1170"/>
        <w:gridCol w:w="6570"/>
      </w:tblGrid>
      <w:tr w:rsidR="00F21541" w:rsidRPr="00F12526" w14:paraId="23976439" w14:textId="77777777" w:rsidTr="00BE0AD5">
        <w:trPr>
          <w:cantSplit/>
          <w:trHeight w:val="252"/>
        </w:trPr>
        <w:tc>
          <w:tcPr>
            <w:tcW w:w="1728" w:type="dxa"/>
          </w:tcPr>
          <w:p w14:paraId="0C375DB7" w14:textId="77777777" w:rsidR="00F21541" w:rsidRDefault="00F21541" w:rsidP="00BE0AD5">
            <w:pPr>
              <w:pStyle w:val="Heading5"/>
            </w:pPr>
            <w:r w:rsidRPr="00F12526">
              <w:t>Procedure</w:t>
            </w:r>
          </w:p>
          <w:p w14:paraId="4312E476" w14:textId="77777777" w:rsidR="00F21541" w:rsidRPr="009B2CA3" w:rsidRDefault="00F21541" w:rsidP="00BE0AD5"/>
        </w:tc>
        <w:tc>
          <w:tcPr>
            <w:tcW w:w="1170" w:type="dxa"/>
            <w:tcBorders>
              <w:top w:val="single" w:sz="4" w:space="0" w:color="auto"/>
              <w:left w:val="single" w:sz="4" w:space="0" w:color="auto"/>
              <w:right w:val="single" w:sz="4" w:space="0" w:color="auto"/>
            </w:tcBorders>
          </w:tcPr>
          <w:p w14:paraId="46D3586F" w14:textId="77777777" w:rsidR="00F21541" w:rsidRPr="00F12526" w:rsidRDefault="00F21541" w:rsidP="00BE0AD5">
            <w:pPr>
              <w:spacing w:line="240" w:lineRule="auto"/>
              <w:jc w:val="center"/>
              <w:rPr>
                <w:b/>
              </w:rPr>
            </w:pPr>
            <w:r w:rsidRPr="00F12526">
              <w:rPr>
                <w:b/>
              </w:rPr>
              <w:t>Step</w:t>
            </w:r>
          </w:p>
        </w:tc>
        <w:tc>
          <w:tcPr>
            <w:tcW w:w="6570" w:type="dxa"/>
            <w:tcBorders>
              <w:top w:val="single" w:sz="4" w:space="0" w:color="auto"/>
              <w:left w:val="single" w:sz="4" w:space="0" w:color="auto"/>
              <w:right w:val="single" w:sz="4" w:space="0" w:color="auto"/>
            </w:tcBorders>
          </w:tcPr>
          <w:p w14:paraId="34F484CC" w14:textId="77777777" w:rsidR="00F21541" w:rsidRPr="00F12526" w:rsidRDefault="00F21541" w:rsidP="00BE0AD5">
            <w:pPr>
              <w:spacing w:line="240" w:lineRule="auto"/>
              <w:jc w:val="center"/>
              <w:rPr>
                <w:b/>
              </w:rPr>
            </w:pPr>
            <w:r w:rsidRPr="00F12526">
              <w:rPr>
                <w:b/>
              </w:rPr>
              <w:t>Action</w:t>
            </w:r>
          </w:p>
        </w:tc>
      </w:tr>
      <w:tr w:rsidR="00F21541" w:rsidRPr="00F12526" w14:paraId="5034741F" w14:textId="77777777" w:rsidTr="00BE0AD5">
        <w:trPr>
          <w:cantSplit/>
          <w:trHeight w:val="252"/>
        </w:trPr>
        <w:tc>
          <w:tcPr>
            <w:tcW w:w="1728" w:type="dxa"/>
          </w:tcPr>
          <w:p w14:paraId="01EC9795" w14:textId="77777777" w:rsidR="00F21541" w:rsidRPr="009B2CA3" w:rsidRDefault="00F21541" w:rsidP="00BE0AD5"/>
        </w:tc>
        <w:tc>
          <w:tcPr>
            <w:tcW w:w="1170" w:type="dxa"/>
            <w:tcBorders>
              <w:top w:val="single" w:sz="4" w:space="0" w:color="auto"/>
              <w:left w:val="single" w:sz="4" w:space="0" w:color="auto"/>
              <w:right w:val="single" w:sz="4" w:space="0" w:color="auto"/>
            </w:tcBorders>
          </w:tcPr>
          <w:p w14:paraId="6C7FDD6F" w14:textId="77777777" w:rsidR="00F21541" w:rsidRPr="00F12526" w:rsidRDefault="00F21541" w:rsidP="00BE0AD5">
            <w:pPr>
              <w:spacing w:line="240" w:lineRule="auto"/>
              <w:jc w:val="center"/>
              <w:rPr>
                <w:b/>
              </w:rPr>
            </w:pPr>
          </w:p>
        </w:tc>
        <w:tc>
          <w:tcPr>
            <w:tcW w:w="6570" w:type="dxa"/>
            <w:tcBorders>
              <w:top w:val="single" w:sz="4" w:space="0" w:color="auto"/>
              <w:left w:val="single" w:sz="4" w:space="0" w:color="auto"/>
              <w:right w:val="single" w:sz="4" w:space="0" w:color="auto"/>
            </w:tcBorders>
          </w:tcPr>
          <w:p w14:paraId="005ECEE9" w14:textId="77777777" w:rsidR="00F21541" w:rsidRPr="008571E0" w:rsidRDefault="00F21541" w:rsidP="00BE0AD5">
            <w:pPr>
              <w:spacing w:line="240" w:lineRule="auto"/>
              <w:jc w:val="center"/>
              <w:rPr>
                <w:i/>
              </w:rPr>
            </w:pPr>
            <w:r w:rsidRPr="008571E0">
              <w:rPr>
                <w:i/>
              </w:rPr>
              <w:t>Preparing C</w:t>
            </w:r>
            <w:r>
              <w:rPr>
                <w:i/>
              </w:rPr>
              <w:t>r</w:t>
            </w:r>
            <w:r w:rsidRPr="008571E0">
              <w:rPr>
                <w:i/>
              </w:rPr>
              <w:t>yoprecipitate</w:t>
            </w:r>
          </w:p>
        </w:tc>
      </w:tr>
      <w:tr w:rsidR="00F21541" w:rsidRPr="00F12526" w14:paraId="2008161F" w14:textId="77777777" w:rsidTr="00BE0AD5">
        <w:trPr>
          <w:cantSplit/>
          <w:trHeight w:val="296"/>
        </w:trPr>
        <w:tc>
          <w:tcPr>
            <w:tcW w:w="1728" w:type="dxa"/>
          </w:tcPr>
          <w:p w14:paraId="07579AF0" w14:textId="77777777" w:rsidR="00F21541" w:rsidRPr="009B2CA3" w:rsidRDefault="00F21541">
            <w:pPr>
              <w:rPr>
                <w:rFonts w:eastAsia="Times New Roman"/>
                <w:b/>
                <w:szCs w:val="20"/>
              </w:rPr>
            </w:pPr>
          </w:p>
          <w:p w14:paraId="46DFAA9A" w14:textId="77777777" w:rsidR="00F21541" w:rsidRPr="009B2CA3" w:rsidRDefault="00F21541" w:rsidP="00BE0AD5"/>
        </w:tc>
        <w:tc>
          <w:tcPr>
            <w:tcW w:w="1170" w:type="dxa"/>
            <w:tcBorders>
              <w:top w:val="single" w:sz="4" w:space="0" w:color="auto"/>
              <w:left w:val="single" w:sz="4" w:space="0" w:color="auto"/>
              <w:bottom w:val="single" w:sz="4" w:space="0" w:color="auto"/>
              <w:right w:val="single" w:sz="4" w:space="0" w:color="auto"/>
            </w:tcBorders>
          </w:tcPr>
          <w:p w14:paraId="0DA09F61" w14:textId="77777777" w:rsidR="00F21541" w:rsidRPr="00F50CD5" w:rsidRDefault="00F21541" w:rsidP="00BE0AD5">
            <w:pPr>
              <w:spacing w:line="240" w:lineRule="auto"/>
              <w:jc w:val="center"/>
              <w:rPr>
                <w:sz w:val="20"/>
                <w:szCs w:val="20"/>
              </w:rPr>
            </w:pPr>
            <w:r w:rsidRPr="00F50CD5">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688060A2" w14:textId="5C59B550" w:rsidR="00F21541" w:rsidRPr="00424F6E" w:rsidRDefault="00F21541" w:rsidP="00BE0AD5">
            <w:pPr>
              <w:pStyle w:val="TableText"/>
              <w:rPr>
                <w:sz w:val="20"/>
              </w:rPr>
            </w:pPr>
            <w:r w:rsidRPr="00F12526">
              <w:rPr>
                <w:sz w:val="20"/>
              </w:rPr>
              <w:t xml:space="preserve">Allow FFP to thaw at 1 to 6 C by placing the bag in a 1 to 6 C circulating </w:t>
            </w:r>
            <w:proofErr w:type="spellStart"/>
            <w:r w:rsidRPr="00F12526">
              <w:rPr>
                <w:sz w:val="20"/>
              </w:rPr>
              <w:t>waterbath</w:t>
            </w:r>
            <w:proofErr w:type="spellEnd"/>
            <w:r w:rsidRPr="00F12526">
              <w:rPr>
                <w:sz w:val="20"/>
              </w:rPr>
              <w:t xml:space="preserve"> or in a refrigerator. If thawed in a </w:t>
            </w:r>
            <w:proofErr w:type="spellStart"/>
            <w:r w:rsidRPr="00F12526">
              <w:rPr>
                <w:sz w:val="20"/>
              </w:rPr>
              <w:t>waterbath</w:t>
            </w:r>
            <w:proofErr w:type="spellEnd"/>
            <w:r w:rsidRPr="00F12526">
              <w:rPr>
                <w:sz w:val="20"/>
              </w:rPr>
              <w:t>, use a plastic overwrap (or other means) to keep container ports dry.</w:t>
            </w:r>
          </w:p>
        </w:tc>
      </w:tr>
      <w:tr w:rsidR="00F21541" w:rsidRPr="00F12526" w14:paraId="15BA436E" w14:textId="77777777" w:rsidTr="00BE0AD5">
        <w:trPr>
          <w:cantSplit/>
          <w:trHeight w:val="296"/>
        </w:trPr>
        <w:tc>
          <w:tcPr>
            <w:tcW w:w="1728" w:type="dxa"/>
          </w:tcPr>
          <w:p w14:paraId="714572FC"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10591194" w14:textId="77777777" w:rsidR="00F21541" w:rsidRPr="00F50CD5" w:rsidRDefault="00F21541" w:rsidP="00BE0AD5">
            <w:pPr>
              <w:spacing w:line="240" w:lineRule="auto"/>
              <w:jc w:val="center"/>
              <w:rPr>
                <w:sz w:val="20"/>
                <w:szCs w:val="20"/>
              </w:rPr>
            </w:pPr>
            <w:r w:rsidRPr="00F50CD5">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44042120" w14:textId="77777777" w:rsidR="00F21541" w:rsidRPr="00AC0DD4" w:rsidRDefault="00F21541" w:rsidP="00BE0AD5">
            <w:pPr>
              <w:spacing w:line="240" w:lineRule="auto"/>
              <w:rPr>
                <w:sz w:val="20"/>
                <w:szCs w:val="20"/>
              </w:rPr>
            </w:pPr>
            <w:r w:rsidRPr="00AC0DD4">
              <w:rPr>
                <w:sz w:val="20"/>
                <w:szCs w:val="20"/>
              </w:rPr>
              <w:t>When the plasma has thawed to the desired consistency, separate liquid plasma from the cryoprecipitate by one of the procedures below:</w:t>
            </w:r>
          </w:p>
          <w:p w14:paraId="6D77919A" w14:textId="77777777" w:rsidR="00F21541" w:rsidRPr="00E978FF" w:rsidRDefault="00F21541" w:rsidP="00F21541">
            <w:pPr>
              <w:pStyle w:val="ListParagraph"/>
              <w:numPr>
                <w:ilvl w:val="0"/>
                <w:numId w:val="248"/>
              </w:numPr>
              <w:spacing w:after="200"/>
              <w:rPr>
                <w:sz w:val="20"/>
              </w:rPr>
            </w:pPr>
            <w:r w:rsidRPr="00E978FF">
              <w:rPr>
                <w:sz w:val="20"/>
              </w:rPr>
              <w:t>Centrifuge the plasma at 1 to 6</w:t>
            </w:r>
            <w:r>
              <w:rPr>
                <w:sz w:val="20"/>
              </w:rPr>
              <w:t xml:space="preserve"> C using a “heavy” spin. (See m</w:t>
            </w:r>
            <w:r w:rsidRPr="00E978FF">
              <w:rPr>
                <w:sz w:val="20"/>
              </w:rPr>
              <w:t>ethod for preparation of Red Blood Cells.)</w:t>
            </w:r>
            <w:r>
              <w:rPr>
                <w:sz w:val="20"/>
              </w:rPr>
              <w:t xml:space="preserve"> </w:t>
            </w:r>
            <w:r w:rsidRPr="00E978FF">
              <w:rPr>
                <w:sz w:val="20"/>
              </w:rPr>
              <w:t>Remove the supernatant plasma:</w:t>
            </w:r>
          </w:p>
          <w:p w14:paraId="1F19BE01" w14:textId="77777777" w:rsidR="00F21541" w:rsidRPr="00E978FF" w:rsidRDefault="00F21541" w:rsidP="00F21541">
            <w:pPr>
              <w:pStyle w:val="ListParagraph"/>
              <w:numPr>
                <w:ilvl w:val="1"/>
                <w:numId w:val="248"/>
              </w:numPr>
              <w:spacing w:after="200"/>
              <w:rPr>
                <w:sz w:val="20"/>
              </w:rPr>
            </w:pPr>
            <w:r w:rsidRPr="00E978FF">
              <w:rPr>
                <w:sz w:val="20"/>
              </w:rPr>
              <w:t>Hang the bag in an inverted or elevated position and allow the separated plasma to flow rapidly into the transfer bag, leaving the cryoprecipitate adhering to the sides of the primary bag.</w:t>
            </w:r>
            <w:r>
              <w:rPr>
                <w:sz w:val="20"/>
              </w:rPr>
              <w:t xml:space="preserve"> </w:t>
            </w:r>
            <w:r w:rsidRPr="00E978FF">
              <w:rPr>
                <w:sz w:val="20"/>
              </w:rPr>
              <w:t>To prevent the cryoprecipitate from dissolving and flowing out of the bag, separate the cryoprecipitate from the plasma promptly.</w:t>
            </w:r>
            <w:r>
              <w:rPr>
                <w:sz w:val="20"/>
              </w:rPr>
              <w:t xml:space="preserve"> </w:t>
            </w:r>
            <w:r w:rsidRPr="00E978FF">
              <w:rPr>
                <w:sz w:val="20"/>
              </w:rPr>
              <w:t>Ten to 15 mL of supernatant plasma may be left in the bag for resuspension of the cryoprecipitate after thawing.</w:t>
            </w:r>
            <w:r>
              <w:rPr>
                <w:sz w:val="20"/>
              </w:rPr>
              <w:t xml:space="preserve"> </w:t>
            </w:r>
            <w:r w:rsidRPr="00E978FF">
              <w:rPr>
                <w:sz w:val="20"/>
              </w:rPr>
              <w:t>Cryoprecipitate may be refrozen immediately or pooled.</w:t>
            </w:r>
          </w:p>
          <w:p w14:paraId="399AE5FC" w14:textId="77777777" w:rsidR="00F21541" w:rsidRPr="00E978FF" w:rsidRDefault="00F21541" w:rsidP="00F21541">
            <w:pPr>
              <w:pStyle w:val="ListParagraph"/>
              <w:numPr>
                <w:ilvl w:val="1"/>
                <w:numId w:val="248"/>
              </w:numPr>
              <w:spacing w:after="200"/>
              <w:rPr>
                <w:sz w:val="20"/>
              </w:rPr>
            </w:pPr>
            <w:r w:rsidRPr="00E978FF">
              <w:rPr>
                <w:sz w:val="20"/>
              </w:rPr>
              <w:t>Place the thawed plasma in a plasma extractor with the bag in an upright position.</w:t>
            </w:r>
            <w:r>
              <w:rPr>
                <w:sz w:val="20"/>
              </w:rPr>
              <w:t xml:space="preserve"> </w:t>
            </w:r>
            <w:r w:rsidRPr="00E978FF">
              <w:rPr>
                <w:sz w:val="20"/>
              </w:rPr>
              <w:t>Allow the plasma to be expressed from the cryoprecipitate until approximately 10-15 mL of plasma remains in the original container.</w:t>
            </w:r>
            <w:r>
              <w:rPr>
                <w:sz w:val="20"/>
              </w:rPr>
              <w:t xml:space="preserve"> </w:t>
            </w:r>
            <w:r w:rsidRPr="00E978FF">
              <w:rPr>
                <w:sz w:val="20"/>
              </w:rPr>
              <w:t>Cryoprecipitate may be refrozen immediately or pooled.</w:t>
            </w:r>
          </w:p>
          <w:p w14:paraId="0675C22D" w14:textId="77777777" w:rsidR="00F21541" w:rsidRDefault="00F21541" w:rsidP="00F21541">
            <w:pPr>
              <w:pStyle w:val="ListParagraph"/>
              <w:numPr>
                <w:ilvl w:val="0"/>
                <w:numId w:val="248"/>
              </w:numPr>
              <w:spacing w:after="200"/>
              <w:rPr>
                <w:sz w:val="20"/>
              </w:rPr>
            </w:pPr>
            <w:r w:rsidRPr="00E978FF">
              <w:rPr>
                <w:sz w:val="20"/>
              </w:rPr>
              <w:t>Place the thawing plasma in a plasma extractor when approximately one-tenth of the contents are still frozen.</w:t>
            </w:r>
            <w:r>
              <w:rPr>
                <w:sz w:val="20"/>
              </w:rPr>
              <w:t xml:space="preserve"> </w:t>
            </w:r>
            <w:r w:rsidRPr="00E978FF">
              <w:rPr>
                <w:sz w:val="20"/>
              </w:rPr>
              <w:t>With the bag in an upright position, allow the supernatant plasma to flow slowly into the transfer bag, using the ice crystals at the top as a filter.</w:t>
            </w:r>
            <w:r>
              <w:rPr>
                <w:sz w:val="20"/>
              </w:rPr>
              <w:t xml:space="preserve"> </w:t>
            </w:r>
            <w:r w:rsidRPr="00E978FF">
              <w:rPr>
                <w:sz w:val="20"/>
              </w:rPr>
              <w:t>The cryoprecipitate paste will adhere to the sides of the bag or to the ice.</w:t>
            </w:r>
            <w:r>
              <w:rPr>
                <w:sz w:val="20"/>
              </w:rPr>
              <w:t xml:space="preserve"> </w:t>
            </w:r>
            <w:r w:rsidRPr="00E978FF">
              <w:rPr>
                <w:sz w:val="20"/>
              </w:rPr>
              <w:t>Seal the bag when ~90% of supernatant plasma has been removed.</w:t>
            </w:r>
            <w:r>
              <w:rPr>
                <w:sz w:val="20"/>
              </w:rPr>
              <w:t xml:space="preserve"> </w:t>
            </w:r>
            <w:r w:rsidRPr="00E978FF">
              <w:rPr>
                <w:sz w:val="20"/>
              </w:rPr>
              <w:t>Refreeze the cryoprecipitate immediately (pooling not recommended).</w:t>
            </w:r>
          </w:p>
          <w:p w14:paraId="6EA6F2B7" w14:textId="77777777" w:rsidR="00F21541" w:rsidRPr="009C5C37" w:rsidRDefault="00F21541" w:rsidP="00BE0AD5">
            <w:pPr>
              <w:spacing w:line="240" w:lineRule="auto"/>
              <w:rPr>
                <w:sz w:val="20"/>
                <w:szCs w:val="20"/>
              </w:rPr>
            </w:pPr>
          </w:p>
        </w:tc>
      </w:tr>
      <w:tr w:rsidR="00F21541" w:rsidRPr="00F12526" w14:paraId="4AD5E724" w14:textId="77777777" w:rsidTr="00BE0AD5">
        <w:trPr>
          <w:cantSplit/>
          <w:trHeight w:val="296"/>
        </w:trPr>
        <w:tc>
          <w:tcPr>
            <w:tcW w:w="1728" w:type="dxa"/>
          </w:tcPr>
          <w:p w14:paraId="25B98AA2"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A08411E" w14:textId="77777777" w:rsidR="00F21541" w:rsidRPr="00F12526" w:rsidRDefault="00F21541" w:rsidP="00BE0AD5">
            <w:pPr>
              <w:spacing w:line="240" w:lineRule="auto"/>
              <w:jc w:val="center"/>
            </w:pPr>
          </w:p>
        </w:tc>
        <w:tc>
          <w:tcPr>
            <w:tcW w:w="6570" w:type="dxa"/>
            <w:tcBorders>
              <w:top w:val="single" w:sz="4" w:space="0" w:color="auto"/>
              <w:left w:val="single" w:sz="4" w:space="0" w:color="auto"/>
              <w:bottom w:val="single" w:sz="4" w:space="0" w:color="auto"/>
              <w:right w:val="single" w:sz="4" w:space="0" w:color="auto"/>
            </w:tcBorders>
          </w:tcPr>
          <w:p w14:paraId="09B6F4B1" w14:textId="77777777" w:rsidR="00F21541" w:rsidRPr="008571E0" w:rsidRDefault="00F21541" w:rsidP="00BE0AD5">
            <w:pPr>
              <w:pStyle w:val="TableText"/>
              <w:jc w:val="center"/>
              <w:rPr>
                <w:szCs w:val="24"/>
              </w:rPr>
            </w:pPr>
            <w:r>
              <w:rPr>
                <w:i/>
                <w:szCs w:val="24"/>
              </w:rPr>
              <w:t>Pooling Cryoprecipitate</w:t>
            </w:r>
          </w:p>
        </w:tc>
      </w:tr>
      <w:tr w:rsidR="00F21541" w:rsidRPr="00F12526" w14:paraId="46129849" w14:textId="77777777" w:rsidTr="00BE0AD5">
        <w:trPr>
          <w:cantSplit/>
          <w:trHeight w:val="296"/>
        </w:trPr>
        <w:tc>
          <w:tcPr>
            <w:tcW w:w="1728" w:type="dxa"/>
          </w:tcPr>
          <w:p w14:paraId="0B113CCD"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2F564D74" w14:textId="77777777" w:rsidR="00F21541" w:rsidRPr="00F50CD5" w:rsidRDefault="00F21541" w:rsidP="00BE0AD5">
            <w:pPr>
              <w:spacing w:line="240" w:lineRule="auto"/>
              <w:jc w:val="center"/>
              <w:rPr>
                <w:sz w:val="20"/>
                <w:szCs w:val="20"/>
              </w:rPr>
            </w:pPr>
            <w:r w:rsidRPr="00F50CD5">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1CE631D6" w14:textId="77777777" w:rsidR="00F21541" w:rsidRPr="008571E0" w:rsidRDefault="00F21541" w:rsidP="00BE0AD5">
            <w:pPr>
              <w:spacing w:line="240" w:lineRule="auto"/>
              <w:rPr>
                <w:sz w:val="20"/>
                <w:szCs w:val="20"/>
              </w:rPr>
            </w:pPr>
            <w:r w:rsidRPr="008571E0">
              <w:rPr>
                <w:sz w:val="20"/>
                <w:szCs w:val="20"/>
              </w:rPr>
              <w:t>Select the desired number of products to pool.</w:t>
            </w:r>
            <w:r>
              <w:rPr>
                <w:sz w:val="20"/>
                <w:szCs w:val="20"/>
              </w:rPr>
              <w:t xml:space="preserve"> </w:t>
            </w:r>
            <w:r w:rsidRPr="008571E0">
              <w:rPr>
                <w:sz w:val="20"/>
                <w:szCs w:val="20"/>
              </w:rPr>
              <w:t>All products should be the same ABO (Rh matching is not necessary).</w:t>
            </w:r>
          </w:p>
        </w:tc>
      </w:tr>
      <w:tr w:rsidR="00F21541" w:rsidRPr="00F12526" w14:paraId="0A365B4F" w14:textId="77777777" w:rsidTr="00BE0AD5">
        <w:trPr>
          <w:cantSplit/>
          <w:trHeight w:val="296"/>
        </w:trPr>
        <w:tc>
          <w:tcPr>
            <w:tcW w:w="1728" w:type="dxa"/>
          </w:tcPr>
          <w:p w14:paraId="5269158A"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246C33FD" w14:textId="77777777" w:rsidR="00F21541" w:rsidRPr="00F50CD5" w:rsidRDefault="00F21541" w:rsidP="00BE0AD5">
            <w:pPr>
              <w:spacing w:line="240" w:lineRule="auto"/>
              <w:jc w:val="center"/>
              <w:rPr>
                <w:sz w:val="20"/>
                <w:szCs w:val="20"/>
              </w:rPr>
            </w:pPr>
            <w:r w:rsidRPr="00F50CD5">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6613371E" w14:textId="77777777" w:rsidR="00F21541" w:rsidRPr="00F12526" w:rsidRDefault="00F21541" w:rsidP="00BE0AD5">
            <w:pPr>
              <w:rPr>
                <w:sz w:val="20"/>
              </w:rPr>
            </w:pPr>
            <w:r w:rsidRPr="008571E0">
              <w:rPr>
                <w:sz w:val="20"/>
                <w:szCs w:val="20"/>
              </w:rPr>
              <w:t>Massage and resuspend the cryoprecipitate in the supernatant plasma.</w:t>
            </w:r>
          </w:p>
        </w:tc>
      </w:tr>
      <w:tr w:rsidR="00F21541" w:rsidRPr="00F12526" w14:paraId="4B90EEBC" w14:textId="77777777" w:rsidTr="00BE0AD5">
        <w:trPr>
          <w:cantSplit/>
          <w:trHeight w:val="296"/>
        </w:trPr>
        <w:tc>
          <w:tcPr>
            <w:tcW w:w="1728" w:type="dxa"/>
          </w:tcPr>
          <w:p w14:paraId="62599E45"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23199C3A" w14:textId="77777777" w:rsidR="00F21541" w:rsidRPr="00F50CD5" w:rsidRDefault="00F21541" w:rsidP="00BE0AD5">
            <w:pPr>
              <w:spacing w:line="240" w:lineRule="auto"/>
              <w:jc w:val="center"/>
              <w:rPr>
                <w:sz w:val="20"/>
                <w:szCs w:val="20"/>
              </w:rPr>
            </w:pPr>
            <w:r w:rsidRPr="00F50CD5">
              <w:rPr>
                <w:sz w:val="20"/>
                <w:szCs w:val="20"/>
              </w:rPr>
              <w:t>3</w:t>
            </w:r>
          </w:p>
        </w:tc>
        <w:tc>
          <w:tcPr>
            <w:tcW w:w="6570" w:type="dxa"/>
            <w:tcBorders>
              <w:top w:val="single" w:sz="4" w:space="0" w:color="auto"/>
              <w:left w:val="single" w:sz="4" w:space="0" w:color="auto"/>
              <w:bottom w:val="single" w:sz="4" w:space="0" w:color="auto"/>
              <w:right w:val="single" w:sz="4" w:space="0" w:color="auto"/>
            </w:tcBorders>
          </w:tcPr>
          <w:p w14:paraId="288B2AC6" w14:textId="77777777" w:rsidR="00F21541" w:rsidRPr="008571E0" w:rsidRDefault="00F21541" w:rsidP="00BE0AD5">
            <w:pPr>
              <w:spacing w:line="240" w:lineRule="auto"/>
              <w:rPr>
                <w:sz w:val="20"/>
                <w:szCs w:val="20"/>
              </w:rPr>
            </w:pPr>
            <w:r w:rsidRPr="008571E0">
              <w:rPr>
                <w:sz w:val="20"/>
                <w:szCs w:val="20"/>
              </w:rPr>
              <w:t>Prepare the pool:</w:t>
            </w:r>
          </w:p>
          <w:p w14:paraId="7DF4AF44" w14:textId="77777777" w:rsidR="00F21541" w:rsidRPr="00E978FF" w:rsidRDefault="00F21541" w:rsidP="00F21541">
            <w:pPr>
              <w:pStyle w:val="ListParagraph"/>
              <w:numPr>
                <w:ilvl w:val="0"/>
                <w:numId w:val="249"/>
              </w:numPr>
              <w:spacing w:after="200"/>
              <w:rPr>
                <w:sz w:val="20"/>
              </w:rPr>
            </w:pPr>
            <w:r w:rsidRPr="00E978FF">
              <w:rPr>
                <w:sz w:val="20"/>
              </w:rPr>
              <w:t>If using a multi-lead pooling harness, follow the manufacturer’s directions for preparing the pooled product.</w:t>
            </w:r>
          </w:p>
          <w:p w14:paraId="2EF4AC87" w14:textId="77777777" w:rsidR="00F21541" w:rsidRPr="00E978FF" w:rsidRDefault="00F21541" w:rsidP="00F21541">
            <w:pPr>
              <w:pStyle w:val="ListParagraph"/>
              <w:numPr>
                <w:ilvl w:val="0"/>
                <w:numId w:val="249"/>
              </w:numPr>
              <w:spacing w:after="200"/>
              <w:rPr>
                <w:sz w:val="20"/>
              </w:rPr>
            </w:pPr>
            <w:r w:rsidRPr="00E978FF">
              <w:rPr>
                <w:sz w:val="20"/>
              </w:rPr>
              <w:t>In the absence of a pooling harness:</w:t>
            </w:r>
          </w:p>
          <w:p w14:paraId="7B8B9560" w14:textId="77777777" w:rsidR="00F21541" w:rsidRPr="00E978FF" w:rsidRDefault="00F21541" w:rsidP="00F21541">
            <w:pPr>
              <w:pStyle w:val="ListParagraph"/>
              <w:numPr>
                <w:ilvl w:val="1"/>
                <w:numId w:val="249"/>
              </w:numPr>
              <w:spacing w:after="200"/>
              <w:rPr>
                <w:sz w:val="20"/>
              </w:rPr>
            </w:pPr>
            <w:r w:rsidRPr="00E978FF">
              <w:rPr>
                <w:sz w:val="20"/>
              </w:rPr>
              <w:t>Use a sterile connection device to attach two of the cryoprecipitate products together.</w:t>
            </w:r>
          </w:p>
          <w:p w14:paraId="34EE7804" w14:textId="77777777" w:rsidR="00F21541" w:rsidRPr="00E978FF" w:rsidRDefault="00F21541" w:rsidP="00F21541">
            <w:pPr>
              <w:pStyle w:val="ListParagraph"/>
              <w:numPr>
                <w:ilvl w:val="1"/>
                <w:numId w:val="249"/>
              </w:numPr>
              <w:spacing w:after="200"/>
              <w:rPr>
                <w:sz w:val="20"/>
              </w:rPr>
            </w:pPr>
            <w:r w:rsidRPr="00E978FF">
              <w:rPr>
                <w:sz w:val="20"/>
              </w:rPr>
              <w:t xml:space="preserve">Drain the cryoprecipitate into one of the containers. </w:t>
            </w:r>
          </w:p>
          <w:p w14:paraId="3B7EF9E9" w14:textId="77777777" w:rsidR="00F21541" w:rsidRPr="00E978FF" w:rsidRDefault="00F21541" w:rsidP="00F21541">
            <w:pPr>
              <w:pStyle w:val="ListParagraph"/>
              <w:numPr>
                <w:ilvl w:val="1"/>
                <w:numId w:val="249"/>
              </w:numPr>
              <w:spacing w:after="200"/>
              <w:rPr>
                <w:sz w:val="20"/>
              </w:rPr>
            </w:pPr>
            <w:r w:rsidRPr="00E978FF">
              <w:rPr>
                <w:sz w:val="20"/>
              </w:rPr>
              <w:t>Attach a third cryoprecipitate to the product bag containing the pool.</w:t>
            </w:r>
          </w:p>
          <w:p w14:paraId="11462BED" w14:textId="77777777" w:rsidR="00F21541" w:rsidRPr="00E978FF" w:rsidRDefault="00F21541" w:rsidP="00F21541">
            <w:pPr>
              <w:pStyle w:val="ListParagraph"/>
              <w:numPr>
                <w:ilvl w:val="1"/>
                <w:numId w:val="249"/>
              </w:numPr>
              <w:spacing w:after="200"/>
              <w:rPr>
                <w:sz w:val="20"/>
              </w:rPr>
            </w:pPr>
            <w:r w:rsidRPr="00E978FF">
              <w:rPr>
                <w:sz w:val="20"/>
              </w:rPr>
              <w:t>Drain the third cryoprecipitate into the product bag containing the pool.</w:t>
            </w:r>
          </w:p>
          <w:p w14:paraId="4C0FD320" w14:textId="77777777" w:rsidR="00F21541" w:rsidRPr="00E978FF" w:rsidRDefault="00F21541" w:rsidP="00F21541">
            <w:pPr>
              <w:pStyle w:val="ListParagraph"/>
              <w:numPr>
                <w:ilvl w:val="1"/>
                <w:numId w:val="249"/>
              </w:numPr>
              <w:spacing w:after="200"/>
              <w:rPr>
                <w:sz w:val="20"/>
              </w:rPr>
            </w:pPr>
            <w:r w:rsidRPr="00E978FF">
              <w:rPr>
                <w:sz w:val="20"/>
              </w:rPr>
              <w:t>Repeat iii. and iv. until all of the desired components are drained into one bag.</w:t>
            </w:r>
          </w:p>
          <w:p w14:paraId="16235D07" w14:textId="77777777" w:rsidR="00F21541" w:rsidRPr="00E978FF" w:rsidRDefault="00F21541" w:rsidP="00F21541">
            <w:pPr>
              <w:pStyle w:val="ListParagraph"/>
              <w:numPr>
                <w:ilvl w:val="1"/>
                <w:numId w:val="249"/>
              </w:numPr>
              <w:spacing w:after="200"/>
              <w:rPr>
                <w:sz w:val="20"/>
              </w:rPr>
            </w:pPr>
            <w:r w:rsidRPr="00E978FF">
              <w:rPr>
                <w:sz w:val="20"/>
              </w:rPr>
              <w:t>Use the last empty bag to burp any excess air from the pooled product.</w:t>
            </w:r>
          </w:p>
          <w:p w14:paraId="65B48652" w14:textId="77777777" w:rsidR="00F21541" w:rsidRPr="00E978FF" w:rsidRDefault="00F21541" w:rsidP="00F21541">
            <w:pPr>
              <w:pStyle w:val="ListParagraph"/>
              <w:numPr>
                <w:ilvl w:val="1"/>
                <w:numId w:val="249"/>
              </w:numPr>
              <w:spacing w:after="200"/>
              <w:rPr>
                <w:sz w:val="20"/>
              </w:rPr>
            </w:pPr>
            <w:r w:rsidRPr="00E978FF">
              <w:rPr>
                <w:sz w:val="20"/>
              </w:rPr>
              <w:t>Detach the empty bag from the pool.</w:t>
            </w:r>
          </w:p>
          <w:p w14:paraId="5991DB25" w14:textId="77777777" w:rsidR="00F21541" w:rsidRPr="00F12526" w:rsidRDefault="00F21541" w:rsidP="00BE0AD5">
            <w:pPr>
              <w:pStyle w:val="TableText"/>
              <w:rPr>
                <w:sz w:val="20"/>
              </w:rPr>
            </w:pPr>
          </w:p>
        </w:tc>
      </w:tr>
      <w:tr w:rsidR="00F21541" w:rsidRPr="00F12526" w14:paraId="26767453" w14:textId="77777777" w:rsidTr="00BE0AD5">
        <w:trPr>
          <w:cantSplit/>
          <w:trHeight w:val="296"/>
        </w:trPr>
        <w:tc>
          <w:tcPr>
            <w:tcW w:w="1728" w:type="dxa"/>
          </w:tcPr>
          <w:p w14:paraId="12238967"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785AE57E" w14:textId="77777777" w:rsidR="00F21541" w:rsidRPr="00F12526" w:rsidRDefault="00F21541" w:rsidP="00BE0AD5">
            <w:pPr>
              <w:spacing w:line="240" w:lineRule="auto"/>
              <w:jc w:val="center"/>
            </w:pPr>
          </w:p>
        </w:tc>
        <w:tc>
          <w:tcPr>
            <w:tcW w:w="6570" w:type="dxa"/>
            <w:tcBorders>
              <w:top w:val="single" w:sz="4" w:space="0" w:color="auto"/>
              <w:left w:val="single" w:sz="4" w:space="0" w:color="auto"/>
              <w:bottom w:val="single" w:sz="4" w:space="0" w:color="auto"/>
              <w:right w:val="single" w:sz="4" w:space="0" w:color="auto"/>
            </w:tcBorders>
          </w:tcPr>
          <w:p w14:paraId="52231200" w14:textId="77777777" w:rsidR="00F21541" w:rsidRPr="0085438B" w:rsidRDefault="00F21541" w:rsidP="00BE0AD5">
            <w:pPr>
              <w:pStyle w:val="TableText"/>
              <w:jc w:val="center"/>
              <w:rPr>
                <w:i/>
                <w:szCs w:val="24"/>
              </w:rPr>
            </w:pPr>
            <w:r w:rsidRPr="0085438B">
              <w:rPr>
                <w:i/>
                <w:szCs w:val="24"/>
              </w:rPr>
              <w:t>Freezing and Storing Cryoprecipitate</w:t>
            </w:r>
          </w:p>
        </w:tc>
      </w:tr>
      <w:tr w:rsidR="00F21541" w:rsidRPr="00F12526" w14:paraId="69C06767" w14:textId="77777777" w:rsidTr="00BE0AD5">
        <w:trPr>
          <w:cantSplit/>
          <w:trHeight w:val="296"/>
        </w:trPr>
        <w:tc>
          <w:tcPr>
            <w:tcW w:w="1728" w:type="dxa"/>
          </w:tcPr>
          <w:p w14:paraId="29596454"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656AABA0" w14:textId="77777777" w:rsidR="00F21541" w:rsidRPr="00F50CD5" w:rsidRDefault="00F21541" w:rsidP="00BE0AD5">
            <w:pPr>
              <w:spacing w:line="240" w:lineRule="auto"/>
              <w:jc w:val="center"/>
              <w:rPr>
                <w:sz w:val="20"/>
                <w:szCs w:val="20"/>
              </w:rPr>
            </w:pPr>
            <w:r w:rsidRPr="00F50CD5">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48471368" w14:textId="77777777" w:rsidR="00F21541" w:rsidRPr="00F12526" w:rsidRDefault="00F21541" w:rsidP="00BE0AD5">
            <w:pPr>
              <w:spacing w:line="240" w:lineRule="auto"/>
              <w:rPr>
                <w:sz w:val="20"/>
              </w:rPr>
            </w:pPr>
            <w:r w:rsidRPr="0085438B">
              <w:rPr>
                <w:sz w:val="20"/>
                <w:szCs w:val="20"/>
              </w:rPr>
              <w:t>The cryoprecipitate should be refrozen within 1 hour of being removed from the r</w:t>
            </w:r>
            <w:r>
              <w:rPr>
                <w:sz w:val="20"/>
                <w:szCs w:val="20"/>
              </w:rPr>
              <w:t xml:space="preserve">efrigerated centrifuge or </w:t>
            </w:r>
            <w:proofErr w:type="spellStart"/>
            <w:r>
              <w:rPr>
                <w:sz w:val="20"/>
                <w:szCs w:val="20"/>
              </w:rPr>
              <w:t>water</w:t>
            </w:r>
            <w:r w:rsidRPr="0085438B">
              <w:rPr>
                <w:sz w:val="20"/>
                <w:szCs w:val="20"/>
              </w:rPr>
              <w:t>bath</w:t>
            </w:r>
            <w:proofErr w:type="spellEnd"/>
            <w:r w:rsidRPr="0085438B">
              <w:rPr>
                <w:sz w:val="20"/>
                <w:szCs w:val="20"/>
              </w:rPr>
              <w:t>.</w:t>
            </w:r>
          </w:p>
        </w:tc>
      </w:tr>
      <w:tr w:rsidR="00F21541" w:rsidRPr="00F12526" w14:paraId="3151722A" w14:textId="77777777" w:rsidTr="00BE0AD5">
        <w:trPr>
          <w:cantSplit/>
          <w:trHeight w:val="296"/>
        </w:trPr>
        <w:tc>
          <w:tcPr>
            <w:tcW w:w="1728" w:type="dxa"/>
          </w:tcPr>
          <w:p w14:paraId="154BC678"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17099A3A" w14:textId="77777777" w:rsidR="00F21541" w:rsidRPr="00F50CD5" w:rsidRDefault="00F21541" w:rsidP="00BE0AD5">
            <w:pPr>
              <w:spacing w:line="240" w:lineRule="auto"/>
              <w:jc w:val="center"/>
              <w:rPr>
                <w:sz w:val="20"/>
                <w:szCs w:val="20"/>
              </w:rPr>
            </w:pPr>
            <w:r w:rsidRPr="00F50CD5">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666E5220" w14:textId="77777777" w:rsidR="00F21541" w:rsidRPr="00F12526" w:rsidRDefault="00F21541" w:rsidP="00BE0AD5">
            <w:pPr>
              <w:spacing w:line="240" w:lineRule="auto"/>
              <w:rPr>
                <w:sz w:val="20"/>
              </w:rPr>
            </w:pPr>
            <w:r>
              <w:rPr>
                <w:sz w:val="20"/>
                <w:szCs w:val="20"/>
              </w:rPr>
              <w:t>Store at −18 C or colder, preferably −</w:t>
            </w:r>
            <w:r w:rsidRPr="0085438B">
              <w:rPr>
                <w:sz w:val="20"/>
                <w:szCs w:val="20"/>
              </w:rPr>
              <w:t>30 C or colder, for up to 12 months after collection.</w:t>
            </w:r>
          </w:p>
        </w:tc>
      </w:tr>
    </w:tbl>
    <w:p w14:paraId="1C957540"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7BDEF2CD" w14:textId="77777777" w:rsidTr="00BE0AD5">
        <w:trPr>
          <w:cantSplit/>
        </w:trPr>
        <w:tc>
          <w:tcPr>
            <w:tcW w:w="1728" w:type="dxa"/>
          </w:tcPr>
          <w:p w14:paraId="2CBFD05F" w14:textId="77777777" w:rsidR="00F21541" w:rsidRDefault="00F21541" w:rsidP="00BE0AD5">
            <w:pPr>
              <w:pStyle w:val="Heading5"/>
            </w:pPr>
          </w:p>
          <w:p w14:paraId="55A9A839" w14:textId="77777777" w:rsidR="00F21541" w:rsidRPr="00F12526" w:rsidRDefault="00F21541" w:rsidP="00BE0AD5">
            <w:pPr>
              <w:pStyle w:val="Heading5"/>
            </w:pPr>
            <w:r w:rsidRPr="00F12526">
              <w:t>Note</w:t>
            </w:r>
          </w:p>
        </w:tc>
        <w:tc>
          <w:tcPr>
            <w:tcW w:w="7740" w:type="dxa"/>
          </w:tcPr>
          <w:p w14:paraId="68A77922" w14:textId="77777777" w:rsidR="00F21541" w:rsidRPr="0085438B" w:rsidRDefault="00F21541" w:rsidP="00BE0AD5">
            <w:pPr>
              <w:spacing w:before="240" w:line="240" w:lineRule="auto"/>
              <w:rPr>
                <w:b/>
                <w:sz w:val="20"/>
                <w:szCs w:val="20"/>
              </w:rPr>
            </w:pPr>
            <w:proofErr w:type="spellStart"/>
            <w:r w:rsidRPr="00E978FF">
              <w:rPr>
                <w:sz w:val="20"/>
                <w:szCs w:val="20"/>
              </w:rPr>
              <w:t>Cryoprecipitated</w:t>
            </w:r>
            <w:proofErr w:type="spellEnd"/>
            <w:r w:rsidRPr="00E978FF">
              <w:rPr>
                <w:sz w:val="20"/>
                <w:szCs w:val="20"/>
              </w:rPr>
              <w:t xml:space="preserve"> AHF may be prepared from FFP at any time within 12 months of collection. </w:t>
            </w:r>
            <w:proofErr w:type="spellStart"/>
            <w:r w:rsidRPr="00E978FF">
              <w:rPr>
                <w:sz w:val="20"/>
                <w:szCs w:val="20"/>
              </w:rPr>
              <w:t>Cryoprecipitated</w:t>
            </w:r>
            <w:proofErr w:type="spellEnd"/>
            <w:r w:rsidRPr="00E978FF">
              <w:rPr>
                <w:sz w:val="20"/>
                <w:szCs w:val="20"/>
              </w:rPr>
              <w:t xml:space="preserve"> AHF expires 12 months from the date of phlebotomy, not from the date it was prepared.</w:t>
            </w:r>
            <w:r>
              <w:rPr>
                <w:sz w:val="20"/>
                <w:szCs w:val="20"/>
              </w:rPr>
              <w:t xml:space="preserve"> </w:t>
            </w:r>
            <w:r w:rsidRPr="00E978FF">
              <w:rPr>
                <w:sz w:val="20"/>
                <w:szCs w:val="20"/>
              </w:rPr>
              <w:t>Pooled cryoprecipitate expires 12 months from the earliest phlebotomy date. Method supplied co</w:t>
            </w:r>
            <w:r>
              <w:rPr>
                <w:sz w:val="20"/>
                <w:szCs w:val="20"/>
              </w:rPr>
              <w:t>urtesy of Indiana Blood Center.</w:t>
            </w:r>
          </w:p>
        </w:tc>
      </w:tr>
    </w:tbl>
    <w:p w14:paraId="3315A06E" w14:textId="77777777" w:rsidR="00F21541" w:rsidRDefault="00F21541"/>
    <w:p w14:paraId="6C149E8F" w14:textId="77777777" w:rsidR="00424F6E" w:rsidRDefault="00424F6E">
      <w:pPr>
        <w:rPr>
          <w:b/>
          <w:bCs/>
        </w:rPr>
      </w:pPr>
      <w:r>
        <w:rPr>
          <w:b/>
          <w:bCs/>
        </w:rPr>
        <w:br w:type="page"/>
      </w:r>
    </w:p>
    <w:p w14:paraId="50F74C88" w14:textId="788D9EDE" w:rsidR="00F21541" w:rsidRDefault="00F21541" w:rsidP="00BE0AD5">
      <w:pPr>
        <w:rPr>
          <w:b/>
          <w:bCs/>
        </w:rPr>
      </w:pPr>
      <w:r w:rsidRPr="006E32B9">
        <w:rPr>
          <w:b/>
          <w:bCs/>
        </w:rPr>
        <w:lastRenderedPageBreak/>
        <w:t>METHOD 6-11</w:t>
      </w:r>
      <w:r>
        <w:rPr>
          <w:b/>
          <w:bCs/>
        </w:rPr>
        <w:t xml:space="preserve">. </w:t>
      </w:r>
      <w:r w:rsidRPr="00F12526">
        <w:rPr>
          <w:b/>
          <w:bCs/>
        </w:rPr>
        <w:t>THAWING AND POOLING CRYOPRECIPITATED AHF</w:t>
      </w:r>
    </w:p>
    <w:p w14:paraId="3A3FEB54" w14:textId="77777777" w:rsidR="00F21541" w:rsidRPr="00F12526" w:rsidRDefault="00F21541" w:rsidP="00BE0AD5">
      <w:pPr>
        <w:spacing w:after="0"/>
        <w:rPr>
          <w:b/>
          <w:bCs/>
        </w:rPr>
      </w:pPr>
    </w:p>
    <w:tbl>
      <w:tblPr>
        <w:tblW w:w="0" w:type="auto"/>
        <w:tblLayout w:type="fixed"/>
        <w:tblLook w:val="0000" w:firstRow="0" w:lastRow="0" w:firstColumn="0" w:lastColumn="0" w:noHBand="0" w:noVBand="0"/>
      </w:tblPr>
      <w:tblGrid>
        <w:gridCol w:w="1728"/>
        <w:gridCol w:w="7740"/>
      </w:tblGrid>
      <w:tr w:rsidR="00F21541" w:rsidRPr="00F12526" w14:paraId="2A669E2C" w14:textId="77777777" w:rsidTr="00BE0AD5">
        <w:trPr>
          <w:cantSplit/>
        </w:trPr>
        <w:tc>
          <w:tcPr>
            <w:tcW w:w="1728" w:type="dxa"/>
          </w:tcPr>
          <w:p w14:paraId="4133BAE6" w14:textId="77777777" w:rsidR="00F21541" w:rsidRPr="00F12526" w:rsidRDefault="00F21541" w:rsidP="00BE0AD5">
            <w:pPr>
              <w:pStyle w:val="Heading5"/>
            </w:pPr>
            <w:r w:rsidRPr="00F12526">
              <w:t>Principle</w:t>
            </w:r>
          </w:p>
        </w:tc>
        <w:tc>
          <w:tcPr>
            <w:tcW w:w="7740" w:type="dxa"/>
          </w:tcPr>
          <w:p w14:paraId="7895EB09" w14:textId="77777777" w:rsidR="00F21541" w:rsidRPr="00F12526" w:rsidRDefault="00F21541" w:rsidP="00BE0AD5">
            <w:pPr>
              <w:pStyle w:val="Default"/>
              <w:rPr>
                <w:rFonts w:ascii="Times New Roman" w:hAnsi="Times New Roman" w:cs="Times New Roman"/>
              </w:rPr>
            </w:pPr>
            <w:proofErr w:type="spellStart"/>
            <w:r w:rsidRPr="00F12526">
              <w:rPr>
                <w:rFonts w:ascii="Times New Roman" w:hAnsi="Times New Roman" w:cs="Times New Roman"/>
                <w:sz w:val="20"/>
                <w:szCs w:val="20"/>
              </w:rPr>
              <w:t>Cryoprecipitated</w:t>
            </w:r>
            <w:proofErr w:type="spellEnd"/>
            <w:r w:rsidRPr="00F12526">
              <w:rPr>
                <w:rFonts w:ascii="Times New Roman" w:hAnsi="Times New Roman" w:cs="Times New Roman"/>
                <w:sz w:val="20"/>
                <w:szCs w:val="20"/>
              </w:rPr>
              <w:t xml:space="preserve"> AHF should be rapidly thawed at 30 to 37 C but should not remain at this temperature once thawing is complete. The following method permits rapid thawing and pooling of this component.</w:t>
            </w:r>
          </w:p>
        </w:tc>
      </w:tr>
    </w:tbl>
    <w:p w14:paraId="3DCED906"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3A4C8E53" w14:textId="77777777" w:rsidTr="00BE0AD5">
        <w:trPr>
          <w:cantSplit/>
        </w:trPr>
        <w:tc>
          <w:tcPr>
            <w:tcW w:w="1728" w:type="dxa"/>
          </w:tcPr>
          <w:p w14:paraId="43688941" w14:textId="77777777" w:rsidR="00F21541" w:rsidRPr="00F12526" w:rsidRDefault="00F21541" w:rsidP="00BE0AD5">
            <w:pPr>
              <w:pStyle w:val="Heading5"/>
            </w:pPr>
            <w:r w:rsidRPr="00F12526">
              <w:t>Materials</w:t>
            </w:r>
          </w:p>
        </w:tc>
        <w:tc>
          <w:tcPr>
            <w:tcW w:w="7740" w:type="dxa"/>
          </w:tcPr>
          <w:p w14:paraId="1C6666CB" w14:textId="77777777" w:rsidR="00F21541" w:rsidRPr="00F12526" w:rsidRDefault="00F21541" w:rsidP="00F21541">
            <w:pPr>
              <w:pStyle w:val="Default"/>
              <w:numPr>
                <w:ilvl w:val="0"/>
                <w:numId w:val="250"/>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Circulating </w:t>
            </w:r>
            <w:proofErr w:type="spellStart"/>
            <w:r w:rsidRPr="00F12526">
              <w:rPr>
                <w:rFonts w:ascii="Times New Roman" w:hAnsi="Times New Roman" w:cs="Times New Roman"/>
                <w:color w:val="auto"/>
                <w:sz w:val="20"/>
                <w:szCs w:val="20"/>
              </w:rPr>
              <w:t>waterbath</w:t>
            </w:r>
            <w:proofErr w:type="spellEnd"/>
            <w:r w:rsidRPr="00F12526">
              <w:rPr>
                <w:rFonts w:ascii="Times New Roman" w:hAnsi="Times New Roman" w:cs="Times New Roman"/>
                <w:color w:val="auto"/>
                <w:sz w:val="20"/>
                <w:szCs w:val="20"/>
              </w:rPr>
              <w:t xml:space="preserve"> at 37 C (</w:t>
            </w:r>
            <w:proofErr w:type="spellStart"/>
            <w:r w:rsidRPr="00F12526">
              <w:rPr>
                <w:rFonts w:ascii="Times New Roman" w:hAnsi="Times New Roman" w:cs="Times New Roman"/>
                <w:color w:val="auto"/>
                <w:sz w:val="20"/>
                <w:szCs w:val="20"/>
              </w:rPr>
              <w:t>waterbaths</w:t>
            </w:r>
            <w:proofErr w:type="spellEnd"/>
            <w:r w:rsidRPr="00F12526">
              <w:rPr>
                <w:rFonts w:ascii="Times New Roman" w:hAnsi="Times New Roman" w:cs="Times New Roman"/>
                <w:color w:val="auto"/>
                <w:sz w:val="20"/>
                <w:szCs w:val="20"/>
              </w:rPr>
              <w:t xml:space="preserve"> designed for thawing plasma are available commercially, as are specially designed dry heat devices). </w:t>
            </w:r>
          </w:p>
          <w:p w14:paraId="1F824DF8" w14:textId="77777777" w:rsidR="00F21541" w:rsidRPr="00F12526" w:rsidRDefault="00F21541" w:rsidP="00F21541">
            <w:pPr>
              <w:pStyle w:val="Default"/>
              <w:numPr>
                <w:ilvl w:val="0"/>
                <w:numId w:val="250"/>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Medication injection ports. </w:t>
            </w:r>
          </w:p>
          <w:p w14:paraId="64F5DCDD" w14:textId="77777777" w:rsidR="00F21541" w:rsidRPr="00F12526" w:rsidRDefault="00F21541" w:rsidP="00F21541">
            <w:pPr>
              <w:pStyle w:val="Default"/>
              <w:numPr>
                <w:ilvl w:val="0"/>
                <w:numId w:val="250"/>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Sterile 0.9% NaCl for injection. </w:t>
            </w:r>
          </w:p>
          <w:p w14:paraId="4726E5D9" w14:textId="77777777" w:rsidR="00F21541" w:rsidRPr="00F12526" w:rsidRDefault="00F21541" w:rsidP="00F21541">
            <w:pPr>
              <w:pStyle w:val="Default"/>
              <w:numPr>
                <w:ilvl w:val="0"/>
                <w:numId w:val="250"/>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Syringes and needles.</w:t>
            </w:r>
          </w:p>
        </w:tc>
      </w:tr>
    </w:tbl>
    <w:p w14:paraId="25FCCD7C"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810"/>
        <w:gridCol w:w="6930"/>
      </w:tblGrid>
      <w:tr w:rsidR="00F21541" w:rsidRPr="00F12526" w14:paraId="4B7C52AA" w14:textId="77777777" w:rsidTr="00BE0AD5">
        <w:trPr>
          <w:cantSplit/>
          <w:trHeight w:val="252"/>
        </w:trPr>
        <w:tc>
          <w:tcPr>
            <w:tcW w:w="1728" w:type="dxa"/>
          </w:tcPr>
          <w:p w14:paraId="6E63E4E3" w14:textId="77777777" w:rsidR="00F21541" w:rsidRPr="00F12526" w:rsidRDefault="00F21541" w:rsidP="00BE0AD5">
            <w:pPr>
              <w:pStyle w:val="Heading5"/>
            </w:pPr>
            <w:r w:rsidRPr="00F12526">
              <w:rPr>
                <w:rFonts w:eastAsiaTheme="minorHAnsi"/>
                <w:b w:val="0"/>
                <w:szCs w:val="22"/>
              </w:rPr>
              <w:br w:type="page"/>
            </w:r>
            <w:r w:rsidRPr="00F12526">
              <w:t>Procedure</w:t>
            </w:r>
          </w:p>
        </w:tc>
        <w:tc>
          <w:tcPr>
            <w:tcW w:w="810" w:type="dxa"/>
            <w:tcBorders>
              <w:top w:val="single" w:sz="4" w:space="0" w:color="auto"/>
              <w:left w:val="single" w:sz="4" w:space="0" w:color="auto"/>
              <w:right w:val="single" w:sz="4" w:space="0" w:color="auto"/>
            </w:tcBorders>
          </w:tcPr>
          <w:p w14:paraId="0950C650" w14:textId="77777777" w:rsidR="00F21541" w:rsidRPr="00F12526" w:rsidRDefault="00F21541" w:rsidP="00BE0AD5">
            <w:pPr>
              <w:spacing w:line="240" w:lineRule="auto"/>
              <w:jc w:val="center"/>
              <w:rPr>
                <w:b/>
              </w:rPr>
            </w:pPr>
            <w:r w:rsidRPr="00F12526">
              <w:rPr>
                <w:b/>
              </w:rPr>
              <w:t>Step</w:t>
            </w:r>
          </w:p>
        </w:tc>
        <w:tc>
          <w:tcPr>
            <w:tcW w:w="6930" w:type="dxa"/>
            <w:tcBorders>
              <w:top w:val="single" w:sz="4" w:space="0" w:color="auto"/>
              <w:left w:val="single" w:sz="4" w:space="0" w:color="auto"/>
              <w:right w:val="single" w:sz="4" w:space="0" w:color="auto"/>
            </w:tcBorders>
          </w:tcPr>
          <w:p w14:paraId="7AD4A9A0" w14:textId="77777777" w:rsidR="00F21541" w:rsidRPr="00F12526" w:rsidRDefault="00F21541" w:rsidP="00BE0AD5">
            <w:pPr>
              <w:spacing w:line="240" w:lineRule="auto"/>
              <w:jc w:val="center"/>
              <w:rPr>
                <w:b/>
              </w:rPr>
            </w:pPr>
            <w:r w:rsidRPr="00F12526">
              <w:rPr>
                <w:b/>
              </w:rPr>
              <w:t>Action</w:t>
            </w:r>
          </w:p>
        </w:tc>
      </w:tr>
      <w:tr w:rsidR="00F21541" w:rsidRPr="00F12526" w14:paraId="52E63D1A" w14:textId="77777777" w:rsidTr="00BE0AD5">
        <w:trPr>
          <w:cantSplit/>
          <w:trHeight w:val="296"/>
        </w:trPr>
        <w:tc>
          <w:tcPr>
            <w:tcW w:w="1728" w:type="dxa"/>
          </w:tcPr>
          <w:p w14:paraId="7B7C2131"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412420B" w14:textId="77777777" w:rsidR="00F21541" w:rsidRPr="00BB2D91" w:rsidRDefault="00F21541" w:rsidP="00BE0AD5">
            <w:pPr>
              <w:spacing w:line="240" w:lineRule="auto"/>
              <w:jc w:val="center"/>
              <w:rPr>
                <w:sz w:val="20"/>
                <w:szCs w:val="20"/>
              </w:rPr>
            </w:pPr>
            <w:r w:rsidRPr="00BB2D91">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2B7C99E8" w14:textId="77777777" w:rsidR="00F21541" w:rsidRPr="00F12526" w:rsidRDefault="00F21541" w:rsidP="00BE0AD5">
            <w:pPr>
              <w:pStyle w:val="TableText"/>
              <w:rPr>
                <w:sz w:val="20"/>
              </w:rPr>
            </w:pPr>
            <w:r w:rsidRPr="00F12526">
              <w:rPr>
                <w:sz w:val="20"/>
              </w:rPr>
              <w:t xml:space="preserve">Cover the container with a plastic overwrap to prevent contamination of the ports with unsterile water, or use a device to keep the containers upright with the ports above water. Place container in 37 C </w:t>
            </w:r>
            <w:proofErr w:type="spellStart"/>
            <w:r w:rsidRPr="00F12526">
              <w:rPr>
                <w:sz w:val="20"/>
              </w:rPr>
              <w:t>waterbath</w:t>
            </w:r>
            <w:proofErr w:type="spellEnd"/>
            <w:r w:rsidRPr="00F12526">
              <w:rPr>
                <w:sz w:val="20"/>
              </w:rPr>
              <w:t>.</w:t>
            </w:r>
          </w:p>
          <w:p w14:paraId="66292110" w14:textId="77777777" w:rsidR="00F21541" w:rsidRPr="00F12526" w:rsidRDefault="00F21541" w:rsidP="00BE0AD5">
            <w:pPr>
              <w:pStyle w:val="TableText"/>
            </w:pPr>
          </w:p>
        </w:tc>
      </w:tr>
      <w:tr w:rsidR="00F21541" w:rsidRPr="00F12526" w14:paraId="03F45C84" w14:textId="77777777" w:rsidTr="00BE0AD5">
        <w:trPr>
          <w:cantSplit/>
          <w:trHeight w:val="296"/>
        </w:trPr>
        <w:tc>
          <w:tcPr>
            <w:tcW w:w="1728" w:type="dxa"/>
          </w:tcPr>
          <w:p w14:paraId="65C2E390"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0A0F258" w14:textId="77777777" w:rsidR="00F21541" w:rsidRPr="00BB2D91" w:rsidRDefault="00F21541" w:rsidP="00BE0AD5">
            <w:pPr>
              <w:spacing w:line="240" w:lineRule="auto"/>
              <w:jc w:val="center"/>
              <w:rPr>
                <w:sz w:val="20"/>
                <w:szCs w:val="20"/>
              </w:rPr>
            </w:pPr>
            <w:r w:rsidRPr="00BB2D91">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397DC414"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Resuspend the thawed precipitate carefully and completely, either by kneading it into the residual 10 to 15 mL of plasma or by adding approximately 10 mL of 0.9% NaCl and gently resuspending.</w:t>
            </w:r>
          </w:p>
          <w:p w14:paraId="28D81041"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7D2482CB" w14:textId="77777777" w:rsidTr="00BE0AD5">
        <w:trPr>
          <w:cantSplit/>
          <w:trHeight w:val="296"/>
        </w:trPr>
        <w:tc>
          <w:tcPr>
            <w:tcW w:w="1728" w:type="dxa"/>
          </w:tcPr>
          <w:p w14:paraId="508DF1B1"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07E06EA" w14:textId="77777777" w:rsidR="00F21541" w:rsidRPr="00BB2D91" w:rsidRDefault="00F21541" w:rsidP="00BE0AD5">
            <w:pPr>
              <w:spacing w:line="240" w:lineRule="auto"/>
              <w:jc w:val="center"/>
              <w:rPr>
                <w:sz w:val="20"/>
                <w:szCs w:val="20"/>
              </w:rPr>
            </w:pPr>
            <w:r w:rsidRPr="00BB2D91">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2DDC2343"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Pool by inserting a medication injection site into a port of each bag. Aspirate contents of one bag into a syringe, and then inject into the next bag. Use the ever-increasing volume to flush each subsequent bag of as much dissolved cryoprecipitate as possible until all contents are in the final bag.</w:t>
            </w:r>
          </w:p>
          <w:p w14:paraId="71419CAD" w14:textId="77777777" w:rsidR="00F21541" w:rsidRPr="00F12526" w:rsidRDefault="00F21541" w:rsidP="00BE0AD5">
            <w:pPr>
              <w:pStyle w:val="Default"/>
              <w:rPr>
                <w:rFonts w:ascii="Times New Roman" w:hAnsi="Times New Roman" w:cs="Times New Roman"/>
                <w:color w:val="auto"/>
                <w:sz w:val="20"/>
                <w:szCs w:val="20"/>
              </w:rPr>
            </w:pPr>
          </w:p>
        </w:tc>
      </w:tr>
    </w:tbl>
    <w:p w14:paraId="1E97375F"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50284A06" w14:textId="77777777" w:rsidTr="00BE0AD5">
        <w:trPr>
          <w:cantSplit/>
        </w:trPr>
        <w:tc>
          <w:tcPr>
            <w:tcW w:w="1728" w:type="dxa"/>
          </w:tcPr>
          <w:p w14:paraId="2A34085C" w14:textId="77777777" w:rsidR="00F21541" w:rsidRPr="00F12526" w:rsidRDefault="00F21541" w:rsidP="00BE0AD5">
            <w:pPr>
              <w:pStyle w:val="Heading5"/>
            </w:pPr>
            <w:r w:rsidRPr="00F12526">
              <w:t>Notes</w:t>
            </w:r>
          </w:p>
        </w:tc>
        <w:tc>
          <w:tcPr>
            <w:tcW w:w="7740" w:type="dxa"/>
          </w:tcPr>
          <w:p w14:paraId="29318AE3" w14:textId="77777777" w:rsidR="00F21541" w:rsidRPr="00F12526" w:rsidRDefault="00F21541" w:rsidP="00F21541">
            <w:pPr>
              <w:pStyle w:val="Default"/>
              <w:numPr>
                <w:ilvl w:val="0"/>
                <w:numId w:val="251"/>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Thawed </w:t>
            </w:r>
            <w:proofErr w:type="spellStart"/>
            <w:r w:rsidRPr="00F12526">
              <w:rPr>
                <w:rFonts w:ascii="Times New Roman" w:hAnsi="Times New Roman" w:cs="Times New Roman"/>
                <w:color w:val="auto"/>
                <w:sz w:val="20"/>
                <w:szCs w:val="20"/>
              </w:rPr>
              <w:t>Cryoprecipitated</w:t>
            </w:r>
            <w:proofErr w:type="spellEnd"/>
            <w:r w:rsidRPr="00F12526">
              <w:rPr>
                <w:rFonts w:ascii="Times New Roman" w:hAnsi="Times New Roman" w:cs="Times New Roman"/>
                <w:color w:val="auto"/>
                <w:sz w:val="20"/>
                <w:szCs w:val="20"/>
              </w:rPr>
              <w:t xml:space="preserve"> AHF prepared for transfusion must be stored at room temperature. If pooled for immediate transfusion, it must be administered within 4 hours. Thawed single units, if not entered, must be administered within 6 hours of thawing if intended for replacement of Factor VIII. Pools of thawed individual units may not be refrozen. </w:t>
            </w:r>
          </w:p>
          <w:p w14:paraId="6CA9FBA8" w14:textId="77777777" w:rsidR="00F21541" w:rsidRPr="00F12526" w:rsidRDefault="00F21541" w:rsidP="00F21541">
            <w:pPr>
              <w:pStyle w:val="Default"/>
              <w:numPr>
                <w:ilvl w:val="0"/>
                <w:numId w:val="251"/>
              </w:numPr>
              <w:ind w:left="360"/>
              <w:rPr>
                <w:rFonts w:ascii="Times New Roman" w:hAnsi="Times New Roman" w:cs="Times New Roman"/>
                <w:color w:val="auto"/>
                <w:sz w:val="19"/>
                <w:szCs w:val="19"/>
              </w:rPr>
            </w:pPr>
            <w:proofErr w:type="spellStart"/>
            <w:r w:rsidRPr="00F12526">
              <w:rPr>
                <w:rFonts w:ascii="Times New Roman" w:hAnsi="Times New Roman" w:cs="Times New Roman"/>
                <w:color w:val="auto"/>
                <w:sz w:val="20"/>
                <w:szCs w:val="20"/>
              </w:rPr>
              <w:t>Prepooled</w:t>
            </w:r>
            <w:proofErr w:type="spellEnd"/>
            <w:r w:rsidRPr="00F12526">
              <w:rPr>
                <w:rFonts w:ascii="Times New Roman" w:hAnsi="Times New Roman" w:cs="Times New Roman"/>
                <w:color w:val="auto"/>
                <w:sz w:val="20"/>
                <w:szCs w:val="20"/>
              </w:rPr>
              <w:t xml:space="preserve"> </w:t>
            </w:r>
            <w:proofErr w:type="spellStart"/>
            <w:r w:rsidRPr="00F12526">
              <w:rPr>
                <w:rFonts w:ascii="Times New Roman" w:hAnsi="Times New Roman" w:cs="Times New Roman"/>
                <w:color w:val="auto"/>
                <w:sz w:val="20"/>
                <w:szCs w:val="20"/>
              </w:rPr>
              <w:t>Cryoprecipitated</w:t>
            </w:r>
            <w:proofErr w:type="spellEnd"/>
            <w:r w:rsidRPr="00F12526">
              <w:rPr>
                <w:rFonts w:ascii="Times New Roman" w:hAnsi="Times New Roman" w:cs="Times New Roman"/>
                <w:color w:val="auto"/>
                <w:sz w:val="20"/>
                <w:szCs w:val="20"/>
              </w:rPr>
              <w:t xml:space="preserve"> AHF may be prepared by pooling 4 to 10 units at the time of initial preparation and will have an expiration date of 1 year</w:t>
            </w:r>
            <w:r>
              <w:rPr>
                <w:rFonts w:ascii="Times New Roman" w:hAnsi="Times New Roman" w:cs="Times New Roman"/>
                <w:color w:val="auto"/>
                <w:sz w:val="20"/>
                <w:szCs w:val="20"/>
              </w:rPr>
              <w:t xml:space="preserve"> (see method for preparation of cryoprecipitate)</w:t>
            </w:r>
            <w:r w:rsidRPr="00F12526">
              <w:rPr>
                <w:rFonts w:ascii="Times New Roman" w:hAnsi="Times New Roman" w:cs="Times New Roman"/>
                <w:color w:val="auto"/>
                <w:sz w:val="20"/>
                <w:szCs w:val="20"/>
              </w:rPr>
              <w:t xml:space="preserve">. No diluent can be added to the product before freezing. Pooling is generally performed with the use of a sterile connection device but may use an “open” system. </w:t>
            </w:r>
            <w:proofErr w:type="spellStart"/>
            <w:r w:rsidRPr="00F12526">
              <w:rPr>
                <w:rFonts w:ascii="Times New Roman" w:hAnsi="Times New Roman" w:cs="Times New Roman"/>
                <w:color w:val="auto"/>
                <w:sz w:val="20"/>
                <w:szCs w:val="20"/>
              </w:rPr>
              <w:t>Prestorage</w:t>
            </w:r>
            <w:proofErr w:type="spellEnd"/>
            <w:r w:rsidRPr="00F12526">
              <w:rPr>
                <w:rFonts w:ascii="Times New Roman" w:hAnsi="Times New Roman" w:cs="Times New Roman"/>
                <w:color w:val="auto"/>
                <w:sz w:val="20"/>
                <w:szCs w:val="20"/>
              </w:rPr>
              <w:t xml:space="preserve"> pooled </w:t>
            </w:r>
            <w:proofErr w:type="spellStart"/>
            <w:r w:rsidRPr="00F12526">
              <w:rPr>
                <w:rFonts w:ascii="Times New Roman" w:hAnsi="Times New Roman" w:cs="Times New Roman"/>
                <w:color w:val="auto"/>
                <w:sz w:val="20"/>
                <w:szCs w:val="20"/>
              </w:rPr>
              <w:t>Cryoprecipitated</w:t>
            </w:r>
            <w:proofErr w:type="spellEnd"/>
            <w:r w:rsidRPr="00F12526">
              <w:rPr>
                <w:rFonts w:ascii="Times New Roman" w:hAnsi="Times New Roman" w:cs="Times New Roman"/>
                <w:color w:val="auto"/>
                <w:sz w:val="20"/>
                <w:szCs w:val="20"/>
              </w:rPr>
              <w:t xml:space="preserve"> AHF has an expiration time of 4 hours when an “open” system is used, or 6 hours once thawed if prepared using a sterile connection device. Pooled </w:t>
            </w:r>
            <w:proofErr w:type="spellStart"/>
            <w:r w:rsidRPr="00F12526">
              <w:rPr>
                <w:rFonts w:ascii="Times New Roman" w:hAnsi="Times New Roman" w:cs="Times New Roman"/>
                <w:color w:val="auto"/>
                <w:sz w:val="20"/>
                <w:szCs w:val="20"/>
              </w:rPr>
              <w:t>Cryoprecipitated</w:t>
            </w:r>
            <w:proofErr w:type="spellEnd"/>
            <w:r w:rsidRPr="00F12526">
              <w:rPr>
                <w:rFonts w:ascii="Times New Roman" w:hAnsi="Times New Roman" w:cs="Times New Roman"/>
                <w:color w:val="auto"/>
                <w:sz w:val="20"/>
                <w:szCs w:val="20"/>
              </w:rPr>
              <w:t xml:space="preserve"> AHF should be frozen within </w:t>
            </w:r>
            <w:r>
              <w:rPr>
                <w:rFonts w:ascii="Times New Roman" w:hAnsi="Times New Roman" w:cs="Times New Roman"/>
                <w:color w:val="auto"/>
                <w:sz w:val="20"/>
                <w:szCs w:val="20"/>
              </w:rPr>
              <w:t>1</w:t>
            </w:r>
            <w:r w:rsidRPr="00F12526">
              <w:rPr>
                <w:rFonts w:ascii="Times New Roman" w:hAnsi="Times New Roman" w:cs="Times New Roman"/>
                <w:color w:val="auto"/>
                <w:sz w:val="20"/>
                <w:szCs w:val="20"/>
              </w:rPr>
              <w:t xml:space="preserve"> hour of preparation and may be stored for 1 year from the date of collection. In accordance with AABB </w:t>
            </w:r>
            <w:r w:rsidRPr="00F12526">
              <w:rPr>
                <w:rFonts w:ascii="Times New Roman" w:hAnsi="Times New Roman" w:cs="Times New Roman"/>
                <w:i/>
                <w:iCs/>
                <w:color w:val="auto"/>
                <w:sz w:val="20"/>
                <w:szCs w:val="20"/>
              </w:rPr>
              <w:t>Standards for Blood Banks and Transfusion Services</w:t>
            </w:r>
            <w:r w:rsidRPr="00F12526">
              <w:rPr>
                <w:rFonts w:ascii="Times New Roman" w:hAnsi="Times New Roman" w:cs="Times New Roman"/>
                <w:color w:val="auto"/>
                <w:sz w:val="20"/>
                <w:szCs w:val="20"/>
              </w:rPr>
              <w:t>, the pool must contain a minimum of 150 mg of fibrinogen and 80 IU of coagulation Factor VIII times the number of components in the pool. The pool must be labeled with ABO/Rh. If 1 unit in a pool is Rh positive, then the pool must be labeled Rh positive. Thawed pools may not be refrozen.</w:t>
            </w:r>
            <w:r w:rsidRPr="00F12526">
              <w:rPr>
                <w:rFonts w:ascii="Times New Roman" w:hAnsi="Times New Roman" w:cs="Times New Roman"/>
                <w:color w:val="auto"/>
                <w:sz w:val="19"/>
                <w:szCs w:val="19"/>
              </w:rPr>
              <w:t xml:space="preserve"> </w:t>
            </w:r>
          </w:p>
        </w:tc>
      </w:tr>
    </w:tbl>
    <w:p w14:paraId="34ACBAE5"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5BD51E03" w14:textId="77777777" w:rsidTr="00BE0AD5">
        <w:trPr>
          <w:cantSplit/>
        </w:trPr>
        <w:tc>
          <w:tcPr>
            <w:tcW w:w="1728" w:type="dxa"/>
          </w:tcPr>
          <w:p w14:paraId="618AC08D" w14:textId="77777777" w:rsidR="00F21541" w:rsidRPr="00F12526" w:rsidRDefault="00F21541" w:rsidP="00BE0AD5">
            <w:pPr>
              <w:pStyle w:val="Heading5"/>
            </w:pPr>
            <w:r w:rsidRPr="00F12526">
              <w:lastRenderedPageBreak/>
              <w:t>References</w:t>
            </w:r>
          </w:p>
        </w:tc>
        <w:tc>
          <w:tcPr>
            <w:tcW w:w="7740" w:type="dxa"/>
          </w:tcPr>
          <w:p w14:paraId="2309C780" w14:textId="77777777" w:rsidR="00F21541" w:rsidRPr="00F12526" w:rsidRDefault="00F21541" w:rsidP="00F21541">
            <w:pPr>
              <w:pStyle w:val="Default"/>
              <w:numPr>
                <w:ilvl w:val="0"/>
                <w:numId w:val="252"/>
              </w:numPr>
              <w:rPr>
                <w:rFonts w:ascii="Times New Roman" w:hAnsi="Times New Roman" w:cs="Times New Roman"/>
                <w:sz w:val="20"/>
                <w:szCs w:val="20"/>
              </w:rPr>
            </w:pPr>
            <w:r w:rsidRPr="00F12526">
              <w:rPr>
                <w:rFonts w:ascii="Times New Roman" w:hAnsi="Times New Roman" w:cs="Times New Roman"/>
                <w:sz w:val="20"/>
                <w:szCs w:val="20"/>
              </w:rPr>
              <w:t xml:space="preserve">Joint UKBTS/NIBSC Professional Advisory Committee. Cryoprecipitate pooled, leucocyte depleted. In: Guidelines for the blood transfusion service in the United Kingdom. 7th ed. Sheffield, UK: National Blood Service, 2005. [Available at </w:t>
            </w:r>
            <w:hyperlink r:id="rId29" w:history="1">
              <w:r w:rsidRPr="003B2D90">
                <w:rPr>
                  <w:rStyle w:val="Hyperlink"/>
                  <w:rFonts w:ascii="Times New Roman" w:hAnsi="Times New Roman" w:cs="Times New Roman"/>
                  <w:sz w:val="20"/>
                  <w:szCs w:val="20"/>
                </w:rPr>
                <w:t>http://www.transfusionguidelines.org.uk/index.asp?Publication=RB&amp;Section=25&amp;pageid=969</w:t>
              </w:r>
            </w:hyperlink>
            <w:r w:rsidRPr="00F12526">
              <w:rPr>
                <w:rFonts w:ascii="Times New Roman" w:hAnsi="Times New Roman" w:cs="Times New Roman"/>
                <w:sz w:val="20"/>
                <w:szCs w:val="20"/>
              </w:rPr>
              <w:t xml:space="preserve"> (accessed </w:t>
            </w:r>
            <w:r>
              <w:rPr>
                <w:rFonts w:ascii="Times New Roman" w:hAnsi="Times New Roman" w:cs="Times New Roman"/>
                <w:sz w:val="20"/>
                <w:szCs w:val="20"/>
              </w:rPr>
              <w:t>April 5, 2020</w:t>
            </w:r>
            <w:r w:rsidRPr="00F12526">
              <w:rPr>
                <w:rFonts w:ascii="Times New Roman" w:hAnsi="Times New Roman" w:cs="Times New Roman"/>
                <w:sz w:val="20"/>
                <w:szCs w:val="20"/>
              </w:rPr>
              <w:t>).]</w:t>
            </w:r>
          </w:p>
          <w:p w14:paraId="49375104" w14:textId="77777777" w:rsidR="00F21541" w:rsidRPr="00F12526" w:rsidRDefault="00F21541" w:rsidP="00F21541">
            <w:pPr>
              <w:pStyle w:val="Default"/>
              <w:numPr>
                <w:ilvl w:val="0"/>
                <w:numId w:val="252"/>
              </w:numPr>
              <w:rPr>
                <w:rFonts w:ascii="Times New Roman" w:hAnsi="Times New Roman" w:cs="Times New Roman"/>
                <w:color w:val="auto"/>
                <w:sz w:val="20"/>
                <w:szCs w:val="20"/>
              </w:rPr>
            </w:pPr>
            <w:r w:rsidRPr="00F12526">
              <w:rPr>
                <w:rFonts w:ascii="Times New Roman" w:hAnsi="Times New Roman" w:cs="Times New Roman"/>
                <w:color w:val="auto"/>
                <w:sz w:val="20"/>
                <w:szCs w:val="20"/>
              </w:rPr>
              <w:t>Smith KJ, Hodges PA. Preparation of pooled cryoprecipitate for treatment of hemophilia A in a home care program. Transfusion 1984;24:520-3.</w:t>
            </w:r>
          </w:p>
          <w:p w14:paraId="6A2BE649" w14:textId="77777777" w:rsidR="00F21541" w:rsidRDefault="00F21541" w:rsidP="00F21541">
            <w:pPr>
              <w:pStyle w:val="Default"/>
              <w:numPr>
                <w:ilvl w:val="0"/>
                <w:numId w:val="252"/>
              </w:numPr>
              <w:rPr>
                <w:rFonts w:ascii="Times New Roman" w:hAnsi="Times New Roman" w:cs="Times New Roman"/>
                <w:sz w:val="20"/>
                <w:szCs w:val="20"/>
              </w:rPr>
            </w:pPr>
            <w:r>
              <w:rPr>
                <w:rFonts w:ascii="Times New Roman" w:hAnsi="Times New Roman" w:cs="Times New Roman"/>
                <w:sz w:val="20"/>
                <w:szCs w:val="20"/>
              </w:rPr>
              <w:t>Gammon R</w:t>
            </w:r>
            <w:r w:rsidRPr="00F33D89">
              <w:rPr>
                <w:rFonts w:ascii="Times New Roman" w:hAnsi="Times New Roman" w:cs="Times New Roman"/>
                <w:sz w:val="20"/>
                <w:szCs w:val="20"/>
              </w:rPr>
              <w:t xml:space="preserve">, ed. Standards for </w:t>
            </w:r>
            <w:r>
              <w:rPr>
                <w:rFonts w:ascii="Times New Roman" w:hAnsi="Times New Roman" w:cs="Times New Roman"/>
                <w:sz w:val="20"/>
                <w:szCs w:val="20"/>
              </w:rPr>
              <w:t>b</w:t>
            </w:r>
            <w:r w:rsidRPr="00F33D89">
              <w:rPr>
                <w:rFonts w:ascii="Times New Roman" w:hAnsi="Times New Roman" w:cs="Times New Roman"/>
                <w:sz w:val="20"/>
                <w:szCs w:val="20"/>
              </w:rPr>
              <w:t xml:space="preserve">lood </w:t>
            </w:r>
            <w:r>
              <w:rPr>
                <w:rFonts w:ascii="Times New Roman" w:hAnsi="Times New Roman" w:cs="Times New Roman"/>
                <w:sz w:val="20"/>
                <w:szCs w:val="20"/>
              </w:rPr>
              <w:t>b</w:t>
            </w:r>
            <w:r w:rsidRPr="00F33D89">
              <w:rPr>
                <w:rFonts w:ascii="Times New Roman" w:hAnsi="Times New Roman" w:cs="Times New Roman"/>
                <w:sz w:val="20"/>
                <w:szCs w:val="20"/>
              </w:rPr>
              <w:t>a</w:t>
            </w:r>
            <w:r>
              <w:rPr>
                <w:rFonts w:ascii="Times New Roman" w:hAnsi="Times New Roman" w:cs="Times New Roman"/>
                <w:sz w:val="20"/>
                <w:szCs w:val="20"/>
              </w:rPr>
              <w:t>nks and transfusion services. 32nd ed. Bethesda, MD: AABB, 2020:31</w:t>
            </w:r>
            <w:r w:rsidRPr="00F33D89">
              <w:rPr>
                <w:rFonts w:ascii="Times New Roman" w:hAnsi="Times New Roman" w:cs="Times New Roman"/>
                <w:sz w:val="20"/>
                <w:szCs w:val="20"/>
              </w:rPr>
              <w:t>.</w:t>
            </w:r>
          </w:p>
          <w:p w14:paraId="312E6493" w14:textId="77777777" w:rsidR="00F21541" w:rsidRPr="00F12526" w:rsidRDefault="00F21541" w:rsidP="00F21541">
            <w:pPr>
              <w:pStyle w:val="Default"/>
              <w:numPr>
                <w:ilvl w:val="0"/>
                <w:numId w:val="252"/>
              </w:numPr>
              <w:rPr>
                <w:rFonts w:ascii="Times New Roman" w:hAnsi="Times New Roman" w:cs="Times New Roman"/>
              </w:rPr>
            </w:pPr>
            <w:r w:rsidRPr="00F12526">
              <w:rPr>
                <w:rFonts w:ascii="Times New Roman" w:hAnsi="Times New Roman" w:cs="Times New Roman"/>
                <w:color w:val="auto"/>
                <w:sz w:val="20"/>
                <w:szCs w:val="20"/>
              </w:rPr>
              <w:t xml:space="preserve">Code of federal regulations. Title 21, CFR Part </w:t>
            </w:r>
            <w:r w:rsidRPr="00F12526">
              <w:rPr>
                <w:rFonts w:ascii="Times New Roman" w:hAnsi="Times New Roman" w:cs="Times New Roman"/>
                <w:sz w:val="20"/>
                <w:szCs w:val="20"/>
              </w:rPr>
              <w:t xml:space="preserve">640.54. Washington, DC: US Government </w:t>
            </w:r>
            <w:r>
              <w:rPr>
                <w:rFonts w:ascii="Times New Roman" w:hAnsi="Times New Roman" w:cs="Times New Roman"/>
                <w:sz w:val="20"/>
                <w:szCs w:val="20"/>
              </w:rPr>
              <w:t>Publishing</w:t>
            </w:r>
            <w:r w:rsidRPr="00F12526">
              <w:rPr>
                <w:rFonts w:ascii="Times New Roman" w:hAnsi="Times New Roman" w:cs="Times New Roman"/>
                <w:sz w:val="20"/>
                <w:szCs w:val="20"/>
              </w:rPr>
              <w:t xml:space="preserve"> Office, 201</w:t>
            </w:r>
            <w:r>
              <w:rPr>
                <w:rFonts w:ascii="Times New Roman" w:hAnsi="Times New Roman" w:cs="Times New Roman"/>
                <w:sz w:val="20"/>
                <w:szCs w:val="20"/>
              </w:rPr>
              <w:t>9</w:t>
            </w:r>
            <w:r w:rsidRPr="00F12526">
              <w:rPr>
                <w:rFonts w:ascii="Times New Roman" w:hAnsi="Times New Roman" w:cs="Times New Roman"/>
                <w:sz w:val="20"/>
                <w:szCs w:val="20"/>
              </w:rPr>
              <w:t xml:space="preserve"> (revised annually).</w:t>
            </w:r>
          </w:p>
        </w:tc>
      </w:tr>
    </w:tbl>
    <w:p w14:paraId="19ED454A" w14:textId="77777777" w:rsidR="00F21541" w:rsidRPr="00F12526" w:rsidRDefault="00F21541" w:rsidP="00BE0AD5">
      <w:pPr>
        <w:spacing w:line="240" w:lineRule="auto"/>
        <w:rPr>
          <w:sz w:val="20"/>
          <w:szCs w:val="20"/>
        </w:rPr>
      </w:pPr>
    </w:p>
    <w:p w14:paraId="3E87E673" w14:textId="77777777" w:rsidR="00F21541" w:rsidRPr="00F12526" w:rsidRDefault="00F21541" w:rsidP="00BE0AD5">
      <w:pPr>
        <w:rPr>
          <w:b/>
          <w:bCs/>
        </w:rPr>
      </w:pPr>
    </w:p>
    <w:p w14:paraId="7EA096F3" w14:textId="77777777" w:rsidR="00F21541" w:rsidRDefault="00F21541"/>
    <w:p w14:paraId="1C9C4126" w14:textId="77777777" w:rsidR="00424F6E" w:rsidRDefault="00424F6E">
      <w:pPr>
        <w:rPr>
          <w:b/>
          <w:bCs/>
        </w:rPr>
      </w:pPr>
      <w:r>
        <w:rPr>
          <w:b/>
          <w:bCs/>
        </w:rPr>
        <w:br w:type="page"/>
      </w:r>
    </w:p>
    <w:p w14:paraId="069DEEFB" w14:textId="7FF95E1B" w:rsidR="00F21541" w:rsidRPr="00F12526" w:rsidRDefault="00F21541" w:rsidP="00BE0AD5">
      <w:pPr>
        <w:rPr>
          <w:b/>
          <w:bCs/>
        </w:rPr>
      </w:pPr>
      <w:r w:rsidRPr="006E32B9">
        <w:rPr>
          <w:b/>
          <w:bCs/>
        </w:rPr>
        <w:lastRenderedPageBreak/>
        <w:t>METHOD 6-12.</w:t>
      </w:r>
      <w:r w:rsidRPr="00F12526">
        <w:rPr>
          <w:b/>
          <w:bCs/>
        </w:rPr>
        <w:t xml:space="preserve"> PREPARING PLATELETS FROM WHOLE BLOOD</w:t>
      </w:r>
    </w:p>
    <w:tbl>
      <w:tblPr>
        <w:tblW w:w="0" w:type="auto"/>
        <w:tblLayout w:type="fixed"/>
        <w:tblLook w:val="0000" w:firstRow="0" w:lastRow="0" w:firstColumn="0" w:lastColumn="0" w:noHBand="0" w:noVBand="0"/>
      </w:tblPr>
      <w:tblGrid>
        <w:gridCol w:w="1728"/>
        <w:gridCol w:w="7740"/>
      </w:tblGrid>
      <w:tr w:rsidR="00F21541" w:rsidRPr="00F12526" w14:paraId="2B140A49" w14:textId="77777777" w:rsidTr="00BE0AD5">
        <w:trPr>
          <w:cantSplit/>
        </w:trPr>
        <w:tc>
          <w:tcPr>
            <w:tcW w:w="1728" w:type="dxa"/>
          </w:tcPr>
          <w:p w14:paraId="73E5CF20" w14:textId="77777777" w:rsidR="00F21541" w:rsidRPr="00F12526" w:rsidRDefault="00F21541" w:rsidP="00BE0AD5">
            <w:pPr>
              <w:pStyle w:val="Heading5"/>
            </w:pPr>
            <w:r w:rsidRPr="00F12526">
              <w:t>Principle</w:t>
            </w:r>
          </w:p>
        </w:tc>
        <w:tc>
          <w:tcPr>
            <w:tcW w:w="7740" w:type="dxa"/>
          </w:tcPr>
          <w:p w14:paraId="5247E474" w14:textId="77777777" w:rsidR="00F21541" w:rsidRPr="00F12526" w:rsidRDefault="00F21541" w:rsidP="00BE0AD5">
            <w:pPr>
              <w:pStyle w:val="Default"/>
              <w:rPr>
                <w:rFonts w:ascii="Times New Roman" w:hAnsi="Times New Roman" w:cs="Times New Roman"/>
              </w:rPr>
            </w:pPr>
            <w:r w:rsidRPr="00F12526">
              <w:rPr>
                <w:rFonts w:ascii="Times New Roman" w:hAnsi="Times New Roman" w:cs="Times New Roman"/>
                <w:sz w:val="20"/>
                <w:szCs w:val="20"/>
              </w:rPr>
              <w:t>Platelets can be prepared by the platelet-rich plasma (PRP) method or by the buffy-coat method. In the PRP method, PRP is separated from whole blood by “light-spin” centrifugation, the platelets are concentrated by “heavy-spin” centrifugation, and the supernatant plasma is subsequently removed. In the buffy-coat method, whole blood is centrifuged at “high speed” with subsequent collection of the buffy coat. The buffy coat is then centrifuged at “low speed” to concentrate platelets and to remove red cells and white cells. Both methods are described below.</w:t>
            </w:r>
          </w:p>
        </w:tc>
      </w:tr>
    </w:tbl>
    <w:p w14:paraId="3ADB6BAF"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565BF40A" w14:textId="77777777" w:rsidTr="00BE0AD5">
        <w:trPr>
          <w:cantSplit/>
        </w:trPr>
        <w:tc>
          <w:tcPr>
            <w:tcW w:w="1728" w:type="dxa"/>
          </w:tcPr>
          <w:p w14:paraId="0EBEF843" w14:textId="77777777" w:rsidR="00F21541" w:rsidRPr="00F12526" w:rsidRDefault="00F21541" w:rsidP="00BE0AD5">
            <w:pPr>
              <w:pStyle w:val="Heading5"/>
            </w:pPr>
            <w:r w:rsidRPr="00F12526">
              <w:t>Materials</w:t>
            </w:r>
          </w:p>
        </w:tc>
        <w:tc>
          <w:tcPr>
            <w:tcW w:w="7740" w:type="dxa"/>
          </w:tcPr>
          <w:p w14:paraId="4F46D417" w14:textId="77777777" w:rsidR="00F21541" w:rsidRPr="00F12526" w:rsidRDefault="00F21541" w:rsidP="00F21541">
            <w:pPr>
              <w:pStyle w:val="Default"/>
              <w:numPr>
                <w:ilvl w:val="0"/>
                <w:numId w:val="255"/>
              </w:numPr>
              <w:ind w:left="360"/>
              <w:rPr>
                <w:rFonts w:ascii="Times New Roman" w:hAnsi="Times New Roman" w:cs="Times New Roman"/>
                <w:color w:val="auto"/>
                <w:sz w:val="20"/>
                <w:szCs w:val="20"/>
              </w:rPr>
            </w:pPr>
            <w:r>
              <w:rPr>
                <w:rFonts w:ascii="Times New Roman" w:hAnsi="Times New Roman" w:cs="Times New Roman"/>
                <w:color w:val="auto"/>
                <w:sz w:val="20"/>
                <w:szCs w:val="20"/>
              </w:rPr>
              <w:t xml:space="preserve">Freshly collected whole blood </w:t>
            </w:r>
            <w:r w:rsidRPr="00F12526">
              <w:rPr>
                <w:rFonts w:ascii="Times New Roman" w:hAnsi="Times New Roman" w:cs="Times New Roman"/>
                <w:color w:val="auto"/>
                <w:sz w:val="20"/>
                <w:szCs w:val="20"/>
              </w:rPr>
              <w:t>obtained by phleb</w:t>
            </w:r>
            <w:r>
              <w:rPr>
                <w:rFonts w:ascii="Times New Roman" w:hAnsi="Times New Roman" w:cs="Times New Roman"/>
                <w:color w:val="auto"/>
                <w:sz w:val="20"/>
                <w:szCs w:val="20"/>
              </w:rPr>
              <w:t>otomy</w:t>
            </w:r>
            <w:r w:rsidRPr="00F12526">
              <w:rPr>
                <w:rFonts w:ascii="Times New Roman" w:hAnsi="Times New Roman" w:cs="Times New Roman"/>
                <w:color w:val="auto"/>
                <w:sz w:val="20"/>
                <w:szCs w:val="20"/>
              </w:rPr>
              <w:t xml:space="preserve">, in a collection unit with two integrally attached transfer containers. The final container must be made of a plastic approved for platelet storage. Keep blood at room temperature (20 to 24 C) before separating PRP from the red cells. This separation must take place within 8 hours of phlebotomy or within the time frame specified in the directions for use of the blood collecting, processing, and storage system. </w:t>
            </w:r>
          </w:p>
          <w:p w14:paraId="6B436792" w14:textId="77777777" w:rsidR="00F21541" w:rsidRPr="00F12526" w:rsidRDefault="00F21541" w:rsidP="00F21541">
            <w:pPr>
              <w:pStyle w:val="Default"/>
              <w:numPr>
                <w:ilvl w:val="0"/>
                <w:numId w:val="255"/>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In-line filter (if preparing </w:t>
            </w:r>
            <w:proofErr w:type="spellStart"/>
            <w:r w:rsidRPr="00F12526">
              <w:rPr>
                <w:rFonts w:ascii="Times New Roman" w:hAnsi="Times New Roman" w:cs="Times New Roman"/>
                <w:color w:val="auto"/>
                <w:sz w:val="20"/>
                <w:szCs w:val="20"/>
              </w:rPr>
              <w:t>pre</w:t>
            </w:r>
            <w:r>
              <w:rPr>
                <w:rFonts w:ascii="Times New Roman" w:hAnsi="Times New Roman" w:cs="Times New Roman"/>
                <w:color w:val="auto"/>
                <w:sz w:val="20"/>
                <w:szCs w:val="20"/>
              </w:rPr>
              <w:t>s</w:t>
            </w:r>
            <w:r w:rsidRPr="00F12526">
              <w:rPr>
                <w:rFonts w:ascii="Times New Roman" w:hAnsi="Times New Roman" w:cs="Times New Roman"/>
                <w:color w:val="auto"/>
                <w:sz w:val="20"/>
                <w:szCs w:val="20"/>
              </w:rPr>
              <w:t>torage</w:t>
            </w:r>
            <w:proofErr w:type="spellEnd"/>
            <w:r w:rsidRPr="00F12526">
              <w:rPr>
                <w:rFonts w:ascii="Times New Roman" w:hAnsi="Times New Roman" w:cs="Times New Roman"/>
                <w:color w:val="auto"/>
                <w:sz w:val="20"/>
                <w:szCs w:val="20"/>
              </w:rPr>
              <w:t xml:space="preserve"> leukocyte-reduced components). </w:t>
            </w:r>
          </w:p>
          <w:p w14:paraId="13E9377D" w14:textId="77777777" w:rsidR="00F21541" w:rsidRPr="00F12526" w:rsidRDefault="00F21541" w:rsidP="00F21541">
            <w:pPr>
              <w:pStyle w:val="Default"/>
              <w:numPr>
                <w:ilvl w:val="0"/>
                <w:numId w:val="255"/>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Metal clips and hand sealer. </w:t>
            </w:r>
          </w:p>
          <w:p w14:paraId="75027C2A" w14:textId="77777777" w:rsidR="00F21541" w:rsidRPr="00F12526" w:rsidRDefault="00F21541" w:rsidP="00F21541">
            <w:pPr>
              <w:pStyle w:val="Default"/>
              <w:numPr>
                <w:ilvl w:val="0"/>
                <w:numId w:val="255"/>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Instruments (scissors, hemostats). </w:t>
            </w:r>
          </w:p>
          <w:p w14:paraId="7B625B94" w14:textId="77777777" w:rsidR="00F21541" w:rsidRPr="00F12526" w:rsidRDefault="00F21541" w:rsidP="00F21541">
            <w:pPr>
              <w:pStyle w:val="Default"/>
              <w:numPr>
                <w:ilvl w:val="0"/>
                <w:numId w:val="255"/>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Plasma extractor. </w:t>
            </w:r>
          </w:p>
          <w:p w14:paraId="07603494" w14:textId="77777777" w:rsidR="00F21541" w:rsidRPr="00F12526" w:rsidRDefault="00F21541" w:rsidP="00F21541">
            <w:pPr>
              <w:pStyle w:val="Default"/>
              <w:numPr>
                <w:ilvl w:val="0"/>
                <w:numId w:val="255"/>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Dielectric sealer (optional).</w:t>
            </w:r>
          </w:p>
          <w:p w14:paraId="10CDD654" w14:textId="77777777" w:rsidR="00F21541" w:rsidRPr="00F12526" w:rsidRDefault="00F21541" w:rsidP="00F21541">
            <w:pPr>
              <w:pStyle w:val="Default"/>
              <w:numPr>
                <w:ilvl w:val="0"/>
                <w:numId w:val="255"/>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Centrif</w:t>
            </w:r>
            <w:r>
              <w:rPr>
                <w:rFonts w:ascii="Times New Roman" w:hAnsi="Times New Roman" w:cs="Times New Roman"/>
                <w:color w:val="auto"/>
                <w:sz w:val="20"/>
                <w:szCs w:val="20"/>
              </w:rPr>
              <w:t>uge, calibrated</w:t>
            </w:r>
            <w:r w:rsidRPr="00F12526">
              <w:rPr>
                <w:rFonts w:ascii="Times New Roman" w:hAnsi="Times New Roman" w:cs="Times New Roman"/>
                <w:color w:val="auto"/>
                <w:sz w:val="20"/>
                <w:szCs w:val="20"/>
              </w:rPr>
              <w:t>.</w:t>
            </w:r>
          </w:p>
          <w:p w14:paraId="43A40FB6" w14:textId="77777777" w:rsidR="00F21541" w:rsidRPr="00F12526" w:rsidRDefault="00F21541" w:rsidP="00F21541">
            <w:pPr>
              <w:pStyle w:val="Default"/>
              <w:numPr>
                <w:ilvl w:val="0"/>
                <w:numId w:val="255"/>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Scale.</w:t>
            </w:r>
          </w:p>
          <w:p w14:paraId="07FB7FA1" w14:textId="77777777" w:rsidR="00F21541" w:rsidRPr="00F12526" w:rsidRDefault="00F21541" w:rsidP="00F21541">
            <w:pPr>
              <w:pStyle w:val="Default"/>
              <w:numPr>
                <w:ilvl w:val="0"/>
                <w:numId w:val="255"/>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Rotator.</w:t>
            </w:r>
          </w:p>
        </w:tc>
      </w:tr>
    </w:tbl>
    <w:p w14:paraId="20AE1873"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810"/>
        <w:gridCol w:w="6930"/>
      </w:tblGrid>
      <w:tr w:rsidR="00F21541" w:rsidRPr="00F12526" w14:paraId="652ACA52" w14:textId="77777777" w:rsidTr="00BE0AD5">
        <w:trPr>
          <w:cantSplit/>
          <w:trHeight w:val="252"/>
        </w:trPr>
        <w:tc>
          <w:tcPr>
            <w:tcW w:w="1728" w:type="dxa"/>
          </w:tcPr>
          <w:p w14:paraId="51ECAE12" w14:textId="77777777" w:rsidR="00F21541" w:rsidRPr="00F12526" w:rsidRDefault="00F21541" w:rsidP="00BE0AD5">
            <w:pPr>
              <w:pStyle w:val="Heading5"/>
            </w:pPr>
            <w:r w:rsidRPr="00F12526">
              <w:t>Procedure</w:t>
            </w:r>
          </w:p>
        </w:tc>
        <w:tc>
          <w:tcPr>
            <w:tcW w:w="810" w:type="dxa"/>
            <w:tcBorders>
              <w:top w:val="single" w:sz="4" w:space="0" w:color="auto"/>
              <w:left w:val="single" w:sz="4" w:space="0" w:color="auto"/>
              <w:right w:val="single" w:sz="4" w:space="0" w:color="auto"/>
            </w:tcBorders>
          </w:tcPr>
          <w:p w14:paraId="7FDECE83" w14:textId="77777777" w:rsidR="00F21541" w:rsidRPr="00F12526" w:rsidRDefault="00F21541" w:rsidP="00BE0AD5">
            <w:pPr>
              <w:spacing w:line="240" w:lineRule="auto"/>
              <w:jc w:val="center"/>
              <w:rPr>
                <w:b/>
              </w:rPr>
            </w:pPr>
            <w:r w:rsidRPr="00F12526">
              <w:rPr>
                <w:b/>
              </w:rPr>
              <w:t>Step</w:t>
            </w:r>
          </w:p>
        </w:tc>
        <w:tc>
          <w:tcPr>
            <w:tcW w:w="6930" w:type="dxa"/>
            <w:tcBorders>
              <w:top w:val="single" w:sz="4" w:space="0" w:color="auto"/>
              <w:left w:val="single" w:sz="4" w:space="0" w:color="auto"/>
              <w:right w:val="single" w:sz="4" w:space="0" w:color="auto"/>
            </w:tcBorders>
          </w:tcPr>
          <w:p w14:paraId="21A57FF6" w14:textId="77777777" w:rsidR="00F21541" w:rsidRPr="00F12526" w:rsidRDefault="00F21541" w:rsidP="00BE0AD5">
            <w:pPr>
              <w:spacing w:line="240" w:lineRule="auto"/>
              <w:jc w:val="center"/>
              <w:rPr>
                <w:b/>
              </w:rPr>
            </w:pPr>
            <w:r w:rsidRPr="00F12526">
              <w:rPr>
                <w:b/>
              </w:rPr>
              <w:t>Action</w:t>
            </w:r>
          </w:p>
        </w:tc>
      </w:tr>
      <w:tr w:rsidR="00F21541" w:rsidRPr="00F12526" w14:paraId="52096CBD" w14:textId="77777777" w:rsidTr="00BE0AD5">
        <w:trPr>
          <w:cantSplit/>
          <w:trHeight w:val="296"/>
        </w:trPr>
        <w:tc>
          <w:tcPr>
            <w:tcW w:w="1728" w:type="dxa"/>
          </w:tcPr>
          <w:p w14:paraId="35A09058"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BCE50AA" w14:textId="77777777" w:rsidR="00F21541" w:rsidRPr="00F12526" w:rsidRDefault="00F21541" w:rsidP="00BE0AD5">
            <w:pPr>
              <w:spacing w:line="240" w:lineRule="auto"/>
              <w:jc w:val="center"/>
            </w:pPr>
          </w:p>
        </w:tc>
        <w:tc>
          <w:tcPr>
            <w:tcW w:w="6930" w:type="dxa"/>
            <w:tcBorders>
              <w:top w:val="single" w:sz="4" w:space="0" w:color="auto"/>
              <w:left w:val="single" w:sz="4" w:space="0" w:color="auto"/>
              <w:bottom w:val="single" w:sz="4" w:space="0" w:color="auto"/>
              <w:right w:val="single" w:sz="4" w:space="0" w:color="auto"/>
            </w:tcBorders>
          </w:tcPr>
          <w:p w14:paraId="64F97BA6" w14:textId="77777777" w:rsidR="00F21541" w:rsidRPr="00F12526" w:rsidRDefault="00F21541" w:rsidP="00BE0AD5">
            <w:pPr>
              <w:pStyle w:val="CM23"/>
              <w:spacing w:after="247"/>
              <w:jc w:val="center"/>
              <w:rPr>
                <w:rFonts w:ascii="Times New Roman" w:hAnsi="Times New Roman" w:cs="Times New Roman"/>
                <w:sz w:val="22"/>
                <w:szCs w:val="22"/>
              </w:rPr>
            </w:pPr>
            <w:r w:rsidRPr="00F12526">
              <w:rPr>
                <w:rFonts w:ascii="Times New Roman" w:hAnsi="Times New Roman" w:cs="Times New Roman"/>
                <w:i/>
                <w:iCs/>
                <w:sz w:val="22"/>
                <w:szCs w:val="22"/>
              </w:rPr>
              <w:t>For Preparation of PRP Platelets</w:t>
            </w:r>
          </w:p>
        </w:tc>
      </w:tr>
      <w:tr w:rsidR="00F21541" w:rsidRPr="00F12526" w14:paraId="289C03C5" w14:textId="77777777" w:rsidTr="00BE0AD5">
        <w:trPr>
          <w:cantSplit/>
          <w:trHeight w:val="296"/>
        </w:trPr>
        <w:tc>
          <w:tcPr>
            <w:tcW w:w="1728" w:type="dxa"/>
          </w:tcPr>
          <w:p w14:paraId="4E9D7BE8"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AA746AE" w14:textId="77777777" w:rsidR="00F21541" w:rsidRPr="005721AE" w:rsidRDefault="00F21541" w:rsidP="00BE0AD5">
            <w:pPr>
              <w:spacing w:line="240" w:lineRule="auto"/>
              <w:jc w:val="center"/>
              <w:rPr>
                <w:sz w:val="20"/>
                <w:szCs w:val="20"/>
              </w:rPr>
            </w:pPr>
            <w:r w:rsidRPr="005721AE">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4E4F3B0E" w14:textId="77777777" w:rsidR="00F21541" w:rsidRPr="00F12526" w:rsidRDefault="00F21541" w:rsidP="00BE0AD5">
            <w:pPr>
              <w:pStyle w:val="CM5"/>
              <w:spacing w:line="240" w:lineRule="auto"/>
              <w:rPr>
                <w:rFonts w:ascii="Times New Roman" w:hAnsi="Times New Roman" w:cs="Times New Roman"/>
                <w:sz w:val="20"/>
                <w:szCs w:val="20"/>
              </w:rPr>
            </w:pPr>
            <w:r w:rsidRPr="00F12526">
              <w:rPr>
                <w:rFonts w:ascii="Times New Roman" w:hAnsi="Times New Roman" w:cs="Times New Roman"/>
                <w:sz w:val="20"/>
                <w:szCs w:val="20"/>
              </w:rPr>
              <w:t>Do not chill the blood at any time before or during platelet separation. If the temperature of the centrifuge is 1 to 6 C, set the temperature control of the refrigerated centrifuge at 20 C, and allow the temperature to rise to approximately 20 C. Centrifuge the b</w:t>
            </w:r>
            <w:r>
              <w:rPr>
                <w:rFonts w:ascii="Times New Roman" w:hAnsi="Times New Roman" w:cs="Times New Roman"/>
                <w:sz w:val="20"/>
                <w:szCs w:val="20"/>
              </w:rPr>
              <w:t>lood using a “light” spin (see m</w:t>
            </w:r>
            <w:r w:rsidRPr="00F12526">
              <w:rPr>
                <w:rFonts w:ascii="Times New Roman" w:hAnsi="Times New Roman" w:cs="Times New Roman"/>
                <w:sz w:val="20"/>
                <w:szCs w:val="20"/>
              </w:rPr>
              <w:t xml:space="preserve">ethod </w:t>
            </w:r>
            <w:r>
              <w:rPr>
                <w:rFonts w:ascii="Times New Roman" w:hAnsi="Times New Roman" w:cs="Times New Roman"/>
                <w:sz w:val="20"/>
                <w:szCs w:val="20"/>
              </w:rPr>
              <w:t>for preparation of Red Blood Cells</w:t>
            </w:r>
            <w:r w:rsidRPr="00F12526">
              <w:rPr>
                <w:rFonts w:ascii="Times New Roman" w:hAnsi="Times New Roman" w:cs="Times New Roman"/>
                <w:sz w:val="20"/>
                <w:szCs w:val="20"/>
              </w:rPr>
              <w:t>).</w:t>
            </w:r>
          </w:p>
          <w:p w14:paraId="50996A9E" w14:textId="77777777" w:rsidR="00F21541" w:rsidRPr="00F12526" w:rsidRDefault="00F21541" w:rsidP="00BE0AD5">
            <w:pPr>
              <w:pStyle w:val="Default"/>
              <w:rPr>
                <w:rFonts w:ascii="Times New Roman" w:hAnsi="Times New Roman" w:cs="Times New Roman"/>
              </w:rPr>
            </w:pPr>
          </w:p>
        </w:tc>
      </w:tr>
      <w:tr w:rsidR="00F21541" w:rsidRPr="00F12526" w14:paraId="2BE63A4F" w14:textId="77777777" w:rsidTr="00BE0AD5">
        <w:trPr>
          <w:cantSplit/>
          <w:trHeight w:val="296"/>
        </w:trPr>
        <w:tc>
          <w:tcPr>
            <w:tcW w:w="1728" w:type="dxa"/>
          </w:tcPr>
          <w:p w14:paraId="04496447"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E98A4C1" w14:textId="77777777" w:rsidR="00F21541" w:rsidRPr="005721AE" w:rsidRDefault="00F21541" w:rsidP="00BE0AD5">
            <w:pPr>
              <w:spacing w:line="240" w:lineRule="auto"/>
              <w:jc w:val="center"/>
              <w:rPr>
                <w:sz w:val="20"/>
                <w:szCs w:val="20"/>
              </w:rPr>
            </w:pPr>
            <w:r w:rsidRPr="005721AE">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10F532FE"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Express the PRP into the transfer bag intended for platelet storage. Seal the tubing twice between the primary bag and Y connector of the two satellite bags and cut between the two seals. Place the red cells at 1 to 6 C.</w:t>
            </w:r>
          </w:p>
          <w:p w14:paraId="29B1FA90"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0AFB9A69" w14:textId="77777777" w:rsidTr="00BE0AD5">
        <w:trPr>
          <w:cantSplit/>
          <w:trHeight w:val="296"/>
        </w:trPr>
        <w:tc>
          <w:tcPr>
            <w:tcW w:w="1728" w:type="dxa"/>
          </w:tcPr>
          <w:p w14:paraId="3A57B3EE"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519E7306" w14:textId="77777777" w:rsidR="00F21541" w:rsidRPr="005721AE" w:rsidRDefault="00F21541" w:rsidP="00BE0AD5">
            <w:pPr>
              <w:spacing w:line="240" w:lineRule="auto"/>
              <w:jc w:val="center"/>
              <w:rPr>
                <w:sz w:val="20"/>
                <w:szCs w:val="20"/>
              </w:rPr>
            </w:pPr>
            <w:r w:rsidRPr="005721AE">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46AF848C"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Centrifuge the PRP at 20 C using</w:t>
            </w:r>
            <w:r>
              <w:rPr>
                <w:rFonts w:ascii="Times New Roman" w:hAnsi="Times New Roman" w:cs="Times New Roman"/>
                <w:color w:val="auto"/>
                <w:sz w:val="20"/>
                <w:szCs w:val="20"/>
              </w:rPr>
              <w:t xml:space="preserve"> a “heavy” spin (see method </w:t>
            </w:r>
            <w:r w:rsidRPr="00F12526">
              <w:rPr>
                <w:rFonts w:ascii="Times New Roman" w:hAnsi="Times New Roman" w:cs="Times New Roman"/>
                <w:color w:val="auto"/>
                <w:sz w:val="20"/>
                <w:szCs w:val="20"/>
              </w:rPr>
              <w:t>for preparation of Red Blood Cells).</w:t>
            </w:r>
          </w:p>
          <w:p w14:paraId="567CC0C1"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500B3501" w14:textId="77777777" w:rsidTr="00BE0AD5">
        <w:trPr>
          <w:cantSplit/>
          <w:trHeight w:val="296"/>
        </w:trPr>
        <w:tc>
          <w:tcPr>
            <w:tcW w:w="1728" w:type="dxa"/>
          </w:tcPr>
          <w:p w14:paraId="715F7001"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558C99A" w14:textId="77777777" w:rsidR="00F21541" w:rsidRPr="005721AE" w:rsidRDefault="00F21541" w:rsidP="00BE0AD5">
            <w:pPr>
              <w:spacing w:line="240" w:lineRule="auto"/>
              <w:jc w:val="center"/>
              <w:rPr>
                <w:sz w:val="20"/>
                <w:szCs w:val="20"/>
              </w:rPr>
            </w:pPr>
            <w:r w:rsidRPr="005721AE">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6A3B00DE"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Express the platelet-poor plasma into the second transfer bag, and seal the tubing. Some plasma should remain on the platelet button for storage, but no exact volume can be designated. AABB </w:t>
            </w:r>
            <w:r w:rsidRPr="00F12526">
              <w:rPr>
                <w:rFonts w:ascii="Times New Roman" w:hAnsi="Times New Roman" w:cs="Times New Roman"/>
                <w:i/>
                <w:iCs/>
                <w:color w:val="auto"/>
                <w:sz w:val="20"/>
                <w:szCs w:val="20"/>
              </w:rPr>
              <w:t>Standards for Blood Banks and Transfusion Services</w:t>
            </w:r>
            <w:r w:rsidRPr="00F12526">
              <w:rPr>
                <w:rFonts w:ascii="Times New Roman" w:hAnsi="Times New Roman" w:cs="Times New Roman"/>
                <w:iCs/>
                <w:color w:val="auto"/>
                <w:sz w:val="20"/>
                <w:szCs w:val="20"/>
                <w:vertAlign w:val="superscript"/>
              </w:rPr>
              <w:t>1</w:t>
            </w:r>
            <w:r w:rsidRPr="00F12526">
              <w:rPr>
                <w:rFonts w:ascii="Times New Roman" w:hAnsi="Times New Roman" w:cs="Times New Roman"/>
                <w:color w:val="auto"/>
                <w:position w:val="8"/>
                <w:sz w:val="20"/>
                <w:szCs w:val="20"/>
                <w:vertAlign w:val="superscript"/>
              </w:rPr>
              <w:t xml:space="preserve"> </w:t>
            </w:r>
            <w:r w:rsidRPr="00F12526">
              <w:rPr>
                <w:rFonts w:ascii="Times New Roman" w:hAnsi="Times New Roman" w:cs="Times New Roman"/>
                <w:color w:val="auto"/>
                <w:sz w:val="20"/>
                <w:szCs w:val="20"/>
              </w:rPr>
              <w:t>requires that sufficient plasma remain with the platelet concentrate to maintain the pH at 6.2 or higher for the entire storage period. This pH level usually requires a minimum of 35 mL of plasma when storage is at 20 to 24 C, but 50 to 70 mL is preferable.</w:t>
            </w:r>
          </w:p>
          <w:p w14:paraId="749D4273"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7F0B8B54" w14:textId="77777777" w:rsidTr="00BE0AD5">
        <w:trPr>
          <w:cantSplit/>
          <w:trHeight w:val="296"/>
        </w:trPr>
        <w:tc>
          <w:tcPr>
            <w:tcW w:w="1728" w:type="dxa"/>
          </w:tcPr>
          <w:p w14:paraId="58FD51AF"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9339D1D" w14:textId="77777777" w:rsidR="00F21541" w:rsidRPr="005721AE" w:rsidRDefault="00F21541" w:rsidP="00BE0AD5">
            <w:pPr>
              <w:spacing w:line="240" w:lineRule="auto"/>
              <w:jc w:val="center"/>
              <w:rPr>
                <w:sz w:val="20"/>
                <w:szCs w:val="20"/>
              </w:rPr>
            </w:pPr>
            <w:r w:rsidRPr="005721AE">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1C1F22A6"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The platelet concentrate container should be left stationary, with the label side down, at room temperature for approximately 1 hour.</w:t>
            </w:r>
          </w:p>
          <w:p w14:paraId="71810E39"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7A8877F6" w14:textId="77777777" w:rsidTr="00BE0AD5">
        <w:trPr>
          <w:cantSplit/>
          <w:trHeight w:val="296"/>
        </w:trPr>
        <w:tc>
          <w:tcPr>
            <w:tcW w:w="1728" w:type="dxa"/>
          </w:tcPr>
          <w:p w14:paraId="78ED01A2"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3764A840" w14:textId="77777777" w:rsidR="00F21541" w:rsidRPr="005721AE" w:rsidRDefault="00F21541" w:rsidP="00BE0AD5">
            <w:pPr>
              <w:spacing w:line="240" w:lineRule="auto"/>
              <w:jc w:val="center"/>
              <w:rPr>
                <w:sz w:val="20"/>
                <w:szCs w:val="20"/>
              </w:rPr>
            </w:pPr>
            <w:r w:rsidRPr="005721AE">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2B977798"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Resuspend the platelets in either of the following ways:</w:t>
            </w:r>
          </w:p>
          <w:p w14:paraId="6CD3BB9D" w14:textId="77777777" w:rsidR="00F21541" w:rsidRPr="00F12526" w:rsidRDefault="00F21541" w:rsidP="00F21541">
            <w:pPr>
              <w:pStyle w:val="Default"/>
              <w:numPr>
                <w:ilvl w:val="0"/>
                <w:numId w:val="253"/>
              </w:numPr>
              <w:rPr>
                <w:rFonts w:ascii="Times New Roman" w:hAnsi="Times New Roman" w:cs="Times New Roman"/>
                <w:color w:val="auto"/>
                <w:sz w:val="20"/>
                <w:szCs w:val="20"/>
              </w:rPr>
            </w:pPr>
            <w:r w:rsidRPr="00F12526">
              <w:rPr>
                <w:rFonts w:ascii="Times New Roman" w:hAnsi="Times New Roman" w:cs="Times New Roman"/>
                <w:color w:val="auto"/>
                <w:sz w:val="20"/>
                <w:szCs w:val="20"/>
              </w:rPr>
              <w:t>Manipulate the platelet container gently by hand to achieve uniform resuspension.</w:t>
            </w:r>
          </w:p>
          <w:p w14:paraId="11D1551F" w14:textId="77777777" w:rsidR="00F21541" w:rsidRPr="00F12526" w:rsidRDefault="00F21541" w:rsidP="00F21541">
            <w:pPr>
              <w:pStyle w:val="Default"/>
              <w:numPr>
                <w:ilvl w:val="0"/>
                <w:numId w:val="253"/>
              </w:numPr>
              <w:rPr>
                <w:rFonts w:ascii="Times New Roman" w:hAnsi="Times New Roman" w:cs="Times New Roman"/>
                <w:sz w:val="20"/>
                <w:szCs w:val="20"/>
              </w:rPr>
            </w:pPr>
            <w:r w:rsidRPr="00F12526">
              <w:rPr>
                <w:rFonts w:ascii="Times New Roman" w:hAnsi="Times New Roman" w:cs="Times New Roman"/>
                <w:color w:val="auto"/>
                <w:sz w:val="20"/>
                <w:szCs w:val="20"/>
              </w:rPr>
              <w:t>Place the container on a rotator at room temperature. The slow, gentle</w:t>
            </w:r>
            <w:r w:rsidRPr="00F12526">
              <w:rPr>
                <w:rFonts w:ascii="Times New Roman" w:hAnsi="Times New Roman" w:cs="Times New Roman"/>
                <w:sz w:val="20"/>
                <w:szCs w:val="20"/>
              </w:rPr>
              <w:t xml:space="preserve"> agitation should achieve uniform resuspension within 2 hours.</w:t>
            </w:r>
          </w:p>
          <w:p w14:paraId="26BB4D12" w14:textId="77777777" w:rsidR="00F21541" w:rsidRPr="00F12526" w:rsidRDefault="00F21541" w:rsidP="00BE0AD5">
            <w:pPr>
              <w:pStyle w:val="Default"/>
              <w:ind w:left="720"/>
              <w:rPr>
                <w:rFonts w:ascii="Times New Roman" w:hAnsi="Times New Roman" w:cs="Times New Roman"/>
                <w:sz w:val="20"/>
                <w:szCs w:val="20"/>
              </w:rPr>
            </w:pPr>
          </w:p>
        </w:tc>
      </w:tr>
      <w:tr w:rsidR="00F21541" w:rsidRPr="00F12526" w14:paraId="57E30CBB" w14:textId="77777777" w:rsidTr="00BE0AD5">
        <w:trPr>
          <w:cantSplit/>
          <w:trHeight w:val="296"/>
        </w:trPr>
        <w:tc>
          <w:tcPr>
            <w:tcW w:w="1728" w:type="dxa"/>
          </w:tcPr>
          <w:p w14:paraId="606F230F"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22A0D8AF" w14:textId="77777777" w:rsidR="00F21541" w:rsidRPr="005721AE" w:rsidRDefault="00F21541" w:rsidP="00BE0AD5">
            <w:pPr>
              <w:spacing w:line="240" w:lineRule="auto"/>
              <w:jc w:val="center"/>
              <w:rPr>
                <w:sz w:val="20"/>
                <w:szCs w:val="20"/>
              </w:rPr>
            </w:pPr>
            <w:r w:rsidRPr="005721AE">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0FA56A13"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Maintain the platelet suspension at 20 to 24 C with continuous gentle agitation.</w:t>
            </w:r>
          </w:p>
        </w:tc>
      </w:tr>
      <w:tr w:rsidR="00F21541" w:rsidRPr="00F12526" w14:paraId="2743C0DE" w14:textId="77777777" w:rsidTr="00BE0AD5">
        <w:trPr>
          <w:cantSplit/>
          <w:trHeight w:val="296"/>
        </w:trPr>
        <w:tc>
          <w:tcPr>
            <w:tcW w:w="1728" w:type="dxa"/>
          </w:tcPr>
          <w:p w14:paraId="3C6C33C1"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1E0A5A71" w14:textId="77777777" w:rsidR="00F21541" w:rsidRPr="005721AE" w:rsidRDefault="00F21541" w:rsidP="00BE0AD5">
            <w:pPr>
              <w:spacing w:line="240" w:lineRule="auto"/>
              <w:jc w:val="center"/>
              <w:rPr>
                <w:sz w:val="20"/>
                <w:szCs w:val="20"/>
              </w:rPr>
            </w:pPr>
            <w:r w:rsidRPr="005721AE">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0E3C670A"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Platelets should be inspected before issue to ensure that no platelet aggregates are visible.</w:t>
            </w:r>
          </w:p>
          <w:p w14:paraId="3E4990C6"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53931F52" w14:textId="77777777" w:rsidTr="00BE0AD5">
        <w:trPr>
          <w:cantSplit/>
          <w:trHeight w:val="296"/>
        </w:trPr>
        <w:tc>
          <w:tcPr>
            <w:tcW w:w="1728" w:type="dxa"/>
          </w:tcPr>
          <w:p w14:paraId="6D4ABC51"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7276E0D" w14:textId="77777777" w:rsidR="00F21541" w:rsidRPr="005721AE" w:rsidRDefault="00F21541" w:rsidP="00BE0AD5">
            <w:pPr>
              <w:spacing w:line="240" w:lineRule="auto"/>
              <w:jc w:val="center"/>
              <w:rPr>
                <w:sz w:val="20"/>
                <w:szCs w:val="20"/>
              </w:rPr>
            </w:pPr>
          </w:p>
        </w:tc>
        <w:tc>
          <w:tcPr>
            <w:tcW w:w="6930" w:type="dxa"/>
            <w:tcBorders>
              <w:top w:val="single" w:sz="4" w:space="0" w:color="auto"/>
              <w:left w:val="single" w:sz="4" w:space="0" w:color="auto"/>
              <w:bottom w:val="single" w:sz="4" w:space="0" w:color="auto"/>
              <w:right w:val="single" w:sz="4" w:space="0" w:color="auto"/>
            </w:tcBorders>
          </w:tcPr>
          <w:p w14:paraId="6EB5E806" w14:textId="77777777" w:rsidR="00F21541" w:rsidRPr="00F12526" w:rsidRDefault="00F21541" w:rsidP="00BE0AD5">
            <w:pPr>
              <w:pStyle w:val="CM23"/>
              <w:spacing w:after="247"/>
              <w:jc w:val="center"/>
              <w:rPr>
                <w:rFonts w:ascii="Times New Roman" w:hAnsi="Times New Roman" w:cs="Times New Roman"/>
                <w:sz w:val="22"/>
                <w:szCs w:val="22"/>
                <w:vertAlign w:val="superscript"/>
              </w:rPr>
            </w:pPr>
            <w:r w:rsidRPr="00F12526">
              <w:rPr>
                <w:rFonts w:ascii="Times New Roman" w:hAnsi="Times New Roman" w:cs="Times New Roman"/>
                <w:i/>
                <w:iCs/>
                <w:sz w:val="22"/>
                <w:szCs w:val="22"/>
              </w:rPr>
              <w:t>For Preparation of Buffy-Coat Platelets</w:t>
            </w:r>
            <w:r w:rsidRPr="00F12526">
              <w:rPr>
                <w:rFonts w:ascii="Times New Roman" w:hAnsi="Times New Roman" w:cs="Times New Roman"/>
                <w:iCs/>
                <w:sz w:val="22"/>
                <w:szCs w:val="22"/>
                <w:vertAlign w:val="superscript"/>
              </w:rPr>
              <w:t>2</w:t>
            </w:r>
          </w:p>
        </w:tc>
      </w:tr>
      <w:tr w:rsidR="00F21541" w:rsidRPr="00F12526" w14:paraId="12B621F2" w14:textId="77777777" w:rsidTr="00BE0AD5">
        <w:trPr>
          <w:cantSplit/>
          <w:trHeight w:val="296"/>
        </w:trPr>
        <w:tc>
          <w:tcPr>
            <w:tcW w:w="1728" w:type="dxa"/>
          </w:tcPr>
          <w:p w14:paraId="4E25716B"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D7CED8A" w14:textId="77777777" w:rsidR="00F21541" w:rsidRPr="005721AE" w:rsidRDefault="00F21541" w:rsidP="00BE0AD5">
            <w:pPr>
              <w:spacing w:line="240" w:lineRule="auto"/>
              <w:jc w:val="center"/>
              <w:rPr>
                <w:sz w:val="20"/>
                <w:szCs w:val="20"/>
              </w:rPr>
            </w:pPr>
            <w:r w:rsidRPr="005721AE">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0CB18E8B"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Whole blood should be stored at 20 to 24 C before centrifugation.</w:t>
            </w:r>
          </w:p>
        </w:tc>
      </w:tr>
      <w:tr w:rsidR="00F21541" w:rsidRPr="00F12526" w14:paraId="5FEF3E58" w14:textId="77777777" w:rsidTr="00BE0AD5">
        <w:trPr>
          <w:cantSplit/>
          <w:trHeight w:val="296"/>
        </w:trPr>
        <w:tc>
          <w:tcPr>
            <w:tcW w:w="1728" w:type="dxa"/>
          </w:tcPr>
          <w:p w14:paraId="70410446"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94DD696" w14:textId="77777777" w:rsidR="00F21541" w:rsidRPr="005721AE" w:rsidRDefault="00F21541" w:rsidP="00BE0AD5">
            <w:pPr>
              <w:spacing w:line="240" w:lineRule="auto"/>
              <w:jc w:val="center"/>
              <w:rPr>
                <w:sz w:val="20"/>
                <w:szCs w:val="20"/>
              </w:rPr>
            </w:pPr>
            <w:r w:rsidRPr="005721AE">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0A2DF45D"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Centrifuge whole blood at “high” speed [</w:t>
            </w:r>
            <w:proofErr w:type="spellStart"/>
            <w:r w:rsidRPr="00F12526">
              <w:rPr>
                <w:rFonts w:ascii="Times New Roman" w:hAnsi="Times New Roman" w:cs="Times New Roman"/>
                <w:color w:val="auto"/>
                <w:sz w:val="20"/>
                <w:szCs w:val="20"/>
              </w:rPr>
              <w:t>eg</w:t>
            </w:r>
            <w:proofErr w:type="spellEnd"/>
            <w:r w:rsidRPr="00F12526">
              <w:rPr>
                <w:rFonts w:ascii="Times New Roman" w:hAnsi="Times New Roman" w:cs="Times New Roman"/>
                <w:color w:val="auto"/>
                <w:sz w:val="20"/>
                <w:szCs w:val="20"/>
              </w:rPr>
              <w:t xml:space="preserve">, 2800 × </w:t>
            </w:r>
            <w:r w:rsidRPr="00F12526">
              <w:rPr>
                <w:rFonts w:ascii="Times New Roman" w:hAnsi="Times New Roman" w:cs="Times New Roman"/>
                <w:i/>
                <w:iCs/>
                <w:color w:val="auto"/>
                <w:sz w:val="20"/>
                <w:szCs w:val="20"/>
              </w:rPr>
              <w:t xml:space="preserve">g </w:t>
            </w:r>
            <w:r w:rsidRPr="00F12526">
              <w:rPr>
                <w:rFonts w:ascii="Times New Roman" w:hAnsi="Times New Roman" w:cs="Times New Roman"/>
                <w:color w:val="auto"/>
                <w:sz w:val="20"/>
                <w:szCs w:val="20"/>
              </w:rPr>
              <w:t>for 11.5 minutes using Beckman J6ME centrifuge (Tritech</w:t>
            </w:r>
            <w:r>
              <w:rPr>
                <w:rFonts w:ascii="Times New Roman" w:hAnsi="Times New Roman" w:cs="Times New Roman"/>
                <w:color w:val="auto"/>
                <w:sz w:val="20"/>
                <w:szCs w:val="20"/>
              </w:rPr>
              <w:t>,</w:t>
            </w:r>
            <w:r w:rsidRPr="00F12526">
              <w:rPr>
                <w:rFonts w:ascii="Times New Roman" w:hAnsi="Times New Roman" w:cs="Times New Roman"/>
                <w:color w:val="auto"/>
                <w:sz w:val="20"/>
                <w:szCs w:val="20"/>
              </w:rPr>
              <w:t xml:space="preserve"> Inc).]</w:t>
            </w:r>
          </w:p>
          <w:p w14:paraId="20044C49"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54A82207" w14:textId="77777777" w:rsidTr="00BE0AD5">
        <w:trPr>
          <w:cantSplit/>
          <w:trHeight w:val="296"/>
        </w:trPr>
        <w:tc>
          <w:tcPr>
            <w:tcW w:w="1728" w:type="dxa"/>
          </w:tcPr>
          <w:p w14:paraId="7837AE27"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B20F57F" w14:textId="77777777" w:rsidR="00F21541" w:rsidRPr="005721AE" w:rsidRDefault="00F21541" w:rsidP="00BE0AD5">
            <w:pPr>
              <w:spacing w:line="240" w:lineRule="auto"/>
              <w:jc w:val="center"/>
              <w:rPr>
                <w:sz w:val="20"/>
                <w:szCs w:val="20"/>
              </w:rPr>
            </w:pPr>
            <w:r w:rsidRPr="005721AE">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0A76CF33"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Remove supernatant plasma from the top of the container, and red cells from the bottom of the container of a specially designed collection set manually or by using an automated instrument. Approximately 50 mL of buffy coat remains in the bag.</w:t>
            </w:r>
          </w:p>
          <w:p w14:paraId="0AF784A3"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04975E09" w14:textId="77777777" w:rsidTr="00BE0AD5">
        <w:trPr>
          <w:cantSplit/>
          <w:trHeight w:val="296"/>
        </w:trPr>
        <w:tc>
          <w:tcPr>
            <w:tcW w:w="1728" w:type="dxa"/>
          </w:tcPr>
          <w:p w14:paraId="512E44F4"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7181962" w14:textId="77777777" w:rsidR="00F21541" w:rsidRPr="005721AE" w:rsidRDefault="00F21541" w:rsidP="00BE0AD5">
            <w:pPr>
              <w:spacing w:line="240" w:lineRule="auto"/>
              <w:jc w:val="center"/>
              <w:rPr>
                <w:sz w:val="20"/>
                <w:szCs w:val="20"/>
              </w:rPr>
            </w:pPr>
            <w:r w:rsidRPr="005721AE">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7292AF26"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Pool buffy coats from 4 to 6 units and centrifuge at “low” speed (</w:t>
            </w:r>
            <w:proofErr w:type="spellStart"/>
            <w:r w:rsidRPr="00F12526">
              <w:rPr>
                <w:rFonts w:ascii="Times New Roman" w:hAnsi="Times New Roman" w:cs="Times New Roman"/>
                <w:color w:val="auto"/>
                <w:sz w:val="20"/>
                <w:szCs w:val="20"/>
              </w:rPr>
              <w:t>eg</w:t>
            </w:r>
            <w:proofErr w:type="spellEnd"/>
            <w:r w:rsidRPr="00F12526">
              <w:rPr>
                <w:rFonts w:ascii="Times New Roman" w:hAnsi="Times New Roman" w:cs="Times New Roman"/>
                <w:color w:val="auto"/>
                <w:sz w:val="20"/>
                <w:szCs w:val="20"/>
              </w:rPr>
              <w:t xml:space="preserve">, 700 × </w:t>
            </w:r>
            <w:r w:rsidRPr="00F12526">
              <w:rPr>
                <w:rFonts w:ascii="Times New Roman" w:hAnsi="Times New Roman" w:cs="Times New Roman"/>
                <w:i/>
                <w:iCs/>
                <w:color w:val="auto"/>
                <w:sz w:val="20"/>
                <w:szCs w:val="20"/>
              </w:rPr>
              <w:t>g</w:t>
            </w:r>
            <w:r w:rsidRPr="00F12526">
              <w:rPr>
                <w:rFonts w:ascii="Times New Roman" w:hAnsi="Times New Roman" w:cs="Times New Roman"/>
                <w:color w:val="auto"/>
                <w:sz w:val="20"/>
                <w:szCs w:val="20"/>
              </w:rPr>
              <w:t xml:space="preserve"> for 5 minutes using Beckman J6ME centrifuge). Transfer supernatant PRP manually or by an automated instrument into platelet storage bag. Filter platelets to remove leukocytes during the transfer.</w:t>
            </w:r>
          </w:p>
          <w:p w14:paraId="00562A09"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48398A01" w14:textId="77777777" w:rsidTr="00BE0AD5">
        <w:trPr>
          <w:cantSplit/>
          <w:trHeight w:val="296"/>
        </w:trPr>
        <w:tc>
          <w:tcPr>
            <w:tcW w:w="1728" w:type="dxa"/>
          </w:tcPr>
          <w:p w14:paraId="3DFF2CAE"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161D3E9" w14:textId="77777777" w:rsidR="00F21541" w:rsidRPr="00F12526" w:rsidRDefault="00F21541" w:rsidP="00BE0AD5">
            <w:pPr>
              <w:spacing w:line="240" w:lineRule="auto"/>
              <w:jc w:val="center"/>
            </w:pPr>
          </w:p>
        </w:tc>
        <w:tc>
          <w:tcPr>
            <w:tcW w:w="6930" w:type="dxa"/>
            <w:tcBorders>
              <w:top w:val="single" w:sz="4" w:space="0" w:color="auto"/>
              <w:left w:val="single" w:sz="4" w:space="0" w:color="auto"/>
              <w:bottom w:val="single" w:sz="4" w:space="0" w:color="auto"/>
              <w:right w:val="single" w:sz="4" w:space="0" w:color="auto"/>
            </w:tcBorders>
          </w:tcPr>
          <w:p w14:paraId="210B43EC" w14:textId="77777777" w:rsidR="00F21541" w:rsidRPr="00F12526" w:rsidRDefault="00F21541" w:rsidP="00BE0AD5">
            <w:pPr>
              <w:pStyle w:val="Default"/>
              <w:jc w:val="center"/>
              <w:rPr>
                <w:rFonts w:ascii="Times New Roman" w:hAnsi="Times New Roman" w:cs="Times New Roman"/>
                <w:color w:val="auto"/>
                <w:sz w:val="22"/>
                <w:szCs w:val="22"/>
              </w:rPr>
            </w:pPr>
            <w:r w:rsidRPr="00F12526">
              <w:rPr>
                <w:rFonts w:ascii="Times New Roman" w:hAnsi="Times New Roman" w:cs="Times New Roman"/>
                <w:i/>
                <w:iCs/>
                <w:sz w:val="22"/>
                <w:szCs w:val="22"/>
              </w:rPr>
              <w:t xml:space="preserve">For Preparation of </w:t>
            </w:r>
            <w:proofErr w:type="spellStart"/>
            <w:r w:rsidRPr="00F12526">
              <w:rPr>
                <w:rFonts w:ascii="Times New Roman" w:hAnsi="Times New Roman" w:cs="Times New Roman"/>
                <w:i/>
                <w:iCs/>
                <w:sz w:val="22"/>
                <w:szCs w:val="22"/>
              </w:rPr>
              <w:t>Prestorage</w:t>
            </w:r>
            <w:proofErr w:type="spellEnd"/>
            <w:r w:rsidRPr="00F12526">
              <w:rPr>
                <w:rFonts w:ascii="Times New Roman" w:hAnsi="Times New Roman" w:cs="Times New Roman"/>
                <w:i/>
                <w:iCs/>
                <w:sz w:val="22"/>
                <w:szCs w:val="22"/>
              </w:rPr>
              <w:t xml:space="preserve"> Leukocyte-Reduced Platelets</w:t>
            </w:r>
          </w:p>
        </w:tc>
      </w:tr>
      <w:tr w:rsidR="00F21541" w:rsidRPr="00F12526" w14:paraId="34FC581F" w14:textId="77777777" w:rsidTr="00BE0AD5">
        <w:trPr>
          <w:cantSplit/>
          <w:trHeight w:val="296"/>
        </w:trPr>
        <w:tc>
          <w:tcPr>
            <w:tcW w:w="1728" w:type="dxa"/>
          </w:tcPr>
          <w:p w14:paraId="62702276"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2E70627" w14:textId="77777777" w:rsidR="00F21541" w:rsidRPr="00F12526" w:rsidRDefault="00F21541" w:rsidP="00BE0AD5">
            <w:pPr>
              <w:spacing w:line="240" w:lineRule="auto"/>
              <w:jc w:val="center"/>
            </w:pPr>
          </w:p>
        </w:tc>
        <w:tc>
          <w:tcPr>
            <w:tcW w:w="6930" w:type="dxa"/>
            <w:tcBorders>
              <w:top w:val="single" w:sz="4" w:space="0" w:color="auto"/>
              <w:left w:val="single" w:sz="4" w:space="0" w:color="auto"/>
              <w:bottom w:val="single" w:sz="4" w:space="0" w:color="auto"/>
              <w:right w:val="single" w:sz="4" w:space="0" w:color="auto"/>
            </w:tcBorders>
          </w:tcPr>
          <w:p w14:paraId="73E3AE40" w14:textId="77777777" w:rsidR="00F21541" w:rsidRPr="00F12526" w:rsidRDefault="00F21541" w:rsidP="00BE0AD5">
            <w:pPr>
              <w:pStyle w:val="Default"/>
              <w:rPr>
                <w:rFonts w:ascii="Times New Roman" w:hAnsi="Times New Roman" w:cs="Times New Roman"/>
                <w:sz w:val="20"/>
                <w:szCs w:val="20"/>
              </w:rPr>
            </w:pPr>
            <w:proofErr w:type="spellStart"/>
            <w:r w:rsidRPr="00F12526">
              <w:rPr>
                <w:rFonts w:ascii="Times New Roman" w:hAnsi="Times New Roman" w:cs="Times New Roman"/>
                <w:sz w:val="20"/>
                <w:szCs w:val="20"/>
              </w:rPr>
              <w:t>Prestorage</w:t>
            </w:r>
            <w:proofErr w:type="spellEnd"/>
            <w:r w:rsidRPr="00F12526">
              <w:rPr>
                <w:rFonts w:ascii="Times New Roman" w:hAnsi="Times New Roman" w:cs="Times New Roman"/>
                <w:sz w:val="20"/>
                <w:szCs w:val="20"/>
              </w:rPr>
              <w:t xml:space="preserve"> leukocyte-reduced (LR) platelets may be prepared from whole blood using in-line filtration of the PRP. The resulting intermediate product is a filtered PRP, from which LR platelet concentrate and LR plasma may be manufactured.</w:t>
            </w:r>
          </w:p>
          <w:p w14:paraId="00A0D447" w14:textId="77777777" w:rsidR="00F21541" w:rsidRPr="00F12526" w:rsidRDefault="00F21541" w:rsidP="00BE0AD5">
            <w:pPr>
              <w:pStyle w:val="Default"/>
              <w:rPr>
                <w:rFonts w:ascii="Times New Roman" w:hAnsi="Times New Roman" w:cs="Times New Roman"/>
                <w:color w:val="auto"/>
                <w:sz w:val="20"/>
                <w:szCs w:val="20"/>
              </w:rPr>
            </w:pPr>
          </w:p>
        </w:tc>
      </w:tr>
    </w:tbl>
    <w:p w14:paraId="4FCD7D2C"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770A2DAE" w14:textId="77777777" w:rsidTr="00BE0AD5">
        <w:trPr>
          <w:cantSplit/>
        </w:trPr>
        <w:tc>
          <w:tcPr>
            <w:tcW w:w="1728" w:type="dxa"/>
          </w:tcPr>
          <w:p w14:paraId="1947D325" w14:textId="77777777" w:rsidR="00F21541" w:rsidRPr="00F12526" w:rsidRDefault="00F21541" w:rsidP="00BE0AD5">
            <w:pPr>
              <w:pStyle w:val="Heading5"/>
            </w:pPr>
            <w:r w:rsidRPr="00F12526">
              <w:t>Note</w:t>
            </w:r>
          </w:p>
        </w:tc>
        <w:tc>
          <w:tcPr>
            <w:tcW w:w="7740" w:type="dxa"/>
          </w:tcPr>
          <w:p w14:paraId="737BFF9D" w14:textId="77777777" w:rsidR="00F21541" w:rsidRPr="00F12526" w:rsidRDefault="00F21541" w:rsidP="00BE0AD5">
            <w:pPr>
              <w:pStyle w:val="Default"/>
              <w:rPr>
                <w:rFonts w:ascii="Times New Roman" w:hAnsi="Times New Roman" w:cs="Times New Roman"/>
              </w:rPr>
            </w:pPr>
            <w:r w:rsidRPr="00F12526">
              <w:rPr>
                <w:rFonts w:ascii="Times New Roman" w:hAnsi="Times New Roman" w:cs="Times New Roman"/>
                <w:sz w:val="20"/>
                <w:szCs w:val="20"/>
              </w:rPr>
              <w:t>The supernatant plasma may be frozen promptly and stored as Fresh Frozen Plasma (FFP) if the separation and freezing are completed within the time frame specified in the directions for use of the blood collecting, processing, and storage system. The volume of FFP prepared after platelet preparation will be</w:t>
            </w:r>
            <w:r w:rsidRPr="00F12526">
              <w:rPr>
                <w:rFonts w:ascii="Times New Roman" w:hAnsi="Times New Roman" w:cs="Times New Roman"/>
                <w:color w:val="auto"/>
                <w:sz w:val="20"/>
                <w:szCs w:val="20"/>
              </w:rPr>
              <w:t xml:space="preserve"> substantially less than that prepared directly from whole blood.</w:t>
            </w:r>
          </w:p>
        </w:tc>
      </w:tr>
    </w:tbl>
    <w:p w14:paraId="5C8771F5"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649A8CEE" w14:textId="77777777" w:rsidTr="00BE0AD5">
        <w:trPr>
          <w:cantSplit/>
        </w:trPr>
        <w:tc>
          <w:tcPr>
            <w:tcW w:w="1728" w:type="dxa"/>
          </w:tcPr>
          <w:p w14:paraId="532BA6AF" w14:textId="77777777" w:rsidR="00F21541" w:rsidRPr="00F12526" w:rsidRDefault="00F21541" w:rsidP="00BE0AD5">
            <w:pPr>
              <w:pStyle w:val="Heading5"/>
            </w:pPr>
            <w:r w:rsidRPr="00F12526">
              <w:t>References</w:t>
            </w:r>
          </w:p>
        </w:tc>
        <w:tc>
          <w:tcPr>
            <w:tcW w:w="7740" w:type="dxa"/>
          </w:tcPr>
          <w:p w14:paraId="4CA669E1" w14:textId="77777777" w:rsidR="00F21541" w:rsidRDefault="00F21541" w:rsidP="00F21541">
            <w:pPr>
              <w:pStyle w:val="Default"/>
              <w:numPr>
                <w:ilvl w:val="0"/>
                <w:numId w:val="254"/>
              </w:numPr>
              <w:rPr>
                <w:rFonts w:ascii="Times New Roman" w:hAnsi="Times New Roman" w:cs="Times New Roman"/>
                <w:sz w:val="20"/>
                <w:szCs w:val="20"/>
              </w:rPr>
            </w:pPr>
            <w:r>
              <w:rPr>
                <w:rFonts w:ascii="Times New Roman" w:hAnsi="Times New Roman" w:cs="Times New Roman"/>
                <w:sz w:val="20"/>
                <w:szCs w:val="20"/>
              </w:rPr>
              <w:t>Gammon R</w:t>
            </w:r>
            <w:r w:rsidRPr="00F33D89">
              <w:rPr>
                <w:rFonts w:ascii="Times New Roman" w:hAnsi="Times New Roman" w:cs="Times New Roman"/>
                <w:sz w:val="20"/>
                <w:szCs w:val="20"/>
              </w:rPr>
              <w:t xml:space="preserve">, ed. Standards for </w:t>
            </w:r>
            <w:r>
              <w:rPr>
                <w:rFonts w:ascii="Times New Roman" w:hAnsi="Times New Roman" w:cs="Times New Roman"/>
                <w:sz w:val="20"/>
                <w:szCs w:val="20"/>
              </w:rPr>
              <w:t>b</w:t>
            </w:r>
            <w:r w:rsidRPr="00F33D89">
              <w:rPr>
                <w:rFonts w:ascii="Times New Roman" w:hAnsi="Times New Roman" w:cs="Times New Roman"/>
                <w:sz w:val="20"/>
                <w:szCs w:val="20"/>
              </w:rPr>
              <w:t xml:space="preserve">lood </w:t>
            </w:r>
            <w:r>
              <w:rPr>
                <w:rFonts w:ascii="Times New Roman" w:hAnsi="Times New Roman" w:cs="Times New Roman"/>
                <w:sz w:val="20"/>
                <w:szCs w:val="20"/>
              </w:rPr>
              <w:t>b</w:t>
            </w:r>
            <w:r w:rsidRPr="00F33D89">
              <w:rPr>
                <w:rFonts w:ascii="Times New Roman" w:hAnsi="Times New Roman" w:cs="Times New Roman"/>
                <w:sz w:val="20"/>
                <w:szCs w:val="20"/>
              </w:rPr>
              <w:t>a</w:t>
            </w:r>
            <w:r>
              <w:rPr>
                <w:rFonts w:ascii="Times New Roman" w:hAnsi="Times New Roman" w:cs="Times New Roman"/>
                <w:sz w:val="20"/>
                <w:szCs w:val="20"/>
              </w:rPr>
              <w:t>nks and transfusion services. 32nd ed. Bethesda, MD: AABB, 2020:31-32</w:t>
            </w:r>
            <w:r w:rsidRPr="00F33D89">
              <w:rPr>
                <w:rFonts w:ascii="Times New Roman" w:hAnsi="Times New Roman" w:cs="Times New Roman"/>
                <w:sz w:val="20"/>
                <w:szCs w:val="20"/>
              </w:rPr>
              <w:t>.</w:t>
            </w:r>
          </w:p>
          <w:p w14:paraId="2738C291" w14:textId="77777777" w:rsidR="00F21541" w:rsidRPr="00F12526" w:rsidRDefault="00F21541" w:rsidP="00F21541">
            <w:pPr>
              <w:pStyle w:val="Default"/>
              <w:numPr>
                <w:ilvl w:val="0"/>
                <w:numId w:val="254"/>
              </w:numPr>
              <w:rPr>
                <w:rFonts w:ascii="Times New Roman" w:hAnsi="Times New Roman" w:cs="Times New Roman"/>
                <w:color w:val="auto"/>
                <w:sz w:val="20"/>
                <w:szCs w:val="20"/>
              </w:rPr>
            </w:pPr>
            <w:r w:rsidRPr="00F12526">
              <w:rPr>
                <w:rFonts w:ascii="Times New Roman" w:hAnsi="Times New Roman" w:cs="Times New Roman"/>
                <w:color w:val="auto"/>
                <w:sz w:val="20"/>
                <w:szCs w:val="20"/>
              </w:rPr>
              <w:t>Turner CP, Sutherland J, Wadhwa M, et al. In vitro function of platelet concentrates prepared after filtration of whole blood or buffy coat pools. Vox Sang 2005;88:164-71.</w:t>
            </w:r>
          </w:p>
          <w:p w14:paraId="478D08BF" w14:textId="77777777" w:rsidR="00F21541" w:rsidRPr="00F12526" w:rsidRDefault="00F21541" w:rsidP="00F21541">
            <w:pPr>
              <w:pStyle w:val="Default"/>
              <w:numPr>
                <w:ilvl w:val="0"/>
                <w:numId w:val="254"/>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Sweeney JD, </w:t>
            </w:r>
            <w:proofErr w:type="spellStart"/>
            <w:r w:rsidRPr="00F12526">
              <w:rPr>
                <w:rFonts w:ascii="Times New Roman" w:hAnsi="Times New Roman" w:cs="Times New Roman"/>
                <w:color w:val="auto"/>
                <w:sz w:val="20"/>
                <w:szCs w:val="20"/>
              </w:rPr>
              <w:t>Holme</w:t>
            </w:r>
            <w:proofErr w:type="spellEnd"/>
            <w:r w:rsidRPr="00F12526">
              <w:rPr>
                <w:rFonts w:ascii="Times New Roman" w:hAnsi="Times New Roman" w:cs="Times New Roman"/>
                <w:color w:val="auto"/>
                <w:sz w:val="20"/>
                <w:szCs w:val="20"/>
              </w:rPr>
              <w:t xml:space="preserve"> S, Heaton WAL, Nelson E. </w:t>
            </w:r>
            <w:proofErr w:type="spellStart"/>
            <w:r w:rsidRPr="00F12526">
              <w:rPr>
                <w:rFonts w:ascii="Times New Roman" w:hAnsi="Times New Roman" w:cs="Times New Roman"/>
                <w:color w:val="auto"/>
                <w:sz w:val="20"/>
                <w:szCs w:val="20"/>
              </w:rPr>
              <w:t>Leukodepleted</w:t>
            </w:r>
            <w:proofErr w:type="spellEnd"/>
            <w:r w:rsidRPr="00F12526">
              <w:rPr>
                <w:rFonts w:ascii="Times New Roman" w:hAnsi="Times New Roman" w:cs="Times New Roman"/>
                <w:color w:val="auto"/>
                <w:sz w:val="20"/>
                <w:szCs w:val="20"/>
              </w:rPr>
              <w:t xml:space="preserve"> platelet concentrates prepared by in-line filtration of platele</w:t>
            </w:r>
            <w:r>
              <w:rPr>
                <w:rFonts w:ascii="Times New Roman" w:hAnsi="Times New Roman" w:cs="Times New Roman"/>
                <w:color w:val="auto"/>
                <w:sz w:val="20"/>
                <w:szCs w:val="20"/>
              </w:rPr>
              <w:t>t rich plasma. Transfusion 1995:</w:t>
            </w:r>
            <w:r w:rsidRPr="00F12526">
              <w:rPr>
                <w:rFonts w:ascii="Times New Roman" w:hAnsi="Times New Roman" w:cs="Times New Roman"/>
                <w:color w:val="auto"/>
                <w:sz w:val="20"/>
                <w:szCs w:val="20"/>
              </w:rPr>
              <w:t>35:131-6.</w:t>
            </w:r>
          </w:p>
          <w:p w14:paraId="08955996" w14:textId="77777777" w:rsidR="00F21541" w:rsidRPr="00F12526" w:rsidRDefault="00F21541" w:rsidP="00F21541">
            <w:pPr>
              <w:pStyle w:val="Default"/>
              <w:numPr>
                <w:ilvl w:val="0"/>
                <w:numId w:val="254"/>
              </w:numPr>
              <w:rPr>
                <w:rFonts w:ascii="Times New Roman" w:hAnsi="Times New Roman" w:cs="Times New Roman"/>
                <w:color w:val="auto"/>
                <w:sz w:val="18"/>
                <w:szCs w:val="18"/>
              </w:rPr>
            </w:pPr>
            <w:r w:rsidRPr="00F12526">
              <w:rPr>
                <w:rFonts w:ascii="Times New Roman" w:hAnsi="Times New Roman" w:cs="Times New Roman"/>
                <w:color w:val="auto"/>
                <w:sz w:val="20"/>
                <w:szCs w:val="20"/>
              </w:rPr>
              <w:t xml:space="preserve">Sweeney JD, </w:t>
            </w:r>
            <w:proofErr w:type="spellStart"/>
            <w:r w:rsidRPr="00F12526">
              <w:rPr>
                <w:rFonts w:ascii="Times New Roman" w:hAnsi="Times New Roman" w:cs="Times New Roman"/>
                <w:color w:val="auto"/>
                <w:sz w:val="20"/>
                <w:szCs w:val="20"/>
              </w:rPr>
              <w:t>Kouttab</w:t>
            </w:r>
            <w:proofErr w:type="spellEnd"/>
            <w:r w:rsidRPr="00F12526">
              <w:rPr>
                <w:rFonts w:ascii="Times New Roman" w:hAnsi="Times New Roman" w:cs="Times New Roman"/>
                <w:color w:val="auto"/>
                <w:sz w:val="20"/>
                <w:szCs w:val="20"/>
              </w:rPr>
              <w:t xml:space="preserve"> N, Penn LC, et al. A comparison of </w:t>
            </w:r>
            <w:proofErr w:type="spellStart"/>
            <w:r w:rsidRPr="00F12526">
              <w:rPr>
                <w:rFonts w:ascii="Times New Roman" w:hAnsi="Times New Roman" w:cs="Times New Roman"/>
                <w:color w:val="auto"/>
                <w:sz w:val="20"/>
                <w:szCs w:val="20"/>
              </w:rPr>
              <w:t>prestorage</w:t>
            </w:r>
            <w:proofErr w:type="spellEnd"/>
            <w:r w:rsidRPr="00F12526">
              <w:rPr>
                <w:rFonts w:ascii="Times New Roman" w:hAnsi="Times New Roman" w:cs="Times New Roman"/>
                <w:color w:val="auto"/>
                <w:sz w:val="20"/>
                <w:szCs w:val="20"/>
              </w:rPr>
              <w:t xml:space="preserve"> </w:t>
            </w:r>
            <w:proofErr w:type="spellStart"/>
            <w:r w:rsidRPr="00F12526">
              <w:rPr>
                <w:rFonts w:ascii="Times New Roman" w:hAnsi="Times New Roman" w:cs="Times New Roman"/>
                <w:color w:val="auto"/>
                <w:sz w:val="20"/>
                <w:szCs w:val="20"/>
              </w:rPr>
              <w:t>leukoreduced</w:t>
            </w:r>
            <w:proofErr w:type="spellEnd"/>
            <w:r w:rsidRPr="00F12526">
              <w:rPr>
                <w:rFonts w:ascii="Times New Roman" w:hAnsi="Times New Roman" w:cs="Times New Roman"/>
                <w:color w:val="auto"/>
                <w:sz w:val="20"/>
                <w:szCs w:val="20"/>
              </w:rPr>
              <w:t xml:space="preserve"> whole blood derived platelets with bedside filtered whole blood derived platelets in autologous stem cell transplant. Transfusion 2000;40:794</w:t>
            </w:r>
            <w:r>
              <w:rPr>
                <w:rFonts w:ascii="Times New Roman" w:hAnsi="Times New Roman" w:cs="Times New Roman"/>
                <w:color w:val="auto"/>
                <w:sz w:val="20"/>
                <w:szCs w:val="20"/>
              </w:rPr>
              <w:t>-</w:t>
            </w:r>
            <w:r w:rsidRPr="00F12526">
              <w:rPr>
                <w:rFonts w:ascii="Times New Roman" w:hAnsi="Times New Roman" w:cs="Times New Roman"/>
                <w:sz w:val="20"/>
                <w:szCs w:val="20"/>
              </w:rPr>
              <w:t>800.</w:t>
            </w:r>
          </w:p>
        </w:tc>
      </w:tr>
    </w:tbl>
    <w:p w14:paraId="181D8491" w14:textId="77777777" w:rsidR="00F21541" w:rsidRDefault="00F21541"/>
    <w:p w14:paraId="00337605" w14:textId="77777777" w:rsidR="00424F6E" w:rsidRDefault="00424F6E">
      <w:pPr>
        <w:rPr>
          <w:b/>
          <w:bCs/>
        </w:rPr>
      </w:pPr>
      <w:r>
        <w:rPr>
          <w:b/>
          <w:bCs/>
        </w:rPr>
        <w:br w:type="page"/>
      </w:r>
    </w:p>
    <w:p w14:paraId="179AA515" w14:textId="317C14B7" w:rsidR="00F21541" w:rsidRDefault="00F21541" w:rsidP="00BE0AD5">
      <w:pPr>
        <w:rPr>
          <w:b/>
          <w:bCs/>
        </w:rPr>
      </w:pPr>
      <w:r>
        <w:rPr>
          <w:b/>
          <w:bCs/>
        </w:rPr>
        <w:lastRenderedPageBreak/>
        <w:t>METHOD 6-13</w:t>
      </w:r>
      <w:r w:rsidRPr="00F12526">
        <w:rPr>
          <w:b/>
          <w:bCs/>
        </w:rPr>
        <w:t>. REMOVING PLASMA FROM PLATELETS (VOLUME REDUCTION)</w:t>
      </w:r>
    </w:p>
    <w:p w14:paraId="22BBDE7D" w14:textId="77777777" w:rsidR="00F21541" w:rsidRPr="00F12526" w:rsidRDefault="00F21541" w:rsidP="00BE0AD5">
      <w:pPr>
        <w:spacing w:after="0"/>
        <w:rPr>
          <w:b/>
          <w:bCs/>
        </w:rPr>
      </w:pPr>
    </w:p>
    <w:tbl>
      <w:tblPr>
        <w:tblW w:w="0" w:type="auto"/>
        <w:tblLayout w:type="fixed"/>
        <w:tblLook w:val="0000" w:firstRow="0" w:lastRow="0" w:firstColumn="0" w:lastColumn="0" w:noHBand="0" w:noVBand="0"/>
      </w:tblPr>
      <w:tblGrid>
        <w:gridCol w:w="1728"/>
        <w:gridCol w:w="7740"/>
      </w:tblGrid>
      <w:tr w:rsidR="00F21541" w:rsidRPr="00F12526" w14:paraId="13137D48" w14:textId="77777777" w:rsidTr="00BE0AD5">
        <w:trPr>
          <w:cantSplit/>
        </w:trPr>
        <w:tc>
          <w:tcPr>
            <w:tcW w:w="1728" w:type="dxa"/>
          </w:tcPr>
          <w:p w14:paraId="1C531C4E" w14:textId="77777777" w:rsidR="00F21541" w:rsidRPr="00F12526" w:rsidRDefault="00F21541" w:rsidP="00BE0AD5">
            <w:pPr>
              <w:pStyle w:val="Heading5"/>
            </w:pPr>
            <w:r w:rsidRPr="00F12526">
              <w:t>Principle</w:t>
            </w:r>
          </w:p>
        </w:tc>
        <w:tc>
          <w:tcPr>
            <w:tcW w:w="7740" w:type="dxa"/>
          </w:tcPr>
          <w:p w14:paraId="3B71AD56" w14:textId="77777777" w:rsidR="00F21541" w:rsidRPr="00F12526" w:rsidRDefault="00F21541" w:rsidP="00BE0AD5">
            <w:pPr>
              <w:pStyle w:val="CM3"/>
              <w:spacing w:line="240" w:lineRule="auto"/>
            </w:pPr>
            <w:r w:rsidRPr="00F12526">
              <w:rPr>
                <w:rFonts w:ascii="Times New Roman" w:hAnsi="Times New Roman" w:cs="Times New Roman"/>
                <w:sz w:val="20"/>
                <w:szCs w:val="20"/>
              </w:rPr>
              <w:t xml:space="preserve">Although optimal storage of platelets requires an adequate volume of plasma, a few patients may not tolerate large-volume infusion. Stored platelets may be centrifuged and much of the plasma removed shortly before transfusion, but appropriate resuspension is essential. The platelets must remain at room temperature, without agitation, for 20 to 60 minutes before resuspension into the remaining plasma. Transfusion must take place within 4 hours of the time the platelet bag was entered. Volume reduction can be performed on individual or pooled units. </w:t>
            </w:r>
          </w:p>
        </w:tc>
      </w:tr>
    </w:tbl>
    <w:p w14:paraId="6DBA001B"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77D36DC5" w14:textId="77777777" w:rsidTr="00BE0AD5">
        <w:trPr>
          <w:cantSplit/>
        </w:trPr>
        <w:tc>
          <w:tcPr>
            <w:tcW w:w="1728" w:type="dxa"/>
          </w:tcPr>
          <w:p w14:paraId="13A2FA8E" w14:textId="77777777" w:rsidR="00F21541" w:rsidRPr="00F12526" w:rsidRDefault="00F21541" w:rsidP="00BE0AD5">
            <w:pPr>
              <w:pStyle w:val="Heading5"/>
            </w:pPr>
            <w:r w:rsidRPr="00F12526">
              <w:t>Materials</w:t>
            </w:r>
          </w:p>
        </w:tc>
        <w:tc>
          <w:tcPr>
            <w:tcW w:w="7740" w:type="dxa"/>
          </w:tcPr>
          <w:p w14:paraId="6E72DF0B" w14:textId="77777777" w:rsidR="00F21541" w:rsidRPr="00F12526" w:rsidRDefault="00F21541" w:rsidP="00F21541">
            <w:pPr>
              <w:pStyle w:val="Default"/>
              <w:numPr>
                <w:ilvl w:val="0"/>
                <w:numId w:val="25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Apheresis Platelets or Platelets prepared from whole b</w:t>
            </w:r>
            <w:r>
              <w:rPr>
                <w:rFonts w:ascii="Times New Roman" w:hAnsi="Times New Roman" w:cs="Times New Roman"/>
                <w:color w:val="auto"/>
                <w:sz w:val="20"/>
                <w:szCs w:val="20"/>
              </w:rPr>
              <w:t>lood</w:t>
            </w:r>
            <w:r w:rsidRPr="00F12526">
              <w:rPr>
                <w:rFonts w:ascii="Times New Roman" w:hAnsi="Times New Roman" w:cs="Times New Roman"/>
                <w:color w:val="auto"/>
                <w:sz w:val="20"/>
                <w:szCs w:val="20"/>
              </w:rPr>
              <w:t xml:space="preserve">. </w:t>
            </w:r>
          </w:p>
          <w:p w14:paraId="47E39172" w14:textId="77777777" w:rsidR="00F21541" w:rsidRPr="00F12526" w:rsidRDefault="00F21541" w:rsidP="00F21541">
            <w:pPr>
              <w:pStyle w:val="Default"/>
              <w:numPr>
                <w:ilvl w:val="0"/>
                <w:numId w:val="25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Metal clips and hand sealer. </w:t>
            </w:r>
          </w:p>
          <w:p w14:paraId="004FA459" w14:textId="77777777" w:rsidR="00F21541" w:rsidRPr="00F12526" w:rsidRDefault="00F21541" w:rsidP="00F21541">
            <w:pPr>
              <w:pStyle w:val="Default"/>
              <w:numPr>
                <w:ilvl w:val="0"/>
                <w:numId w:val="25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Scissors, hemostats. </w:t>
            </w:r>
          </w:p>
          <w:p w14:paraId="0A60AD52" w14:textId="77777777" w:rsidR="00F21541" w:rsidRPr="00F12526" w:rsidRDefault="00F21541" w:rsidP="00F21541">
            <w:pPr>
              <w:pStyle w:val="Default"/>
              <w:numPr>
                <w:ilvl w:val="0"/>
                <w:numId w:val="25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Dielectric sealer (optional). </w:t>
            </w:r>
          </w:p>
          <w:p w14:paraId="39E5E51A" w14:textId="77777777" w:rsidR="00F21541" w:rsidRPr="00F12526" w:rsidRDefault="00F21541" w:rsidP="00F21541">
            <w:pPr>
              <w:pStyle w:val="Default"/>
              <w:numPr>
                <w:ilvl w:val="0"/>
                <w:numId w:val="25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Centrifuge, calibrat</w:t>
            </w:r>
            <w:r>
              <w:rPr>
                <w:rFonts w:ascii="Times New Roman" w:hAnsi="Times New Roman" w:cs="Times New Roman"/>
                <w:color w:val="auto"/>
                <w:sz w:val="20"/>
                <w:szCs w:val="20"/>
              </w:rPr>
              <w:t>ed</w:t>
            </w:r>
            <w:r w:rsidRPr="00F12526">
              <w:rPr>
                <w:rFonts w:ascii="Times New Roman" w:hAnsi="Times New Roman" w:cs="Times New Roman"/>
                <w:color w:val="auto"/>
                <w:sz w:val="20"/>
                <w:szCs w:val="20"/>
              </w:rPr>
              <w:t xml:space="preserve">. </w:t>
            </w:r>
          </w:p>
          <w:p w14:paraId="4392F525" w14:textId="77777777" w:rsidR="00F21541" w:rsidRPr="00F12526" w:rsidRDefault="00F21541" w:rsidP="00F21541">
            <w:pPr>
              <w:pStyle w:val="Default"/>
              <w:numPr>
                <w:ilvl w:val="0"/>
                <w:numId w:val="25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Plasma extractor.</w:t>
            </w:r>
          </w:p>
        </w:tc>
      </w:tr>
    </w:tbl>
    <w:p w14:paraId="05271CE6"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810"/>
        <w:gridCol w:w="6930"/>
      </w:tblGrid>
      <w:tr w:rsidR="00F21541" w:rsidRPr="00F12526" w14:paraId="26A948B6" w14:textId="77777777" w:rsidTr="00BE0AD5">
        <w:trPr>
          <w:cantSplit/>
          <w:trHeight w:val="252"/>
        </w:trPr>
        <w:tc>
          <w:tcPr>
            <w:tcW w:w="1728" w:type="dxa"/>
          </w:tcPr>
          <w:p w14:paraId="488C609F" w14:textId="77777777" w:rsidR="00F21541" w:rsidRPr="00F12526" w:rsidRDefault="00F21541" w:rsidP="00BE0AD5">
            <w:pPr>
              <w:pStyle w:val="Heading5"/>
            </w:pPr>
            <w:r w:rsidRPr="00F12526">
              <w:t>Procedure</w:t>
            </w:r>
          </w:p>
        </w:tc>
        <w:tc>
          <w:tcPr>
            <w:tcW w:w="810" w:type="dxa"/>
            <w:tcBorders>
              <w:top w:val="single" w:sz="4" w:space="0" w:color="auto"/>
              <w:left w:val="single" w:sz="4" w:space="0" w:color="auto"/>
              <w:right w:val="single" w:sz="4" w:space="0" w:color="auto"/>
            </w:tcBorders>
          </w:tcPr>
          <w:p w14:paraId="4C638F06" w14:textId="77777777" w:rsidR="00F21541" w:rsidRPr="00F12526" w:rsidRDefault="00F21541" w:rsidP="00BE0AD5">
            <w:pPr>
              <w:spacing w:line="240" w:lineRule="auto"/>
              <w:jc w:val="center"/>
              <w:rPr>
                <w:b/>
              </w:rPr>
            </w:pPr>
            <w:r w:rsidRPr="00F12526">
              <w:rPr>
                <w:b/>
              </w:rPr>
              <w:t>Step</w:t>
            </w:r>
          </w:p>
        </w:tc>
        <w:tc>
          <w:tcPr>
            <w:tcW w:w="6930" w:type="dxa"/>
            <w:tcBorders>
              <w:top w:val="single" w:sz="4" w:space="0" w:color="auto"/>
              <w:left w:val="single" w:sz="4" w:space="0" w:color="auto"/>
              <w:right w:val="single" w:sz="4" w:space="0" w:color="auto"/>
            </w:tcBorders>
          </w:tcPr>
          <w:p w14:paraId="2272BC29" w14:textId="77777777" w:rsidR="00F21541" w:rsidRPr="00F12526" w:rsidRDefault="00F21541" w:rsidP="00BE0AD5">
            <w:pPr>
              <w:spacing w:line="240" w:lineRule="auto"/>
              <w:jc w:val="center"/>
              <w:rPr>
                <w:b/>
              </w:rPr>
            </w:pPr>
            <w:r w:rsidRPr="00F12526">
              <w:rPr>
                <w:b/>
              </w:rPr>
              <w:t>Action</w:t>
            </w:r>
          </w:p>
        </w:tc>
      </w:tr>
      <w:tr w:rsidR="00F21541" w:rsidRPr="00F12526" w14:paraId="5FFA0672" w14:textId="77777777" w:rsidTr="00BE0AD5">
        <w:trPr>
          <w:cantSplit/>
          <w:trHeight w:val="296"/>
        </w:trPr>
        <w:tc>
          <w:tcPr>
            <w:tcW w:w="1728" w:type="dxa"/>
          </w:tcPr>
          <w:p w14:paraId="47574376"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9C3DB6F" w14:textId="77777777" w:rsidR="00F21541" w:rsidRPr="000326D9" w:rsidRDefault="00F21541" w:rsidP="00BE0AD5">
            <w:pPr>
              <w:spacing w:line="240" w:lineRule="auto"/>
              <w:jc w:val="center"/>
              <w:rPr>
                <w:sz w:val="20"/>
                <w:szCs w:val="20"/>
              </w:rPr>
            </w:pPr>
            <w:r w:rsidRPr="000326D9">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69C61BCC" w14:textId="77777777" w:rsidR="00F21541" w:rsidRPr="00F12526" w:rsidRDefault="00F21541" w:rsidP="00BE0AD5">
            <w:pPr>
              <w:pStyle w:val="CM5"/>
              <w:spacing w:line="240" w:lineRule="auto"/>
              <w:rPr>
                <w:rFonts w:ascii="Times New Roman" w:hAnsi="Times New Roman" w:cs="Times New Roman"/>
                <w:sz w:val="20"/>
                <w:szCs w:val="20"/>
              </w:rPr>
            </w:pPr>
            <w:r w:rsidRPr="00F12526">
              <w:rPr>
                <w:rFonts w:ascii="Times New Roman" w:hAnsi="Times New Roman" w:cs="Times New Roman"/>
                <w:sz w:val="20"/>
                <w:szCs w:val="20"/>
              </w:rPr>
              <w:t>Pool platelets, if desired, into a transfer pack, using standard technique. Single platelet concentrates may need volume reduction for pediatric recipients. Apheresis components may be processed directly.</w:t>
            </w:r>
          </w:p>
          <w:p w14:paraId="70253F4B" w14:textId="77777777" w:rsidR="00F21541" w:rsidRPr="00F12526" w:rsidRDefault="00F21541" w:rsidP="00BE0AD5">
            <w:pPr>
              <w:pStyle w:val="Default"/>
              <w:rPr>
                <w:rFonts w:ascii="Times New Roman" w:hAnsi="Times New Roman" w:cs="Times New Roman"/>
              </w:rPr>
            </w:pPr>
          </w:p>
        </w:tc>
      </w:tr>
      <w:tr w:rsidR="00F21541" w:rsidRPr="00F12526" w14:paraId="04C9B8FB" w14:textId="77777777" w:rsidTr="00BE0AD5">
        <w:trPr>
          <w:cantSplit/>
          <w:trHeight w:val="296"/>
        </w:trPr>
        <w:tc>
          <w:tcPr>
            <w:tcW w:w="1728" w:type="dxa"/>
          </w:tcPr>
          <w:p w14:paraId="15D63A54"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5688661B" w14:textId="77777777" w:rsidR="00F21541" w:rsidRPr="000326D9" w:rsidRDefault="00F21541" w:rsidP="00BE0AD5">
            <w:pPr>
              <w:spacing w:line="240" w:lineRule="auto"/>
              <w:jc w:val="center"/>
              <w:rPr>
                <w:sz w:val="20"/>
                <w:szCs w:val="20"/>
              </w:rPr>
            </w:pPr>
            <w:r w:rsidRPr="000326D9">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49C1FF7C" w14:textId="77777777" w:rsidR="00F21541" w:rsidRPr="00F12526" w:rsidRDefault="00F21541" w:rsidP="00BE0AD5">
            <w:pPr>
              <w:pStyle w:val="CM5"/>
              <w:spacing w:line="240" w:lineRule="auto"/>
              <w:jc w:val="both"/>
              <w:rPr>
                <w:rFonts w:ascii="Times New Roman" w:hAnsi="Times New Roman" w:cs="Times New Roman"/>
                <w:sz w:val="20"/>
                <w:szCs w:val="20"/>
              </w:rPr>
            </w:pPr>
            <w:r w:rsidRPr="00F12526">
              <w:rPr>
                <w:rFonts w:ascii="Times New Roman" w:hAnsi="Times New Roman" w:cs="Times New Roman"/>
                <w:sz w:val="20"/>
                <w:szCs w:val="20"/>
              </w:rPr>
              <w:t>Centrifuge at 20 to 24 C, using one of the following protocols:</w:t>
            </w:r>
          </w:p>
          <w:p w14:paraId="3273248B" w14:textId="77777777" w:rsidR="00F21541" w:rsidRPr="00F12526" w:rsidRDefault="00F21541" w:rsidP="00F21541">
            <w:pPr>
              <w:pStyle w:val="Default"/>
              <w:numPr>
                <w:ilvl w:val="0"/>
                <w:numId w:val="257"/>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580 × </w:t>
            </w:r>
            <w:r w:rsidRPr="00F12526">
              <w:rPr>
                <w:rFonts w:ascii="Times New Roman" w:hAnsi="Times New Roman" w:cs="Times New Roman"/>
                <w:i/>
                <w:iCs/>
                <w:color w:val="auto"/>
                <w:sz w:val="20"/>
                <w:szCs w:val="20"/>
              </w:rPr>
              <w:t xml:space="preserve">g </w:t>
            </w:r>
            <w:r w:rsidRPr="00F12526">
              <w:rPr>
                <w:rFonts w:ascii="Times New Roman" w:hAnsi="Times New Roman" w:cs="Times New Roman"/>
                <w:color w:val="auto"/>
                <w:sz w:val="20"/>
                <w:szCs w:val="20"/>
              </w:rPr>
              <w:t>for 20 minutes</w:t>
            </w:r>
          </w:p>
          <w:p w14:paraId="064DC2F0" w14:textId="77777777" w:rsidR="00F21541" w:rsidRPr="00F12526" w:rsidRDefault="00F21541" w:rsidP="00F21541">
            <w:pPr>
              <w:pStyle w:val="Default"/>
              <w:numPr>
                <w:ilvl w:val="0"/>
                <w:numId w:val="257"/>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2000 × </w:t>
            </w:r>
            <w:r w:rsidRPr="00F12526">
              <w:rPr>
                <w:rFonts w:ascii="Times New Roman" w:hAnsi="Times New Roman" w:cs="Times New Roman"/>
                <w:i/>
                <w:iCs/>
                <w:color w:val="auto"/>
                <w:sz w:val="20"/>
                <w:szCs w:val="20"/>
              </w:rPr>
              <w:t xml:space="preserve">g </w:t>
            </w:r>
            <w:r w:rsidRPr="00F12526">
              <w:rPr>
                <w:rFonts w:ascii="Times New Roman" w:hAnsi="Times New Roman" w:cs="Times New Roman"/>
                <w:color w:val="auto"/>
                <w:sz w:val="20"/>
                <w:szCs w:val="20"/>
              </w:rPr>
              <w:t>for 10 minutes.</w:t>
            </w:r>
          </w:p>
          <w:p w14:paraId="703C2DE0" w14:textId="77777777" w:rsidR="00F21541" w:rsidRPr="00F12526" w:rsidRDefault="00F21541" w:rsidP="00F21541">
            <w:pPr>
              <w:pStyle w:val="Default"/>
              <w:numPr>
                <w:ilvl w:val="0"/>
                <w:numId w:val="257"/>
              </w:numPr>
              <w:rPr>
                <w:rFonts w:ascii="Times New Roman" w:hAnsi="Times New Roman" w:cs="Times New Roman"/>
              </w:rPr>
            </w:pPr>
            <w:r w:rsidRPr="00F12526">
              <w:rPr>
                <w:rFonts w:ascii="Times New Roman" w:hAnsi="Times New Roman" w:cs="Times New Roman"/>
                <w:color w:val="auto"/>
                <w:sz w:val="20"/>
                <w:szCs w:val="20"/>
              </w:rPr>
              <w:t xml:space="preserve">5000 × </w:t>
            </w:r>
            <w:r w:rsidRPr="00F12526">
              <w:rPr>
                <w:rFonts w:ascii="Times New Roman" w:hAnsi="Times New Roman" w:cs="Times New Roman"/>
                <w:i/>
                <w:iCs/>
                <w:color w:val="auto"/>
                <w:sz w:val="20"/>
                <w:szCs w:val="20"/>
              </w:rPr>
              <w:t xml:space="preserve">g </w:t>
            </w:r>
            <w:r w:rsidRPr="00F12526">
              <w:rPr>
                <w:rFonts w:ascii="Times New Roman" w:hAnsi="Times New Roman" w:cs="Times New Roman"/>
                <w:color w:val="auto"/>
                <w:sz w:val="20"/>
                <w:szCs w:val="20"/>
              </w:rPr>
              <w:t>for 6 minutes.</w:t>
            </w:r>
          </w:p>
          <w:p w14:paraId="4FB8EF86" w14:textId="77777777" w:rsidR="00F21541" w:rsidRPr="00F12526" w:rsidRDefault="00F21541" w:rsidP="00BE0AD5">
            <w:pPr>
              <w:pStyle w:val="Default"/>
              <w:ind w:left="360"/>
              <w:rPr>
                <w:rFonts w:ascii="Times New Roman" w:hAnsi="Times New Roman" w:cs="Times New Roman"/>
              </w:rPr>
            </w:pPr>
          </w:p>
        </w:tc>
      </w:tr>
      <w:tr w:rsidR="00F21541" w:rsidRPr="00F12526" w14:paraId="0623BD8B" w14:textId="77777777" w:rsidTr="00BE0AD5">
        <w:trPr>
          <w:cantSplit/>
          <w:trHeight w:val="296"/>
        </w:trPr>
        <w:tc>
          <w:tcPr>
            <w:tcW w:w="1728" w:type="dxa"/>
          </w:tcPr>
          <w:p w14:paraId="49CA2BBB"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BFC87C3" w14:textId="77777777" w:rsidR="00F21541" w:rsidRPr="000326D9" w:rsidRDefault="00F21541" w:rsidP="00BE0AD5">
            <w:pPr>
              <w:spacing w:line="240" w:lineRule="auto"/>
              <w:jc w:val="center"/>
              <w:rPr>
                <w:sz w:val="20"/>
                <w:szCs w:val="20"/>
              </w:rPr>
            </w:pPr>
            <w:r w:rsidRPr="000326D9">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51F13415"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Without disturbing the contents, transfer the bag to a plasma extractor. Remove all but 10 to 15 mL plasma from single units, or somewhat more volume, proportionately, from a pool or from a component prepared by apheresis.</w:t>
            </w:r>
          </w:p>
          <w:p w14:paraId="2D67E75E"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5158C6FF" w14:textId="77777777" w:rsidTr="00BE0AD5">
        <w:trPr>
          <w:cantSplit/>
          <w:trHeight w:val="296"/>
        </w:trPr>
        <w:tc>
          <w:tcPr>
            <w:tcW w:w="1728" w:type="dxa"/>
          </w:tcPr>
          <w:p w14:paraId="242B4069"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2A52B77D" w14:textId="77777777" w:rsidR="00F21541" w:rsidRPr="000326D9" w:rsidRDefault="00F21541" w:rsidP="00BE0AD5">
            <w:pPr>
              <w:spacing w:line="240" w:lineRule="auto"/>
              <w:jc w:val="center"/>
              <w:rPr>
                <w:sz w:val="20"/>
                <w:szCs w:val="20"/>
              </w:rPr>
            </w:pPr>
            <w:r w:rsidRPr="000326D9">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42560ADB"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Mark expiration time on bag as 4 hours after the time the unit was entered or units were pooled.</w:t>
            </w:r>
          </w:p>
          <w:p w14:paraId="79EB423B"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243B7790" w14:textId="77777777" w:rsidTr="00BE0AD5">
        <w:trPr>
          <w:cantSplit/>
          <w:trHeight w:val="296"/>
        </w:trPr>
        <w:tc>
          <w:tcPr>
            <w:tcW w:w="1728" w:type="dxa"/>
          </w:tcPr>
          <w:p w14:paraId="55D6FE53"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33E7A040" w14:textId="77777777" w:rsidR="00F21541" w:rsidRPr="000326D9" w:rsidRDefault="00F21541" w:rsidP="00BE0AD5">
            <w:pPr>
              <w:spacing w:line="240" w:lineRule="auto"/>
              <w:jc w:val="center"/>
              <w:rPr>
                <w:sz w:val="20"/>
                <w:szCs w:val="20"/>
              </w:rPr>
            </w:pPr>
            <w:r w:rsidRPr="000326D9">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57FB98E1"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Leave bag at 20 to 24 C without agitation for 20 minutes if centrifuged at 580 × </w:t>
            </w:r>
            <w:r w:rsidRPr="00F12526">
              <w:rPr>
                <w:rFonts w:ascii="Times New Roman" w:hAnsi="Times New Roman" w:cs="Times New Roman"/>
                <w:i/>
                <w:iCs/>
                <w:color w:val="auto"/>
                <w:sz w:val="20"/>
                <w:szCs w:val="20"/>
              </w:rPr>
              <w:t>g</w:t>
            </w:r>
            <w:r w:rsidRPr="00F12526">
              <w:rPr>
                <w:rFonts w:ascii="Times New Roman" w:hAnsi="Times New Roman" w:cs="Times New Roman"/>
                <w:color w:val="auto"/>
                <w:sz w:val="20"/>
                <w:szCs w:val="20"/>
              </w:rPr>
              <w:t xml:space="preserve">, or for 1 hour if centrifuged at 2000 or 5000 × </w:t>
            </w:r>
            <w:r w:rsidRPr="00A67066">
              <w:rPr>
                <w:rFonts w:ascii="Times New Roman" w:hAnsi="Times New Roman" w:cs="Times New Roman"/>
                <w:i/>
                <w:color w:val="auto"/>
                <w:sz w:val="20"/>
                <w:szCs w:val="20"/>
              </w:rPr>
              <w:t>g</w:t>
            </w:r>
            <w:r w:rsidRPr="00F12526">
              <w:rPr>
                <w:rFonts w:ascii="Times New Roman" w:hAnsi="Times New Roman" w:cs="Times New Roman"/>
                <w:color w:val="auto"/>
                <w:sz w:val="20"/>
                <w:szCs w:val="20"/>
              </w:rPr>
              <w:t>.</w:t>
            </w:r>
          </w:p>
          <w:p w14:paraId="6A24E393"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6C376D5E" w14:textId="77777777" w:rsidTr="00BE0AD5">
        <w:trPr>
          <w:cantSplit/>
          <w:trHeight w:val="296"/>
        </w:trPr>
        <w:tc>
          <w:tcPr>
            <w:tcW w:w="1728" w:type="dxa"/>
          </w:tcPr>
          <w:p w14:paraId="18669E24"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33CD81DA" w14:textId="77777777" w:rsidR="00F21541" w:rsidRPr="000326D9" w:rsidRDefault="00F21541" w:rsidP="00BE0AD5">
            <w:pPr>
              <w:spacing w:line="240" w:lineRule="auto"/>
              <w:jc w:val="center"/>
              <w:rPr>
                <w:sz w:val="20"/>
                <w:szCs w:val="20"/>
              </w:rPr>
            </w:pPr>
            <w:r w:rsidRPr="000326D9">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6DFB5991" w14:textId="77777777" w:rsidR="00F21541"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Resuspend plate</w:t>
            </w:r>
            <w:r>
              <w:rPr>
                <w:rFonts w:ascii="Times New Roman" w:hAnsi="Times New Roman" w:cs="Times New Roman"/>
                <w:color w:val="auto"/>
                <w:sz w:val="20"/>
                <w:szCs w:val="20"/>
              </w:rPr>
              <w:t>lets</w:t>
            </w:r>
            <w:r w:rsidRPr="00F12526">
              <w:rPr>
                <w:rFonts w:ascii="Times New Roman" w:hAnsi="Times New Roman" w:cs="Times New Roman"/>
                <w:color w:val="auto"/>
                <w:sz w:val="20"/>
                <w:szCs w:val="20"/>
              </w:rPr>
              <w:t>.</w:t>
            </w:r>
          </w:p>
          <w:p w14:paraId="5EA7F38E" w14:textId="77777777" w:rsidR="00F21541" w:rsidRPr="00F12526" w:rsidRDefault="00F21541" w:rsidP="00BE0AD5">
            <w:pPr>
              <w:pStyle w:val="Default"/>
              <w:rPr>
                <w:rFonts w:ascii="Times New Roman" w:hAnsi="Times New Roman" w:cs="Times New Roman"/>
                <w:color w:val="auto"/>
                <w:sz w:val="20"/>
                <w:szCs w:val="20"/>
              </w:rPr>
            </w:pPr>
          </w:p>
        </w:tc>
      </w:tr>
    </w:tbl>
    <w:p w14:paraId="256BA6BC"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593FF645" w14:textId="77777777" w:rsidTr="00BE0AD5">
        <w:trPr>
          <w:cantSplit/>
        </w:trPr>
        <w:tc>
          <w:tcPr>
            <w:tcW w:w="1728" w:type="dxa"/>
          </w:tcPr>
          <w:p w14:paraId="2DE8503E" w14:textId="77777777" w:rsidR="00F21541" w:rsidRPr="00F12526" w:rsidRDefault="00F21541" w:rsidP="00BE0AD5">
            <w:pPr>
              <w:pStyle w:val="Heading5"/>
            </w:pPr>
            <w:r w:rsidRPr="00F12526">
              <w:lastRenderedPageBreak/>
              <w:t>Notes</w:t>
            </w:r>
          </w:p>
        </w:tc>
        <w:tc>
          <w:tcPr>
            <w:tcW w:w="7740" w:type="dxa"/>
          </w:tcPr>
          <w:p w14:paraId="445B1B1D" w14:textId="77777777" w:rsidR="00F21541" w:rsidRDefault="00F21541" w:rsidP="00F21541">
            <w:pPr>
              <w:pStyle w:val="Default"/>
              <w:numPr>
                <w:ilvl w:val="0"/>
                <w:numId w:val="258"/>
              </w:numPr>
              <w:ind w:left="360"/>
              <w:rPr>
                <w:rFonts w:ascii="Times New Roman" w:hAnsi="Times New Roman" w:cs="Times New Roman"/>
                <w:color w:val="auto"/>
                <w:sz w:val="20"/>
                <w:szCs w:val="20"/>
              </w:rPr>
            </w:pPr>
            <w:r w:rsidRPr="00F12526">
              <w:rPr>
                <w:rFonts w:ascii="Times New Roman" w:hAnsi="Times New Roman" w:cs="Times New Roman"/>
                <w:sz w:val="20"/>
                <w:szCs w:val="20"/>
              </w:rPr>
              <w:t xml:space="preserve">No consensus exists regarding the optimal centrifugation </w:t>
            </w:r>
            <w:r>
              <w:rPr>
                <w:rFonts w:ascii="Times New Roman" w:hAnsi="Times New Roman" w:cs="Times New Roman"/>
                <w:sz w:val="20"/>
                <w:szCs w:val="20"/>
              </w:rPr>
              <w:t>condition</w:t>
            </w:r>
            <w:r w:rsidRPr="00F12526">
              <w:rPr>
                <w:rFonts w:ascii="Times New Roman" w:hAnsi="Times New Roman" w:cs="Times New Roman"/>
                <w:sz w:val="20"/>
                <w:szCs w:val="20"/>
              </w:rPr>
              <w:t>. One study</w:t>
            </w:r>
            <w:r w:rsidRPr="00F12526">
              <w:rPr>
                <w:rFonts w:ascii="Times New Roman" w:hAnsi="Times New Roman" w:cs="Times New Roman"/>
                <w:sz w:val="20"/>
                <w:szCs w:val="20"/>
                <w:vertAlign w:val="superscript"/>
              </w:rPr>
              <w:t>1</w:t>
            </w:r>
            <w:r w:rsidRPr="00FD6EAB">
              <w:rPr>
                <w:rFonts w:ascii="Times New Roman" w:hAnsi="Times New Roman" w:cs="Times New Roman"/>
                <w:position w:val="8"/>
                <w:sz w:val="20"/>
                <w:szCs w:val="20"/>
              </w:rPr>
              <w:t xml:space="preserve"> </w:t>
            </w:r>
            <w:r w:rsidRPr="00F12526">
              <w:rPr>
                <w:rFonts w:ascii="Times New Roman" w:hAnsi="Times New Roman" w:cs="Times New Roman"/>
                <w:sz w:val="20"/>
                <w:szCs w:val="20"/>
              </w:rPr>
              <w:t xml:space="preserve">found 35% to 55% platelet loss in several units centrifuged at 500 × </w:t>
            </w:r>
            <w:r w:rsidRPr="00F12526">
              <w:rPr>
                <w:rFonts w:ascii="Times New Roman" w:hAnsi="Times New Roman" w:cs="Times New Roman"/>
                <w:i/>
                <w:iCs/>
                <w:sz w:val="20"/>
                <w:szCs w:val="20"/>
              </w:rPr>
              <w:t>g</w:t>
            </w:r>
            <w:r w:rsidRPr="00F12526">
              <w:rPr>
                <w:rFonts w:ascii="Times New Roman" w:hAnsi="Times New Roman" w:cs="Times New Roman"/>
                <w:sz w:val="20"/>
                <w:szCs w:val="20"/>
              </w:rPr>
              <w:t xml:space="preserve"> for 6 minutes, compared with 5% to 20% loss in units centrifuged at 5000 × </w:t>
            </w:r>
            <w:r w:rsidRPr="00F12526">
              <w:rPr>
                <w:rFonts w:ascii="Times New Roman" w:hAnsi="Times New Roman" w:cs="Times New Roman"/>
                <w:i/>
                <w:iCs/>
                <w:sz w:val="20"/>
                <w:szCs w:val="20"/>
              </w:rPr>
              <w:t>g</w:t>
            </w:r>
            <w:r w:rsidRPr="00F12526">
              <w:rPr>
                <w:rFonts w:ascii="Times New Roman" w:hAnsi="Times New Roman" w:cs="Times New Roman"/>
                <w:sz w:val="20"/>
                <w:szCs w:val="20"/>
              </w:rPr>
              <w:t xml:space="preserve"> for 6 minutes or 2000 × </w:t>
            </w:r>
            <w:r w:rsidRPr="00F12526">
              <w:rPr>
                <w:rFonts w:ascii="Times New Roman" w:hAnsi="Times New Roman" w:cs="Times New Roman"/>
                <w:i/>
                <w:iCs/>
                <w:sz w:val="20"/>
                <w:szCs w:val="20"/>
              </w:rPr>
              <w:t>g</w:t>
            </w:r>
            <w:r w:rsidRPr="00F12526">
              <w:rPr>
                <w:rFonts w:ascii="Times New Roman" w:hAnsi="Times New Roman" w:cs="Times New Roman"/>
                <w:sz w:val="20"/>
                <w:szCs w:val="20"/>
              </w:rPr>
              <w:t xml:space="preserve"> for 10 minutes. </w:t>
            </w:r>
            <w:r>
              <w:rPr>
                <w:rFonts w:ascii="Times New Roman" w:hAnsi="Times New Roman" w:cs="Times New Roman"/>
                <w:sz w:val="20"/>
                <w:szCs w:val="20"/>
              </w:rPr>
              <w:t>Centrifugation at</w:t>
            </w:r>
            <w:r w:rsidRPr="00F12526">
              <w:rPr>
                <w:rFonts w:ascii="Times New Roman" w:hAnsi="Times New Roman" w:cs="Times New Roman"/>
                <w:sz w:val="20"/>
                <w:szCs w:val="20"/>
              </w:rPr>
              <w:t xml:space="preserve"> 2000 × </w:t>
            </w:r>
            <w:r w:rsidRPr="00F12526">
              <w:rPr>
                <w:rFonts w:ascii="Times New Roman" w:hAnsi="Times New Roman" w:cs="Times New Roman"/>
                <w:i/>
                <w:iCs/>
                <w:sz w:val="20"/>
                <w:szCs w:val="20"/>
              </w:rPr>
              <w:t>g</w:t>
            </w:r>
            <w:r w:rsidRPr="00F12526">
              <w:rPr>
                <w:rFonts w:ascii="Times New Roman" w:hAnsi="Times New Roman" w:cs="Times New Roman"/>
                <w:sz w:val="20"/>
                <w:szCs w:val="20"/>
              </w:rPr>
              <w:t xml:space="preserve"> for 10 minutes</w:t>
            </w:r>
            <w:r>
              <w:rPr>
                <w:rFonts w:ascii="Times New Roman" w:hAnsi="Times New Roman" w:cs="Times New Roman"/>
                <w:sz w:val="20"/>
                <w:szCs w:val="20"/>
              </w:rPr>
              <w:t xml:space="preserve"> is recommended</w:t>
            </w:r>
            <w:r w:rsidRPr="00F12526">
              <w:rPr>
                <w:rFonts w:ascii="Times New Roman" w:hAnsi="Times New Roman" w:cs="Times New Roman"/>
                <w:sz w:val="20"/>
                <w:szCs w:val="20"/>
              </w:rPr>
              <w:t xml:space="preserve">, to avoid any risk that a higher centrifugal force might inflict on the plastic container. A study by </w:t>
            </w:r>
            <w:proofErr w:type="spellStart"/>
            <w:r w:rsidRPr="00F12526">
              <w:rPr>
                <w:rFonts w:ascii="Times New Roman" w:hAnsi="Times New Roman" w:cs="Times New Roman"/>
                <w:sz w:val="20"/>
                <w:szCs w:val="20"/>
              </w:rPr>
              <w:t>Moroff</w:t>
            </w:r>
            <w:proofErr w:type="spellEnd"/>
            <w:r w:rsidRPr="00F12526">
              <w:rPr>
                <w:rFonts w:ascii="Times New Roman" w:hAnsi="Times New Roman" w:cs="Times New Roman"/>
                <w:sz w:val="20"/>
                <w:szCs w:val="20"/>
              </w:rPr>
              <w:t xml:space="preserve"> et al</w:t>
            </w:r>
            <w:r w:rsidRPr="00F12526">
              <w:rPr>
                <w:rFonts w:ascii="Times New Roman" w:hAnsi="Times New Roman" w:cs="Times New Roman"/>
                <w:sz w:val="20"/>
                <w:szCs w:val="20"/>
                <w:vertAlign w:val="superscript"/>
              </w:rPr>
              <w:t>2</w:t>
            </w:r>
            <w:r w:rsidRPr="00F12526">
              <w:rPr>
                <w:rFonts w:ascii="Times New Roman" w:hAnsi="Times New Roman" w:cs="Times New Roman"/>
                <w:sz w:val="20"/>
                <w:szCs w:val="20"/>
              </w:rPr>
              <w:t xml:space="preserve"> found mean platelet loss to be less than 15% in 42 units centrifuged at 580 × </w:t>
            </w:r>
            <w:r w:rsidRPr="00F12526">
              <w:rPr>
                <w:rFonts w:ascii="Times New Roman" w:hAnsi="Times New Roman" w:cs="Times New Roman"/>
                <w:i/>
                <w:iCs/>
                <w:sz w:val="20"/>
                <w:szCs w:val="20"/>
              </w:rPr>
              <w:t>g</w:t>
            </w:r>
            <w:r w:rsidRPr="00F12526">
              <w:rPr>
                <w:rFonts w:ascii="Times New Roman" w:hAnsi="Times New Roman" w:cs="Times New Roman"/>
                <w:sz w:val="20"/>
                <w:szCs w:val="20"/>
              </w:rPr>
              <w:t xml:space="preserve"> for 20 minutes. High </w:t>
            </w:r>
            <w:r w:rsidRPr="00F12526">
              <w:rPr>
                <w:rFonts w:ascii="Times New Roman" w:hAnsi="Times New Roman" w:cs="Times New Roman"/>
                <w:i/>
                <w:iCs/>
                <w:sz w:val="20"/>
                <w:szCs w:val="20"/>
              </w:rPr>
              <w:t xml:space="preserve">g </w:t>
            </w:r>
            <w:r w:rsidRPr="00F12526">
              <w:rPr>
                <w:rFonts w:ascii="Times New Roman" w:hAnsi="Times New Roman" w:cs="Times New Roman"/>
                <w:sz w:val="20"/>
                <w:szCs w:val="20"/>
              </w:rPr>
              <w:t>forces are of theoretical concern because they may damage the platelets when they are forced against the wall of the container and also increase the possibility of container breakage.</w:t>
            </w:r>
          </w:p>
          <w:p w14:paraId="762BF109" w14:textId="77777777" w:rsidR="00F21541" w:rsidRPr="00F12526" w:rsidRDefault="00F21541" w:rsidP="00F21541">
            <w:pPr>
              <w:pStyle w:val="Default"/>
              <w:numPr>
                <w:ilvl w:val="0"/>
                <w:numId w:val="258"/>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If a sterile connection device is used for removing plasma from a </w:t>
            </w:r>
            <w:proofErr w:type="spellStart"/>
            <w:r w:rsidRPr="00F12526">
              <w:rPr>
                <w:rFonts w:ascii="Times New Roman" w:hAnsi="Times New Roman" w:cs="Times New Roman"/>
                <w:color w:val="auto"/>
                <w:sz w:val="20"/>
                <w:szCs w:val="20"/>
              </w:rPr>
              <w:t>hemapheresis</w:t>
            </w:r>
            <w:proofErr w:type="spellEnd"/>
            <w:r w:rsidRPr="00F12526">
              <w:rPr>
                <w:rFonts w:ascii="Times New Roman" w:hAnsi="Times New Roman" w:cs="Times New Roman"/>
                <w:color w:val="auto"/>
                <w:sz w:val="20"/>
                <w:szCs w:val="20"/>
              </w:rPr>
              <w:t xml:space="preserve"> component or individual platelet concentrate, the unit </w:t>
            </w:r>
            <w:r>
              <w:rPr>
                <w:rFonts w:ascii="Times New Roman" w:hAnsi="Times New Roman" w:cs="Times New Roman"/>
                <w:color w:val="auto"/>
                <w:sz w:val="20"/>
                <w:szCs w:val="20"/>
              </w:rPr>
              <w:t>is</w:t>
            </w:r>
            <w:r w:rsidRPr="00F12526">
              <w:rPr>
                <w:rFonts w:ascii="Times New Roman" w:hAnsi="Times New Roman" w:cs="Times New Roman"/>
                <w:color w:val="auto"/>
                <w:sz w:val="20"/>
                <w:szCs w:val="20"/>
              </w:rPr>
              <w:t xml:space="preserve"> considered </w:t>
            </w:r>
            <w:r>
              <w:rPr>
                <w:rFonts w:ascii="Times New Roman" w:hAnsi="Times New Roman" w:cs="Times New Roman"/>
                <w:color w:val="auto"/>
                <w:sz w:val="20"/>
                <w:szCs w:val="20"/>
              </w:rPr>
              <w:t>functionally closed</w:t>
            </w:r>
            <w:r w:rsidRPr="00F12526">
              <w:rPr>
                <w:rFonts w:ascii="Times New Roman" w:hAnsi="Times New Roman" w:cs="Times New Roman"/>
                <w:color w:val="auto"/>
                <w:sz w:val="20"/>
                <w:szCs w:val="20"/>
              </w:rPr>
              <w:t xml:space="preserve"> and it is not necessary to impose the 4-hour expiration interval required for entered platelets. However, no data exist to support storage of reduced-volume platelet concentrates; therefore, it is preferable to transfuse them as soon as possible. </w:t>
            </w:r>
          </w:p>
          <w:p w14:paraId="0ECAEDBE" w14:textId="77777777" w:rsidR="00F21541" w:rsidRPr="00F12526" w:rsidRDefault="00F21541" w:rsidP="00F21541">
            <w:pPr>
              <w:pStyle w:val="Default"/>
              <w:numPr>
                <w:ilvl w:val="0"/>
                <w:numId w:val="258"/>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Reduced-volume platelet concentrates may not be distributed as a licensed product. </w:t>
            </w:r>
          </w:p>
          <w:p w14:paraId="1A0F5516" w14:textId="77777777" w:rsidR="00F21541" w:rsidRPr="00F12526" w:rsidRDefault="00F21541" w:rsidP="00F21541">
            <w:pPr>
              <w:pStyle w:val="Default"/>
              <w:numPr>
                <w:ilvl w:val="0"/>
                <w:numId w:val="258"/>
              </w:numPr>
              <w:ind w:left="360"/>
              <w:rPr>
                <w:rFonts w:ascii="Times New Roman" w:hAnsi="Times New Roman" w:cs="Times New Roman"/>
                <w:color w:val="auto"/>
                <w:sz w:val="20"/>
                <w:szCs w:val="20"/>
              </w:rPr>
            </w:pPr>
            <w:r>
              <w:rPr>
                <w:rFonts w:ascii="Times New Roman" w:hAnsi="Times New Roman" w:cs="Times New Roman"/>
                <w:sz w:val="20"/>
                <w:szCs w:val="20"/>
              </w:rPr>
              <w:t>In the United States, p</w:t>
            </w:r>
            <w:r w:rsidRPr="00F12526">
              <w:rPr>
                <w:rFonts w:ascii="Times New Roman" w:hAnsi="Times New Roman" w:cs="Times New Roman"/>
                <w:sz w:val="20"/>
                <w:szCs w:val="20"/>
              </w:rPr>
              <w:t>latelets that have been pooled must be used within 4 hours of entering the units, whether or not they have been volume reduced</w:t>
            </w:r>
            <w:r>
              <w:rPr>
                <w:rFonts w:ascii="Times New Roman" w:hAnsi="Times New Roman" w:cs="Times New Roman"/>
                <w:sz w:val="20"/>
                <w:szCs w:val="20"/>
              </w:rPr>
              <w:t>, unless pooled as part of an FDA-cleared closed system</w:t>
            </w:r>
            <w:r w:rsidRPr="00F12526">
              <w:rPr>
                <w:rFonts w:ascii="Times New Roman" w:hAnsi="Times New Roman" w:cs="Times New Roman"/>
                <w:sz w:val="20"/>
                <w:szCs w:val="20"/>
              </w:rPr>
              <w:t xml:space="preserve">. </w:t>
            </w:r>
            <w:r>
              <w:rPr>
                <w:rFonts w:ascii="Times New Roman" w:hAnsi="Times New Roman" w:cs="Times New Roman"/>
                <w:sz w:val="20"/>
                <w:szCs w:val="20"/>
              </w:rPr>
              <w:t xml:space="preserve">In such a case, expiration is 5 days following collection of the oldest unit of the pool. </w:t>
            </w:r>
            <w:r w:rsidRPr="00F12526">
              <w:rPr>
                <w:rFonts w:ascii="Times New Roman" w:hAnsi="Times New Roman" w:cs="Times New Roman"/>
                <w:sz w:val="20"/>
                <w:szCs w:val="20"/>
              </w:rPr>
              <w:t>Pooled platelets may not be distributed as a licensed product.</w:t>
            </w:r>
          </w:p>
        </w:tc>
      </w:tr>
    </w:tbl>
    <w:p w14:paraId="05D7A7A3"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3C24F1E0" w14:textId="77777777" w:rsidTr="00BE0AD5">
        <w:trPr>
          <w:cantSplit/>
        </w:trPr>
        <w:tc>
          <w:tcPr>
            <w:tcW w:w="1728" w:type="dxa"/>
          </w:tcPr>
          <w:p w14:paraId="3D46C147" w14:textId="77777777" w:rsidR="00F21541" w:rsidRPr="00F12526" w:rsidRDefault="00F21541" w:rsidP="00BE0AD5">
            <w:pPr>
              <w:pStyle w:val="Heading5"/>
            </w:pPr>
            <w:r w:rsidRPr="00F12526">
              <w:t>References</w:t>
            </w:r>
          </w:p>
        </w:tc>
        <w:tc>
          <w:tcPr>
            <w:tcW w:w="7740" w:type="dxa"/>
          </w:tcPr>
          <w:p w14:paraId="5E7188F3" w14:textId="77777777" w:rsidR="00F21541" w:rsidRPr="00F12526" w:rsidRDefault="00F21541" w:rsidP="00F21541">
            <w:pPr>
              <w:pStyle w:val="Default"/>
              <w:numPr>
                <w:ilvl w:val="0"/>
                <w:numId w:val="259"/>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Simon TL, Sierra ER. Concentration of platelet units into small volumes. Transfusion 1984;24:173-5.</w:t>
            </w:r>
          </w:p>
          <w:p w14:paraId="449FA90B" w14:textId="77777777" w:rsidR="00F21541" w:rsidRPr="00F12526" w:rsidRDefault="00F21541" w:rsidP="00F21541">
            <w:pPr>
              <w:pStyle w:val="Default"/>
              <w:numPr>
                <w:ilvl w:val="0"/>
                <w:numId w:val="259"/>
              </w:numPr>
              <w:ind w:left="360"/>
              <w:rPr>
                <w:rFonts w:ascii="Times New Roman" w:hAnsi="Times New Roman" w:cs="Times New Roman"/>
                <w:color w:val="auto"/>
                <w:sz w:val="18"/>
                <w:szCs w:val="18"/>
              </w:rPr>
            </w:pPr>
            <w:proofErr w:type="spellStart"/>
            <w:r w:rsidRPr="00F12526">
              <w:rPr>
                <w:rFonts w:ascii="Times New Roman" w:hAnsi="Times New Roman" w:cs="Times New Roman"/>
                <w:color w:val="auto"/>
                <w:sz w:val="20"/>
                <w:szCs w:val="20"/>
              </w:rPr>
              <w:t>Moroff</w:t>
            </w:r>
            <w:proofErr w:type="spellEnd"/>
            <w:r w:rsidRPr="00F12526">
              <w:rPr>
                <w:rFonts w:ascii="Times New Roman" w:hAnsi="Times New Roman" w:cs="Times New Roman"/>
                <w:color w:val="auto"/>
                <w:sz w:val="20"/>
                <w:szCs w:val="20"/>
              </w:rPr>
              <w:t xml:space="preserve"> G, Friedman A, </w:t>
            </w:r>
            <w:proofErr w:type="spellStart"/>
            <w:r w:rsidRPr="00F12526">
              <w:rPr>
                <w:rFonts w:ascii="Times New Roman" w:hAnsi="Times New Roman" w:cs="Times New Roman"/>
                <w:color w:val="auto"/>
                <w:sz w:val="20"/>
                <w:szCs w:val="20"/>
              </w:rPr>
              <w:t>Robkin</w:t>
            </w:r>
            <w:proofErr w:type="spellEnd"/>
            <w:r w:rsidRPr="00F12526">
              <w:rPr>
                <w:rFonts w:ascii="Times New Roman" w:hAnsi="Times New Roman" w:cs="Times New Roman"/>
                <w:color w:val="auto"/>
                <w:sz w:val="20"/>
                <w:szCs w:val="20"/>
              </w:rPr>
              <w:t>-Kline L, et al. Reduction of the volume of stored platelet concentrates for use in neonatal patients. Transfusion 1984;24:144-6.</w:t>
            </w:r>
          </w:p>
        </w:tc>
      </w:tr>
    </w:tbl>
    <w:p w14:paraId="705FE0E9" w14:textId="77777777" w:rsidR="00F21541" w:rsidRPr="00F12526" w:rsidRDefault="00F21541" w:rsidP="00BE0AD5">
      <w:pPr>
        <w:spacing w:line="240" w:lineRule="auto"/>
        <w:rPr>
          <w:sz w:val="20"/>
          <w:szCs w:val="20"/>
        </w:rPr>
      </w:pPr>
    </w:p>
    <w:p w14:paraId="29442FE0" w14:textId="77777777" w:rsidR="00F21541" w:rsidRDefault="00F21541" w:rsidP="00BE0AD5"/>
    <w:p w14:paraId="37ED6723" w14:textId="77777777" w:rsidR="00F21541" w:rsidRDefault="00F21541"/>
    <w:p w14:paraId="2962898F" w14:textId="77777777" w:rsidR="00762150" w:rsidRPr="007D74D4" w:rsidRDefault="00762150" w:rsidP="00762150">
      <w:pPr>
        <w:spacing w:line="240" w:lineRule="auto"/>
      </w:pPr>
    </w:p>
    <w:p w14:paraId="5E8A894A" w14:textId="77777777" w:rsidR="00762150" w:rsidRDefault="00762150"/>
    <w:p w14:paraId="2D4E71FD" w14:textId="77777777" w:rsidR="00D72FBB" w:rsidRDefault="00D72FBB"/>
    <w:p w14:paraId="1C0E98E4" w14:textId="77777777" w:rsidR="00424F6E" w:rsidRDefault="00424F6E">
      <w:pPr>
        <w:rPr>
          <w:b/>
          <w:bCs/>
        </w:rPr>
      </w:pPr>
      <w:r>
        <w:rPr>
          <w:b/>
          <w:bCs/>
        </w:rPr>
        <w:br w:type="page"/>
      </w:r>
    </w:p>
    <w:p w14:paraId="1A174873" w14:textId="51434082" w:rsidR="00F21541" w:rsidRDefault="00F21541" w:rsidP="00BE0AD5">
      <w:pPr>
        <w:rPr>
          <w:b/>
          <w:bCs/>
        </w:rPr>
      </w:pPr>
      <w:r>
        <w:rPr>
          <w:b/>
          <w:bCs/>
        </w:rPr>
        <w:lastRenderedPageBreak/>
        <w:t>TRANSPLANTATION OF CELLS AND TISSUE METHODS</w:t>
      </w:r>
    </w:p>
    <w:p w14:paraId="0A4320EC" w14:textId="77777777" w:rsidR="00F21541" w:rsidRDefault="00F21541" w:rsidP="00BE0AD5">
      <w:pPr>
        <w:rPr>
          <w:bCs/>
        </w:rPr>
      </w:pPr>
    </w:p>
    <w:p w14:paraId="4C52B99A" w14:textId="77777777" w:rsidR="00F21541" w:rsidRPr="00155C19" w:rsidRDefault="00F21541" w:rsidP="00BE0AD5">
      <w:pPr>
        <w:rPr>
          <w:bCs/>
        </w:rPr>
      </w:pPr>
      <w:r>
        <w:rPr>
          <w:bCs/>
        </w:rPr>
        <w:t>As with the other sections of methods, these cellular therapy methods are representative of the many specific techniques currently used in facilities worldwide.</w:t>
      </w:r>
    </w:p>
    <w:p w14:paraId="1CA727CF" w14:textId="77777777" w:rsidR="00F21541" w:rsidRDefault="00F21541"/>
    <w:p w14:paraId="283323D1" w14:textId="77777777" w:rsidR="00424F6E" w:rsidRDefault="00424F6E">
      <w:pPr>
        <w:rPr>
          <w:b/>
          <w:bCs/>
        </w:rPr>
      </w:pPr>
      <w:r>
        <w:rPr>
          <w:b/>
          <w:bCs/>
        </w:rPr>
        <w:br w:type="page"/>
      </w:r>
    </w:p>
    <w:p w14:paraId="3E265E10" w14:textId="770C26A3" w:rsidR="00F21541" w:rsidRDefault="00F21541" w:rsidP="00BE0AD5">
      <w:pPr>
        <w:rPr>
          <w:b/>
          <w:bCs/>
        </w:rPr>
      </w:pPr>
      <w:r w:rsidRPr="00483113">
        <w:rPr>
          <w:b/>
          <w:bCs/>
        </w:rPr>
        <w:lastRenderedPageBreak/>
        <w:t>METHOD 7-1. INFUSING CRYOPRESERVED HEMATOPOIETIC CELLS</w:t>
      </w:r>
    </w:p>
    <w:p w14:paraId="60F35876" w14:textId="77777777" w:rsidR="00F21541" w:rsidRPr="00483113" w:rsidRDefault="00F21541" w:rsidP="00BE0AD5">
      <w:pPr>
        <w:spacing w:after="0"/>
        <w:rPr>
          <w:b/>
          <w:bCs/>
        </w:rPr>
      </w:pPr>
    </w:p>
    <w:tbl>
      <w:tblPr>
        <w:tblW w:w="0" w:type="auto"/>
        <w:tblLayout w:type="fixed"/>
        <w:tblLook w:val="0000" w:firstRow="0" w:lastRow="0" w:firstColumn="0" w:lastColumn="0" w:noHBand="0" w:noVBand="0"/>
      </w:tblPr>
      <w:tblGrid>
        <w:gridCol w:w="1728"/>
        <w:gridCol w:w="7740"/>
      </w:tblGrid>
      <w:tr w:rsidR="00F21541" w:rsidRPr="00483113" w14:paraId="3A868C40" w14:textId="77777777" w:rsidTr="00BE0AD5">
        <w:trPr>
          <w:cantSplit/>
        </w:trPr>
        <w:tc>
          <w:tcPr>
            <w:tcW w:w="1728" w:type="dxa"/>
          </w:tcPr>
          <w:p w14:paraId="7295A019" w14:textId="77777777" w:rsidR="00F21541" w:rsidRPr="00483113" w:rsidRDefault="00F21541" w:rsidP="00BE0AD5">
            <w:pPr>
              <w:pStyle w:val="Heading5"/>
            </w:pPr>
            <w:r w:rsidRPr="00483113">
              <w:t>Principle</w:t>
            </w:r>
          </w:p>
        </w:tc>
        <w:tc>
          <w:tcPr>
            <w:tcW w:w="7740" w:type="dxa"/>
          </w:tcPr>
          <w:p w14:paraId="712BDB3C" w14:textId="77777777" w:rsidR="00F21541" w:rsidRPr="00483113" w:rsidRDefault="00F21541" w:rsidP="00BE0AD5">
            <w:pPr>
              <w:pStyle w:val="CM4"/>
              <w:rPr>
                <w:rFonts w:ascii="Times New Roman" w:hAnsi="Times New Roman" w:cs="Times New Roman"/>
                <w:sz w:val="20"/>
                <w:szCs w:val="20"/>
              </w:rPr>
            </w:pPr>
            <w:r w:rsidRPr="00483113">
              <w:rPr>
                <w:rFonts w:ascii="Times New Roman" w:hAnsi="Times New Roman" w:cs="Times New Roman"/>
                <w:color w:val="000000"/>
                <w:sz w:val="20"/>
                <w:szCs w:val="20"/>
              </w:rPr>
              <w:t>The purpose of this procedure is to outline the steps to be performed before the infusion of cryopreserved hematopoietic progenitor cells (HPCs) can be started, as well as the steps necessary to infuse the cells. The method presented below should be considered a representative example of methods in current use.</w:t>
            </w:r>
          </w:p>
        </w:tc>
      </w:tr>
    </w:tbl>
    <w:p w14:paraId="56BF4C0A" w14:textId="77777777" w:rsidR="00F21541" w:rsidRPr="00483113" w:rsidRDefault="00F21541" w:rsidP="00BE0AD5">
      <w:pPr>
        <w:pStyle w:val="Default"/>
        <w:spacing w:after="200"/>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F21541" w:rsidRPr="00483113" w14:paraId="578DAEC9" w14:textId="77777777" w:rsidTr="00BE0AD5">
        <w:trPr>
          <w:cantSplit/>
        </w:trPr>
        <w:tc>
          <w:tcPr>
            <w:tcW w:w="1728" w:type="dxa"/>
          </w:tcPr>
          <w:p w14:paraId="03D4FED8" w14:textId="77777777" w:rsidR="00F21541" w:rsidRPr="00483113" w:rsidRDefault="00F21541" w:rsidP="00BE0AD5">
            <w:pPr>
              <w:pStyle w:val="Heading5"/>
            </w:pPr>
            <w:r w:rsidRPr="00483113">
              <w:t>Materials and Equipment</w:t>
            </w:r>
          </w:p>
        </w:tc>
        <w:tc>
          <w:tcPr>
            <w:tcW w:w="7740" w:type="dxa"/>
          </w:tcPr>
          <w:p w14:paraId="1D414477" w14:textId="77777777" w:rsidR="00F21541" w:rsidRPr="00483113" w:rsidRDefault="00F21541" w:rsidP="00F21541">
            <w:pPr>
              <w:pStyle w:val="CM4"/>
              <w:numPr>
                <w:ilvl w:val="0"/>
                <w:numId w:val="260"/>
              </w:numPr>
              <w:spacing w:line="246" w:lineRule="atLeast"/>
              <w:ind w:left="360"/>
              <w:jc w:val="both"/>
              <w:rPr>
                <w:rFonts w:ascii="Times New Roman" w:hAnsi="Times New Roman" w:cs="Times New Roman"/>
                <w:sz w:val="20"/>
                <w:szCs w:val="20"/>
              </w:rPr>
            </w:pPr>
            <w:r w:rsidRPr="00483113">
              <w:rPr>
                <w:rFonts w:ascii="Times New Roman" w:hAnsi="Times New Roman" w:cs="Times New Roman"/>
                <w:sz w:val="20"/>
                <w:szCs w:val="20"/>
              </w:rPr>
              <w:t>Standard IV setup.</w:t>
            </w:r>
          </w:p>
          <w:p w14:paraId="6BEC5235" w14:textId="77777777" w:rsidR="00F21541" w:rsidRPr="00483113" w:rsidRDefault="00F21541" w:rsidP="00F21541">
            <w:pPr>
              <w:pStyle w:val="Default"/>
              <w:numPr>
                <w:ilvl w:val="0"/>
                <w:numId w:val="260"/>
              </w:numPr>
              <w:ind w:left="360"/>
              <w:rPr>
                <w:rFonts w:ascii="Times New Roman" w:hAnsi="Times New Roman" w:cs="Times New Roman"/>
                <w:sz w:val="20"/>
                <w:szCs w:val="20"/>
              </w:rPr>
            </w:pPr>
            <w:r w:rsidRPr="00483113">
              <w:rPr>
                <w:rFonts w:ascii="Times New Roman" w:hAnsi="Times New Roman" w:cs="Times New Roman"/>
                <w:sz w:val="20"/>
                <w:szCs w:val="20"/>
              </w:rPr>
              <w:t>Bags of NaHCO</w:t>
            </w:r>
            <w:r w:rsidRPr="00483113">
              <w:rPr>
                <w:rFonts w:ascii="Times New Roman" w:hAnsi="Times New Roman" w:cs="Times New Roman"/>
                <w:sz w:val="20"/>
                <w:szCs w:val="20"/>
                <w:vertAlign w:val="subscript"/>
              </w:rPr>
              <w:t>3</w:t>
            </w:r>
            <w:r w:rsidRPr="00483113">
              <w:rPr>
                <w:rFonts w:ascii="Times New Roman" w:hAnsi="Times New Roman" w:cs="Times New Roman"/>
                <w:sz w:val="20"/>
                <w:szCs w:val="20"/>
              </w:rPr>
              <w:t xml:space="preserve"> and </w:t>
            </w:r>
            <w:proofErr w:type="spellStart"/>
            <w:r w:rsidRPr="00483113">
              <w:rPr>
                <w:rFonts w:ascii="Times New Roman" w:hAnsi="Times New Roman" w:cs="Times New Roman"/>
                <w:sz w:val="20"/>
                <w:szCs w:val="20"/>
              </w:rPr>
              <w:t>KCl</w:t>
            </w:r>
            <w:proofErr w:type="spellEnd"/>
            <w:r w:rsidRPr="00483113">
              <w:rPr>
                <w:rFonts w:ascii="Times New Roman" w:hAnsi="Times New Roman" w:cs="Times New Roman"/>
                <w:sz w:val="20"/>
                <w:szCs w:val="20"/>
              </w:rPr>
              <w:t xml:space="preserve"> combined at a</w:t>
            </w:r>
            <w:r>
              <w:rPr>
                <w:rFonts w:ascii="Times New Roman" w:hAnsi="Times New Roman" w:cs="Times New Roman"/>
                <w:sz w:val="20"/>
                <w:szCs w:val="20"/>
              </w:rPr>
              <w:t xml:space="preserve"> </w:t>
            </w:r>
            <w:r w:rsidRPr="00483113">
              <w:rPr>
                <w:rFonts w:ascii="Times New Roman" w:hAnsi="Times New Roman" w:cs="Times New Roman"/>
                <w:sz w:val="20"/>
                <w:szCs w:val="20"/>
              </w:rPr>
              <w:t xml:space="preserve">50:20 ratio </w:t>
            </w:r>
            <w:proofErr w:type="spellStart"/>
            <w:r w:rsidRPr="00483113">
              <w:rPr>
                <w:rFonts w:ascii="Times New Roman" w:hAnsi="Times New Roman" w:cs="Times New Roman"/>
                <w:sz w:val="20"/>
                <w:szCs w:val="20"/>
              </w:rPr>
              <w:t>mEq</w:t>
            </w:r>
            <w:proofErr w:type="spellEnd"/>
            <w:r w:rsidRPr="00483113">
              <w:rPr>
                <w:rFonts w:ascii="Times New Roman" w:hAnsi="Times New Roman" w:cs="Times New Roman"/>
                <w:sz w:val="20"/>
                <w:szCs w:val="20"/>
              </w:rPr>
              <w:t>/L.</w:t>
            </w:r>
          </w:p>
          <w:p w14:paraId="641AB84F" w14:textId="77777777" w:rsidR="00F21541" w:rsidRPr="00483113" w:rsidRDefault="00F21541" w:rsidP="00F21541">
            <w:pPr>
              <w:pStyle w:val="Default"/>
              <w:numPr>
                <w:ilvl w:val="0"/>
                <w:numId w:val="260"/>
              </w:numPr>
              <w:ind w:left="360"/>
              <w:rPr>
                <w:rFonts w:ascii="Times New Roman" w:hAnsi="Times New Roman" w:cs="Times New Roman"/>
                <w:sz w:val="20"/>
                <w:szCs w:val="20"/>
              </w:rPr>
            </w:pPr>
            <w:r w:rsidRPr="00483113">
              <w:rPr>
                <w:rFonts w:ascii="Times New Roman" w:hAnsi="Times New Roman" w:cs="Times New Roman"/>
                <w:sz w:val="20"/>
                <w:szCs w:val="20"/>
              </w:rPr>
              <w:t>Urine output toilet insert.</w:t>
            </w:r>
          </w:p>
          <w:p w14:paraId="701D8EAE" w14:textId="77777777" w:rsidR="00F21541" w:rsidRPr="00483113" w:rsidRDefault="00F21541" w:rsidP="00F21541">
            <w:pPr>
              <w:pStyle w:val="Default"/>
              <w:numPr>
                <w:ilvl w:val="0"/>
                <w:numId w:val="260"/>
              </w:numPr>
              <w:ind w:left="360"/>
              <w:rPr>
                <w:rFonts w:ascii="Times New Roman" w:hAnsi="Times New Roman" w:cs="Times New Roman"/>
                <w:sz w:val="20"/>
                <w:szCs w:val="20"/>
              </w:rPr>
            </w:pPr>
            <w:r w:rsidRPr="00483113">
              <w:rPr>
                <w:rFonts w:ascii="Times New Roman" w:hAnsi="Times New Roman" w:cs="Times New Roman"/>
                <w:sz w:val="20"/>
                <w:szCs w:val="20"/>
              </w:rPr>
              <w:t>pH sticks.</w:t>
            </w:r>
          </w:p>
          <w:p w14:paraId="38F79D33" w14:textId="77777777" w:rsidR="00F21541" w:rsidRPr="00483113" w:rsidRDefault="00F21541" w:rsidP="00F21541">
            <w:pPr>
              <w:pStyle w:val="Default"/>
              <w:numPr>
                <w:ilvl w:val="0"/>
                <w:numId w:val="260"/>
              </w:numPr>
              <w:ind w:left="360"/>
              <w:rPr>
                <w:rFonts w:ascii="Times New Roman" w:hAnsi="Times New Roman" w:cs="Times New Roman"/>
                <w:sz w:val="20"/>
                <w:szCs w:val="20"/>
              </w:rPr>
            </w:pPr>
            <w:r w:rsidRPr="00483113">
              <w:rPr>
                <w:rFonts w:ascii="Times New Roman" w:hAnsi="Times New Roman" w:cs="Times New Roman"/>
                <w:sz w:val="20"/>
                <w:szCs w:val="20"/>
              </w:rPr>
              <w:t>650 mg acetaminophen.</w:t>
            </w:r>
          </w:p>
          <w:p w14:paraId="0E568E43" w14:textId="77777777" w:rsidR="00F21541" w:rsidRPr="00483113" w:rsidRDefault="00F21541" w:rsidP="00F21541">
            <w:pPr>
              <w:pStyle w:val="Default"/>
              <w:numPr>
                <w:ilvl w:val="0"/>
                <w:numId w:val="260"/>
              </w:numPr>
              <w:ind w:left="360"/>
              <w:rPr>
                <w:rFonts w:ascii="Times New Roman" w:hAnsi="Times New Roman" w:cs="Times New Roman"/>
                <w:sz w:val="20"/>
                <w:szCs w:val="20"/>
              </w:rPr>
            </w:pPr>
            <w:r w:rsidRPr="00483113">
              <w:rPr>
                <w:rFonts w:ascii="Times New Roman" w:hAnsi="Times New Roman" w:cs="Times New Roman"/>
                <w:sz w:val="20"/>
                <w:szCs w:val="20"/>
              </w:rPr>
              <w:t>1 mg/kg diphenhydramine—limit = 50 mg.</w:t>
            </w:r>
          </w:p>
          <w:p w14:paraId="299C66ED" w14:textId="77777777" w:rsidR="00F21541" w:rsidRPr="00483113" w:rsidRDefault="00F21541" w:rsidP="00F21541">
            <w:pPr>
              <w:pStyle w:val="Default"/>
              <w:numPr>
                <w:ilvl w:val="0"/>
                <w:numId w:val="260"/>
              </w:numPr>
              <w:ind w:left="360"/>
              <w:rPr>
                <w:rFonts w:ascii="Times New Roman" w:hAnsi="Times New Roman" w:cs="Times New Roman"/>
                <w:sz w:val="20"/>
                <w:szCs w:val="20"/>
              </w:rPr>
            </w:pPr>
            <w:r w:rsidRPr="00483113">
              <w:rPr>
                <w:rFonts w:ascii="Times New Roman" w:hAnsi="Times New Roman" w:cs="Times New Roman"/>
                <w:sz w:val="20"/>
                <w:szCs w:val="20"/>
              </w:rPr>
              <w:t>Antiemetics.</w:t>
            </w:r>
          </w:p>
          <w:p w14:paraId="7025499E" w14:textId="77777777" w:rsidR="00F21541" w:rsidRPr="00483113" w:rsidRDefault="00F21541" w:rsidP="00F21541">
            <w:pPr>
              <w:pStyle w:val="Default"/>
              <w:numPr>
                <w:ilvl w:val="0"/>
                <w:numId w:val="260"/>
              </w:numPr>
              <w:ind w:left="360"/>
              <w:rPr>
                <w:rFonts w:ascii="Times New Roman" w:hAnsi="Times New Roman" w:cs="Times New Roman"/>
                <w:sz w:val="20"/>
                <w:szCs w:val="20"/>
              </w:rPr>
            </w:pPr>
            <w:r w:rsidRPr="00483113">
              <w:rPr>
                <w:rFonts w:ascii="Times New Roman" w:hAnsi="Times New Roman" w:cs="Times New Roman"/>
                <w:sz w:val="20"/>
                <w:szCs w:val="20"/>
              </w:rPr>
              <w:t>Thawed HPCs (see laboratory procedure for thawing details).</w:t>
            </w:r>
          </w:p>
          <w:p w14:paraId="61862317" w14:textId="77777777" w:rsidR="00F21541" w:rsidRPr="00483113" w:rsidRDefault="00F21541" w:rsidP="00F21541">
            <w:pPr>
              <w:pStyle w:val="Default"/>
              <w:numPr>
                <w:ilvl w:val="0"/>
                <w:numId w:val="260"/>
              </w:numPr>
              <w:ind w:left="360"/>
              <w:rPr>
                <w:rFonts w:ascii="Times New Roman" w:hAnsi="Times New Roman" w:cs="Times New Roman"/>
                <w:sz w:val="20"/>
                <w:szCs w:val="20"/>
              </w:rPr>
            </w:pPr>
            <w:r w:rsidRPr="00483113">
              <w:rPr>
                <w:rFonts w:ascii="Times New Roman" w:hAnsi="Times New Roman" w:cs="Times New Roman"/>
                <w:sz w:val="20"/>
                <w:szCs w:val="20"/>
              </w:rPr>
              <w:t>Standard infusion set (blood administration set may be used).</w:t>
            </w:r>
          </w:p>
          <w:p w14:paraId="71FD0A63" w14:textId="77777777" w:rsidR="00F21541" w:rsidRPr="00483113" w:rsidRDefault="00F21541" w:rsidP="00F21541">
            <w:pPr>
              <w:pStyle w:val="Default"/>
              <w:numPr>
                <w:ilvl w:val="0"/>
                <w:numId w:val="260"/>
              </w:numPr>
              <w:ind w:left="360"/>
              <w:rPr>
                <w:rFonts w:ascii="Times New Roman" w:hAnsi="Times New Roman" w:cs="Times New Roman"/>
                <w:sz w:val="20"/>
                <w:szCs w:val="20"/>
              </w:rPr>
            </w:pPr>
            <w:r w:rsidRPr="00483113">
              <w:rPr>
                <w:rFonts w:ascii="Times New Roman" w:hAnsi="Times New Roman" w:cs="Times New Roman"/>
                <w:sz w:val="20"/>
                <w:szCs w:val="20"/>
              </w:rPr>
              <w:t>Patient infusion record.</w:t>
            </w:r>
          </w:p>
          <w:p w14:paraId="13845A6C" w14:textId="77777777" w:rsidR="00F21541" w:rsidRPr="00483113" w:rsidRDefault="00F21541" w:rsidP="00F21541">
            <w:pPr>
              <w:pStyle w:val="Default"/>
              <w:numPr>
                <w:ilvl w:val="0"/>
                <w:numId w:val="260"/>
              </w:numPr>
              <w:ind w:left="360"/>
              <w:rPr>
                <w:rFonts w:ascii="Times New Roman" w:hAnsi="Times New Roman" w:cs="Times New Roman"/>
              </w:rPr>
            </w:pPr>
            <w:r w:rsidRPr="00483113">
              <w:rPr>
                <w:rFonts w:ascii="Times New Roman" w:hAnsi="Times New Roman" w:cs="Times New Roman"/>
                <w:i/>
                <w:iCs/>
                <w:sz w:val="20"/>
                <w:szCs w:val="20"/>
              </w:rPr>
              <w:t>Circular of Information for the Use of Cellular Therapy Products.</w:t>
            </w:r>
          </w:p>
        </w:tc>
      </w:tr>
    </w:tbl>
    <w:p w14:paraId="71772EC8" w14:textId="77777777" w:rsidR="00F21541" w:rsidRDefault="00F21541" w:rsidP="00BE0AD5">
      <w:pPr>
        <w:pStyle w:val="Default"/>
        <w:rPr>
          <w:rFonts w:ascii="Times New Roman" w:hAnsi="Times New Roman" w:cs="Times New Roman"/>
          <w:b/>
        </w:rPr>
      </w:pPr>
    </w:p>
    <w:p w14:paraId="044A9FBA" w14:textId="77777777" w:rsidR="00F21541" w:rsidRPr="00483113" w:rsidRDefault="00F21541" w:rsidP="00BE0AD5">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1170"/>
        <w:gridCol w:w="6570"/>
      </w:tblGrid>
      <w:tr w:rsidR="00F21541" w:rsidRPr="00483113" w14:paraId="5F89F3F9" w14:textId="77777777" w:rsidTr="00BE0AD5">
        <w:trPr>
          <w:cantSplit/>
          <w:trHeight w:val="252"/>
        </w:trPr>
        <w:tc>
          <w:tcPr>
            <w:tcW w:w="1728" w:type="dxa"/>
            <w:vMerge w:val="restart"/>
          </w:tcPr>
          <w:p w14:paraId="3DDE59CB" w14:textId="77777777" w:rsidR="00F21541" w:rsidRPr="00483113" w:rsidRDefault="00F21541" w:rsidP="00BE0AD5">
            <w:pPr>
              <w:pStyle w:val="Heading5"/>
            </w:pPr>
            <w:r w:rsidRPr="00483113">
              <w:t>Procedure</w:t>
            </w:r>
          </w:p>
        </w:tc>
        <w:tc>
          <w:tcPr>
            <w:tcW w:w="1170" w:type="dxa"/>
            <w:tcBorders>
              <w:top w:val="single" w:sz="4" w:space="0" w:color="auto"/>
              <w:left w:val="single" w:sz="4" w:space="0" w:color="auto"/>
              <w:right w:val="single" w:sz="4" w:space="0" w:color="auto"/>
            </w:tcBorders>
          </w:tcPr>
          <w:p w14:paraId="16279591" w14:textId="77777777" w:rsidR="00F21541" w:rsidRPr="00483113" w:rsidRDefault="00F21541" w:rsidP="00BE0AD5">
            <w:pPr>
              <w:spacing w:line="240" w:lineRule="auto"/>
              <w:jc w:val="center"/>
              <w:rPr>
                <w:b/>
              </w:rPr>
            </w:pPr>
            <w:r w:rsidRPr="00483113">
              <w:rPr>
                <w:b/>
              </w:rPr>
              <w:t>Step</w:t>
            </w:r>
          </w:p>
        </w:tc>
        <w:tc>
          <w:tcPr>
            <w:tcW w:w="6570" w:type="dxa"/>
            <w:tcBorders>
              <w:top w:val="single" w:sz="4" w:space="0" w:color="auto"/>
              <w:left w:val="single" w:sz="4" w:space="0" w:color="auto"/>
              <w:right w:val="single" w:sz="4" w:space="0" w:color="auto"/>
            </w:tcBorders>
          </w:tcPr>
          <w:p w14:paraId="07A1A6D5" w14:textId="77777777" w:rsidR="00F21541" w:rsidRPr="00483113" w:rsidRDefault="00F21541" w:rsidP="00BE0AD5">
            <w:pPr>
              <w:spacing w:line="240" w:lineRule="auto"/>
              <w:jc w:val="center"/>
              <w:rPr>
                <w:b/>
              </w:rPr>
            </w:pPr>
            <w:r w:rsidRPr="00483113">
              <w:rPr>
                <w:b/>
              </w:rPr>
              <w:t>Action</w:t>
            </w:r>
          </w:p>
        </w:tc>
      </w:tr>
      <w:tr w:rsidR="00F21541" w:rsidRPr="00483113" w14:paraId="0FC9E3DE" w14:textId="77777777" w:rsidTr="00BE0AD5">
        <w:trPr>
          <w:cantSplit/>
          <w:trHeight w:val="296"/>
        </w:trPr>
        <w:tc>
          <w:tcPr>
            <w:tcW w:w="1728" w:type="dxa"/>
            <w:vMerge/>
          </w:tcPr>
          <w:p w14:paraId="4A6172F2"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17837F70" w14:textId="77777777" w:rsidR="00F21541" w:rsidRPr="00913BD1" w:rsidRDefault="00F21541" w:rsidP="00BE0AD5">
            <w:pPr>
              <w:spacing w:line="240" w:lineRule="auto"/>
              <w:jc w:val="center"/>
              <w:rPr>
                <w:sz w:val="20"/>
                <w:szCs w:val="20"/>
              </w:rPr>
            </w:pPr>
            <w:r w:rsidRPr="00913BD1">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2ABCB724" w14:textId="77777777" w:rsidR="00F21541" w:rsidRPr="00483113" w:rsidRDefault="00F21541" w:rsidP="00BE0AD5">
            <w:pPr>
              <w:pStyle w:val="TableText"/>
              <w:rPr>
                <w:color w:val="000000"/>
                <w:sz w:val="20"/>
              </w:rPr>
            </w:pPr>
            <w:r w:rsidRPr="00483113">
              <w:rPr>
                <w:bCs/>
                <w:color w:val="000000"/>
                <w:sz w:val="20"/>
              </w:rPr>
              <w:t xml:space="preserve">If the product volume is greater than 300 mL, hydration should be initiated with </w:t>
            </w:r>
            <w:r w:rsidRPr="00483113">
              <w:rPr>
                <w:color w:val="000000"/>
                <w:sz w:val="20"/>
              </w:rPr>
              <w:t>0.25% normal saline and NaHCO</w:t>
            </w:r>
            <w:r w:rsidRPr="00483113">
              <w:rPr>
                <w:color w:val="000000"/>
                <w:sz w:val="20"/>
                <w:vertAlign w:val="subscript"/>
              </w:rPr>
              <w:t>3</w:t>
            </w:r>
            <w:r w:rsidRPr="00483113">
              <w:rPr>
                <w:color w:val="000000"/>
                <w:sz w:val="20"/>
              </w:rPr>
              <w:t xml:space="preserve"> at least 3 hours before infusion. The NaHCO</w:t>
            </w:r>
            <w:r w:rsidRPr="00483113">
              <w:rPr>
                <w:color w:val="000000"/>
                <w:sz w:val="20"/>
                <w:vertAlign w:val="subscript"/>
              </w:rPr>
              <w:t>3</w:t>
            </w:r>
            <w:r w:rsidRPr="00483113">
              <w:rPr>
                <w:color w:val="000000"/>
                <w:sz w:val="20"/>
              </w:rPr>
              <w:t xml:space="preserve"> is added to ensure alkaline urine. The goal is to achieve a urine output of 2 to 3 mL/kg/ hour and a urine pH of 7.0.</w:t>
            </w:r>
          </w:p>
          <w:p w14:paraId="24CAB68C" w14:textId="77777777" w:rsidR="00F21541" w:rsidRPr="00483113" w:rsidRDefault="00F21541" w:rsidP="00BE0AD5">
            <w:pPr>
              <w:pStyle w:val="TableText"/>
              <w:rPr>
                <w:sz w:val="20"/>
              </w:rPr>
            </w:pPr>
          </w:p>
        </w:tc>
      </w:tr>
      <w:tr w:rsidR="00F21541" w:rsidRPr="00483113" w14:paraId="6DC69450" w14:textId="77777777" w:rsidTr="00BE0AD5">
        <w:trPr>
          <w:cantSplit/>
          <w:trHeight w:val="296"/>
        </w:trPr>
        <w:tc>
          <w:tcPr>
            <w:tcW w:w="1728" w:type="dxa"/>
          </w:tcPr>
          <w:p w14:paraId="4F37684E"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1BA95C11" w14:textId="77777777" w:rsidR="00F21541" w:rsidRPr="00913BD1" w:rsidRDefault="00F21541" w:rsidP="00BE0AD5">
            <w:pPr>
              <w:spacing w:line="240" w:lineRule="auto"/>
              <w:jc w:val="center"/>
              <w:rPr>
                <w:sz w:val="20"/>
                <w:szCs w:val="20"/>
              </w:rPr>
            </w:pPr>
            <w:r w:rsidRPr="00913BD1">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4B3DC8F3" w14:textId="77777777" w:rsidR="00F21541" w:rsidRPr="00483113" w:rsidRDefault="00F21541" w:rsidP="00BE0AD5">
            <w:pPr>
              <w:pStyle w:val="TableText"/>
              <w:rPr>
                <w:color w:val="000000"/>
                <w:sz w:val="20"/>
              </w:rPr>
            </w:pPr>
            <w:r w:rsidRPr="00483113">
              <w:rPr>
                <w:color w:val="000000"/>
                <w:sz w:val="20"/>
              </w:rPr>
              <w:t>At 15 to 30 minutes before HPC infusion, medicate with the following:</w:t>
            </w:r>
          </w:p>
          <w:p w14:paraId="1C52E4C7" w14:textId="77777777" w:rsidR="00F21541" w:rsidRPr="00483113" w:rsidRDefault="00F21541" w:rsidP="00F21541">
            <w:pPr>
              <w:pStyle w:val="TableText"/>
              <w:numPr>
                <w:ilvl w:val="0"/>
                <w:numId w:val="261"/>
              </w:numPr>
              <w:rPr>
                <w:sz w:val="20"/>
              </w:rPr>
            </w:pPr>
            <w:r w:rsidRPr="00483113">
              <w:rPr>
                <w:sz w:val="20"/>
              </w:rPr>
              <w:t>Diphenhydramine, 1 mg/kg (maximum = 50 mg).</w:t>
            </w:r>
          </w:p>
          <w:p w14:paraId="331F593F" w14:textId="77777777" w:rsidR="00F21541" w:rsidRPr="00483113" w:rsidRDefault="00F21541" w:rsidP="00F21541">
            <w:pPr>
              <w:pStyle w:val="TableText"/>
              <w:numPr>
                <w:ilvl w:val="0"/>
                <w:numId w:val="261"/>
              </w:numPr>
              <w:rPr>
                <w:sz w:val="20"/>
              </w:rPr>
            </w:pPr>
            <w:r w:rsidRPr="00483113">
              <w:rPr>
                <w:sz w:val="20"/>
              </w:rPr>
              <w:t>Antiemetics, as necessary.</w:t>
            </w:r>
          </w:p>
          <w:p w14:paraId="54AF8D25" w14:textId="77777777" w:rsidR="00F21541" w:rsidRPr="00483113" w:rsidRDefault="00F21541" w:rsidP="00BE0AD5">
            <w:pPr>
              <w:pStyle w:val="TableText"/>
              <w:rPr>
                <w:sz w:val="20"/>
              </w:rPr>
            </w:pPr>
          </w:p>
        </w:tc>
      </w:tr>
      <w:tr w:rsidR="00F21541" w:rsidRPr="00483113" w14:paraId="0BDB5534" w14:textId="77777777" w:rsidTr="00BE0AD5">
        <w:trPr>
          <w:cantSplit/>
          <w:trHeight w:val="296"/>
        </w:trPr>
        <w:tc>
          <w:tcPr>
            <w:tcW w:w="1728" w:type="dxa"/>
          </w:tcPr>
          <w:p w14:paraId="7634B307"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EC4F805" w14:textId="77777777" w:rsidR="00F21541" w:rsidRPr="00913BD1" w:rsidRDefault="00F21541" w:rsidP="00BE0AD5">
            <w:pPr>
              <w:spacing w:line="240" w:lineRule="auto"/>
              <w:jc w:val="center"/>
              <w:rPr>
                <w:sz w:val="20"/>
                <w:szCs w:val="20"/>
              </w:rPr>
            </w:pPr>
            <w:r w:rsidRPr="00913BD1">
              <w:rPr>
                <w:sz w:val="20"/>
                <w:szCs w:val="20"/>
              </w:rPr>
              <w:t>3</w:t>
            </w:r>
          </w:p>
        </w:tc>
        <w:tc>
          <w:tcPr>
            <w:tcW w:w="6570" w:type="dxa"/>
            <w:tcBorders>
              <w:top w:val="single" w:sz="4" w:space="0" w:color="auto"/>
              <w:left w:val="single" w:sz="4" w:space="0" w:color="auto"/>
              <w:bottom w:val="single" w:sz="4" w:space="0" w:color="auto"/>
              <w:right w:val="single" w:sz="4" w:space="0" w:color="auto"/>
            </w:tcBorders>
          </w:tcPr>
          <w:p w14:paraId="456BC7FC" w14:textId="77777777" w:rsidR="00F21541" w:rsidRPr="00483113" w:rsidRDefault="00F21541" w:rsidP="00BE0AD5">
            <w:pPr>
              <w:pStyle w:val="TableText"/>
              <w:rPr>
                <w:sz w:val="20"/>
              </w:rPr>
            </w:pPr>
            <w:r w:rsidRPr="00483113">
              <w:rPr>
                <w:sz w:val="20"/>
              </w:rPr>
              <w:t>Repeat medications if additional cells are to be infused after a break of more than 4 hours.</w:t>
            </w:r>
          </w:p>
          <w:p w14:paraId="52E3E52A" w14:textId="77777777" w:rsidR="00F21541" w:rsidRPr="00483113" w:rsidRDefault="00F21541" w:rsidP="00BE0AD5">
            <w:pPr>
              <w:pStyle w:val="TableText"/>
            </w:pPr>
          </w:p>
        </w:tc>
      </w:tr>
      <w:tr w:rsidR="00F21541" w:rsidRPr="00483113" w14:paraId="521E4D29" w14:textId="77777777" w:rsidTr="00BE0AD5">
        <w:trPr>
          <w:cantSplit/>
          <w:trHeight w:val="296"/>
        </w:trPr>
        <w:tc>
          <w:tcPr>
            <w:tcW w:w="1728" w:type="dxa"/>
          </w:tcPr>
          <w:p w14:paraId="7860504D"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21F5A4D1" w14:textId="77777777" w:rsidR="00F21541" w:rsidRPr="00913BD1" w:rsidRDefault="00F21541" w:rsidP="00BE0AD5">
            <w:pPr>
              <w:spacing w:line="240" w:lineRule="auto"/>
              <w:jc w:val="center"/>
              <w:rPr>
                <w:sz w:val="20"/>
                <w:szCs w:val="20"/>
              </w:rPr>
            </w:pPr>
            <w:r w:rsidRPr="00913BD1">
              <w:rPr>
                <w:sz w:val="20"/>
                <w:szCs w:val="20"/>
              </w:rPr>
              <w:t>4</w:t>
            </w:r>
          </w:p>
        </w:tc>
        <w:tc>
          <w:tcPr>
            <w:tcW w:w="6570" w:type="dxa"/>
            <w:tcBorders>
              <w:top w:val="single" w:sz="4" w:space="0" w:color="auto"/>
              <w:left w:val="single" w:sz="4" w:space="0" w:color="auto"/>
              <w:bottom w:val="single" w:sz="4" w:space="0" w:color="auto"/>
              <w:right w:val="single" w:sz="4" w:space="0" w:color="auto"/>
            </w:tcBorders>
          </w:tcPr>
          <w:p w14:paraId="67C0AFBA" w14:textId="77777777" w:rsidR="00F21541" w:rsidRPr="00483113" w:rsidRDefault="00F21541" w:rsidP="00BE0AD5">
            <w:pPr>
              <w:pStyle w:val="TableText"/>
              <w:rPr>
                <w:sz w:val="20"/>
              </w:rPr>
            </w:pPr>
            <w:r w:rsidRPr="00483113">
              <w:rPr>
                <w:sz w:val="20"/>
              </w:rPr>
              <w:t>Infuse thawed HPC aliquots rapidly (50 mL over 5-10 minutes) to minimize clumping.</w:t>
            </w:r>
          </w:p>
          <w:p w14:paraId="66226F8C" w14:textId="77777777" w:rsidR="00F21541" w:rsidRPr="00483113" w:rsidRDefault="00F21541" w:rsidP="00BE0AD5">
            <w:pPr>
              <w:pStyle w:val="TableText"/>
              <w:rPr>
                <w:sz w:val="20"/>
              </w:rPr>
            </w:pPr>
          </w:p>
        </w:tc>
      </w:tr>
      <w:tr w:rsidR="00F21541" w:rsidRPr="00483113" w14:paraId="4D1940D4" w14:textId="77777777" w:rsidTr="00BE0AD5">
        <w:trPr>
          <w:cantSplit/>
          <w:trHeight w:val="296"/>
        </w:trPr>
        <w:tc>
          <w:tcPr>
            <w:tcW w:w="1728" w:type="dxa"/>
          </w:tcPr>
          <w:p w14:paraId="6F830F09"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11E4B0C0" w14:textId="77777777" w:rsidR="00F21541" w:rsidRPr="00913BD1" w:rsidRDefault="00F21541" w:rsidP="00BE0AD5">
            <w:pPr>
              <w:spacing w:line="240" w:lineRule="auto"/>
              <w:jc w:val="center"/>
              <w:rPr>
                <w:sz w:val="20"/>
                <w:szCs w:val="20"/>
              </w:rPr>
            </w:pPr>
            <w:r w:rsidRPr="00913BD1">
              <w:rPr>
                <w:sz w:val="20"/>
                <w:szCs w:val="20"/>
              </w:rPr>
              <w:t>5</w:t>
            </w:r>
          </w:p>
        </w:tc>
        <w:tc>
          <w:tcPr>
            <w:tcW w:w="6570" w:type="dxa"/>
            <w:tcBorders>
              <w:top w:val="single" w:sz="4" w:space="0" w:color="auto"/>
              <w:left w:val="single" w:sz="4" w:space="0" w:color="auto"/>
              <w:bottom w:val="single" w:sz="4" w:space="0" w:color="auto"/>
              <w:right w:val="single" w:sz="4" w:space="0" w:color="auto"/>
            </w:tcBorders>
          </w:tcPr>
          <w:p w14:paraId="0D5D7F8F" w14:textId="77777777" w:rsidR="00F21541" w:rsidRDefault="00F21541" w:rsidP="00BE0AD5">
            <w:pPr>
              <w:pStyle w:val="TableText"/>
              <w:rPr>
                <w:sz w:val="20"/>
              </w:rPr>
            </w:pPr>
            <w:r>
              <w:rPr>
                <w:sz w:val="20"/>
              </w:rPr>
              <w:t>In double CB transplants, thaw and infuse units independently. Do not begin to thaw the second unit before infusion of the first unit has been completed and any infusion reactions have resolved.</w:t>
            </w:r>
          </w:p>
          <w:p w14:paraId="56F34134" w14:textId="77777777" w:rsidR="00F21541" w:rsidRPr="00483113" w:rsidRDefault="00F21541" w:rsidP="00BE0AD5">
            <w:pPr>
              <w:pStyle w:val="TableText"/>
              <w:rPr>
                <w:sz w:val="20"/>
              </w:rPr>
            </w:pPr>
          </w:p>
        </w:tc>
      </w:tr>
      <w:tr w:rsidR="00F21541" w:rsidRPr="00483113" w14:paraId="0D520040" w14:textId="77777777" w:rsidTr="00BE0AD5">
        <w:trPr>
          <w:cantSplit/>
          <w:trHeight w:val="296"/>
        </w:trPr>
        <w:tc>
          <w:tcPr>
            <w:tcW w:w="1728" w:type="dxa"/>
          </w:tcPr>
          <w:p w14:paraId="5CD8F628"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0A684104" w14:textId="77777777" w:rsidR="00F21541" w:rsidRPr="00913BD1" w:rsidRDefault="00F21541" w:rsidP="00BE0AD5">
            <w:pPr>
              <w:spacing w:line="240" w:lineRule="auto"/>
              <w:jc w:val="center"/>
              <w:rPr>
                <w:sz w:val="20"/>
                <w:szCs w:val="20"/>
              </w:rPr>
            </w:pPr>
            <w:r w:rsidRPr="00913BD1">
              <w:rPr>
                <w:sz w:val="20"/>
                <w:szCs w:val="20"/>
              </w:rPr>
              <w:t>6</w:t>
            </w:r>
          </w:p>
        </w:tc>
        <w:tc>
          <w:tcPr>
            <w:tcW w:w="6570" w:type="dxa"/>
            <w:tcBorders>
              <w:top w:val="single" w:sz="4" w:space="0" w:color="auto"/>
              <w:left w:val="single" w:sz="4" w:space="0" w:color="auto"/>
              <w:bottom w:val="single" w:sz="4" w:space="0" w:color="auto"/>
              <w:right w:val="single" w:sz="4" w:space="0" w:color="auto"/>
            </w:tcBorders>
          </w:tcPr>
          <w:p w14:paraId="5C92D9D1" w14:textId="77777777" w:rsidR="00F21541" w:rsidRDefault="00F21541" w:rsidP="00BE0AD5">
            <w:pPr>
              <w:pStyle w:val="TableText"/>
              <w:rPr>
                <w:sz w:val="20"/>
              </w:rPr>
            </w:pPr>
            <w:r w:rsidRPr="00483113">
              <w:rPr>
                <w:sz w:val="20"/>
              </w:rPr>
              <w:t>Maintain an infusion record with vital signs and adverse events, as appropriate.</w:t>
            </w:r>
          </w:p>
          <w:p w14:paraId="08BB1CF1" w14:textId="77777777" w:rsidR="00F21541" w:rsidRPr="00483113" w:rsidRDefault="00F21541" w:rsidP="00BE0AD5">
            <w:pPr>
              <w:pStyle w:val="TableText"/>
              <w:rPr>
                <w:sz w:val="20"/>
              </w:rPr>
            </w:pPr>
          </w:p>
        </w:tc>
      </w:tr>
    </w:tbl>
    <w:p w14:paraId="1DE061A8" w14:textId="77777777" w:rsidR="00F21541" w:rsidRPr="00483113" w:rsidRDefault="00F21541" w:rsidP="00BE0AD5"/>
    <w:tbl>
      <w:tblPr>
        <w:tblW w:w="0" w:type="auto"/>
        <w:tblLayout w:type="fixed"/>
        <w:tblLook w:val="0000" w:firstRow="0" w:lastRow="0" w:firstColumn="0" w:lastColumn="0" w:noHBand="0" w:noVBand="0"/>
      </w:tblPr>
      <w:tblGrid>
        <w:gridCol w:w="1728"/>
        <w:gridCol w:w="7740"/>
      </w:tblGrid>
      <w:tr w:rsidR="00F21541" w:rsidRPr="00483113" w14:paraId="6675DF47" w14:textId="77777777" w:rsidTr="00BE0AD5">
        <w:trPr>
          <w:cantSplit/>
        </w:trPr>
        <w:tc>
          <w:tcPr>
            <w:tcW w:w="1728" w:type="dxa"/>
          </w:tcPr>
          <w:p w14:paraId="440F2BAB" w14:textId="77777777" w:rsidR="00F21541" w:rsidRPr="00483113" w:rsidRDefault="00F21541" w:rsidP="00BE0AD5">
            <w:pPr>
              <w:pStyle w:val="Heading5"/>
            </w:pPr>
            <w:r w:rsidRPr="00483113">
              <w:lastRenderedPageBreak/>
              <w:t>Notes</w:t>
            </w:r>
          </w:p>
        </w:tc>
        <w:tc>
          <w:tcPr>
            <w:tcW w:w="7740" w:type="dxa"/>
          </w:tcPr>
          <w:p w14:paraId="150B1D75" w14:textId="77777777" w:rsidR="00F21541" w:rsidRPr="00483113" w:rsidRDefault="00F21541" w:rsidP="00F21541">
            <w:pPr>
              <w:pStyle w:val="CM4"/>
              <w:numPr>
                <w:ilvl w:val="0"/>
                <w:numId w:val="263"/>
              </w:numPr>
              <w:spacing w:line="246" w:lineRule="atLeast"/>
              <w:rPr>
                <w:rFonts w:ascii="Times New Roman" w:hAnsi="Times New Roman" w:cs="Times New Roman"/>
                <w:sz w:val="20"/>
                <w:szCs w:val="20"/>
              </w:rPr>
            </w:pPr>
            <w:r w:rsidRPr="00483113">
              <w:rPr>
                <w:rFonts w:ascii="Times New Roman" w:hAnsi="Times New Roman" w:cs="Times New Roman"/>
                <w:color w:val="000000"/>
                <w:sz w:val="20"/>
                <w:szCs w:val="20"/>
              </w:rPr>
              <w:t xml:space="preserve">Infusion protocols should be defined in the appropriate (nursing and/or laboratory) procedures manual. Medical staff administering the product need to be familiar with adverse signs of blood transfusion: fever, chills, dyspnea, bronchospasm, hypotension, cyanosis, rash or hives, chest or back pain, and any other change in condition. </w:t>
            </w:r>
            <w:proofErr w:type="spellStart"/>
            <w:r w:rsidRPr="00483113">
              <w:rPr>
                <w:rFonts w:ascii="Times New Roman" w:hAnsi="Times New Roman" w:cs="Times New Roman"/>
                <w:color w:val="000000"/>
                <w:sz w:val="20"/>
                <w:szCs w:val="20"/>
              </w:rPr>
              <w:t>Dimethylsulfoxide</w:t>
            </w:r>
            <w:proofErr w:type="spellEnd"/>
            <w:r w:rsidRPr="00483113">
              <w:rPr>
                <w:rFonts w:ascii="Times New Roman" w:hAnsi="Times New Roman" w:cs="Times New Roman"/>
                <w:color w:val="000000"/>
                <w:sz w:val="20"/>
                <w:szCs w:val="20"/>
              </w:rPr>
              <w:t xml:space="preserve"> (DMSO) toxicity is the most common complication of cryopreserved HPC product administration. Symptoms result from histamine release and include flushing, rash, chest tightness, nausea and vomiting, and cardiovascular instability. The </w:t>
            </w:r>
            <w:r w:rsidRPr="00483113">
              <w:rPr>
                <w:rFonts w:ascii="Times New Roman" w:hAnsi="Times New Roman" w:cs="Times New Roman"/>
                <w:i/>
                <w:iCs/>
                <w:color w:val="000000"/>
                <w:sz w:val="20"/>
                <w:szCs w:val="20"/>
              </w:rPr>
              <w:t>Circular of Information for the Use of Cellular Therapy Products</w:t>
            </w:r>
            <w:r w:rsidRPr="00483113">
              <w:rPr>
                <w:rFonts w:ascii="Times New Roman" w:hAnsi="Times New Roman" w:cs="Times New Roman"/>
                <w:color w:val="000000"/>
                <w:sz w:val="20"/>
                <w:szCs w:val="20"/>
              </w:rPr>
              <w:t xml:space="preserve"> contains</w:t>
            </w:r>
            <w:r w:rsidRPr="00483113">
              <w:rPr>
                <w:rFonts w:ascii="Times New Roman" w:hAnsi="Times New Roman" w:cs="Times New Roman"/>
                <w:sz w:val="20"/>
                <w:szCs w:val="20"/>
              </w:rPr>
              <w:t xml:space="preserve"> detailed descriptions of the side effects and hazards related to the infusion of HPC products.</w:t>
            </w:r>
            <w:r w:rsidRPr="00483113">
              <w:rPr>
                <w:rFonts w:ascii="Times New Roman" w:hAnsi="Times New Roman" w:cs="Times New Roman"/>
                <w:sz w:val="20"/>
                <w:szCs w:val="20"/>
                <w:vertAlign w:val="superscript"/>
              </w:rPr>
              <w:t>1</w:t>
            </w:r>
            <w:r w:rsidRPr="00483113">
              <w:rPr>
                <w:rFonts w:ascii="Times New Roman" w:hAnsi="Times New Roman" w:cs="Times New Roman"/>
                <w:position w:val="8"/>
                <w:sz w:val="20"/>
                <w:szCs w:val="20"/>
                <w:vertAlign w:val="superscript"/>
              </w:rPr>
              <w:t xml:space="preserve"> </w:t>
            </w:r>
            <w:r w:rsidRPr="00483113">
              <w:rPr>
                <w:rFonts w:ascii="Times New Roman" w:hAnsi="Times New Roman" w:cs="Times New Roman"/>
                <w:sz w:val="20"/>
                <w:szCs w:val="20"/>
              </w:rPr>
              <w:t>HPCs should not be infused through leukocyte</w:t>
            </w:r>
            <w:r>
              <w:rPr>
                <w:rFonts w:ascii="Times New Roman" w:hAnsi="Times New Roman" w:cs="Times New Roman"/>
                <w:sz w:val="20"/>
                <w:szCs w:val="20"/>
              </w:rPr>
              <w:t xml:space="preserve"> r</w:t>
            </w:r>
            <w:r w:rsidRPr="00483113">
              <w:rPr>
                <w:rFonts w:ascii="Times New Roman" w:hAnsi="Times New Roman" w:cs="Times New Roman"/>
                <w:sz w:val="20"/>
                <w:szCs w:val="20"/>
              </w:rPr>
              <w:t>eduction filters. However, depending on the protocol, cells may be filtered through a standard blood administration set—for example, a 170-micron filter.</w:t>
            </w:r>
          </w:p>
        </w:tc>
      </w:tr>
      <w:tr w:rsidR="00F21541" w:rsidRPr="00483113" w14:paraId="7CE123AC" w14:textId="77777777" w:rsidTr="00BE0AD5">
        <w:trPr>
          <w:cantSplit/>
        </w:trPr>
        <w:tc>
          <w:tcPr>
            <w:tcW w:w="1728" w:type="dxa"/>
          </w:tcPr>
          <w:p w14:paraId="53039576" w14:textId="77777777" w:rsidR="00F21541" w:rsidRPr="00483113" w:rsidRDefault="00F21541" w:rsidP="00BE0AD5">
            <w:pPr>
              <w:pStyle w:val="Heading5"/>
            </w:pPr>
          </w:p>
        </w:tc>
        <w:tc>
          <w:tcPr>
            <w:tcW w:w="7740" w:type="dxa"/>
          </w:tcPr>
          <w:p w14:paraId="4B89B492" w14:textId="77777777" w:rsidR="00F21541" w:rsidRPr="00483113" w:rsidRDefault="00F21541" w:rsidP="00F21541">
            <w:pPr>
              <w:pStyle w:val="CM4"/>
              <w:numPr>
                <w:ilvl w:val="0"/>
                <w:numId w:val="263"/>
              </w:numPr>
              <w:spacing w:line="246" w:lineRule="atLeast"/>
              <w:rPr>
                <w:rFonts w:ascii="Times New Roman" w:hAnsi="Times New Roman" w:cs="Times New Roman"/>
                <w:sz w:val="20"/>
                <w:szCs w:val="20"/>
              </w:rPr>
            </w:pPr>
            <w:r w:rsidRPr="00483113">
              <w:rPr>
                <w:rFonts w:ascii="Times New Roman" w:hAnsi="Times New Roman" w:cs="Times New Roman"/>
                <w:sz w:val="20"/>
                <w:szCs w:val="20"/>
              </w:rPr>
              <w:t xml:space="preserve">Adverse reactions to the infusion of HPC products are documented on a “Report of Adverse Reaction Form.” A copy should be kept in the laboratory. These forms are completed by nursing and laboratory staff. Certain adverse reactions related to HPC administration are required to be reported to the Center for Biologics Evaluation and Research (CBER) of the Food and Drug Administration (FDA). The definitions of reportable adverse reactions and the requirements for reporting them are specified in the </w:t>
            </w:r>
            <w:r w:rsidRPr="00483113">
              <w:rPr>
                <w:rFonts w:ascii="Times New Roman" w:hAnsi="Times New Roman" w:cs="Times New Roman"/>
                <w:i/>
                <w:iCs/>
                <w:sz w:val="20"/>
                <w:szCs w:val="20"/>
              </w:rPr>
              <w:t>Code of Federal Regulations</w:t>
            </w:r>
            <w:r w:rsidRPr="00483113">
              <w:rPr>
                <w:rFonts w:ascii="Times New Roman" w:hAnsi="Times New Roman" w:cs="Times New Roman"/>
                <w:sz w:val="20"/>
                <w:szCs w:val="20"/>
              </w:rPr>
              <w:t xml:space="preserve"> (21 CFR 1271.350).</w:t>
            </w:r>
            <w:r w:rsidRPr="00483113">
              <w:rPr>
                <w:rFonts w:ascii="Times New Roman" w:hAnsi="Times New Roman" w:cs="Times New Roman"/>
                <w:sz w:val="20"/>
                <w:szCs w:val="20"/>
                <w:vertAlign w:val="superscript"/>
              </w:rPr>
              <w:t>2</w:t>
            </w:r>
            <w:r w:rsidRPr="00483113">
              <w:rPr>
                <w:rFonts w:ascii="Times New Roman" w:hAnsi="Times New Roman" w:cs="Times New Roman"/>
                <w:sz w:val="20"/>
                <w:szCs w:val="20"/>
              </w:rPr>
              <w:t xml:space="preserve"> Updated information about CBER reporting requirements may be found on the FDA website.</w:t>
            </w:r>
            <w:r w:rsidRPr="00483113">
              <w:rPr>
                <w:rFonts w:ascii="Times New Roman" w:hAnsi="Times New Roman" w:cs="Times New Roman"/>
                <w:sz w:val="20"/>
                <w:szCs w:val="20"/>
                <w:vertAlign w:val="superscript"/>
              </w:rPr>
              <w:t>3</w:t>
            </w:r>
          </w:p>
        </w:tc>
      </w:tr>
      <w:tr w:rsidR="00F21541" w:rsidRPr="00483113" w14:paraId="793F6AB6" w14:textId="77777777" w:rsidTr="00BE0AD5">
        <w:trPr>
          <w:cantSplit/>
        </w:trPr>
        <w:tc>
          <w:tcPr>
            <w:tcW w:w="1728" w:type="dxa"/>
          </w:tcPr>
          <w:p w14:paraId="64226722" w14:textId="77777777" w:rsidR="00F21541" w:rsidRPr="00483113" w:rsidRDefault="00F21541" w:rsidP="00BE0AD5">
            <w:pPr>
              <w:pStyle w:val="Heading5"/>
            </w:pPr>
          </w:p>
        </w:tc>
        <w:tc>
          <w:tcPr>
            <w:tcW w:w="7740" w:type="dxa"/>
          </w:tcPr>
          <w:p w14:paraId="16DB61B0" w14:textId="77777777" w:rsidR="00F21541" w:rsidRPr="00483113" w:rsidRDefault="00F21541" w:rsidP="00F21541">
            <w:pPr>
              <w:pStyle w:val="CM4"/>
              <w:numPr>
                <w:ilvl w:val="0"/>
                <w:numId w:val="263"/>
              </w:numPr>
              <w:spacing w:line="246" w:lineRule="atLeast"/>
              <w:rPr>
                <w:rFonts w:ascii="Times New Roman" w:hAnsi="Times New Roman" w:cs="Times New Roman"/>
                <w:sz w:val="20"/>
                <w:szCs w:val="20"/>
              </w:rPr>
            </w:pPr>
            <w:r w:rsidRPr="00483113">
              <w:rPr>
                <w:rFonts w:ascii="Times New Roman" w:hAnsi="Times New Roman" w:cs="Times New Roman"/>
                <w:sz w:val="20"/>
                <w:szCs w:val="20"/>
              </w:rPr>
              <w:t>If the total infusion volume contains greater than 1 g/kg of DMSO, it is recommended that the product be infused over 2 days. For reference, 100 mL of cryopreserved cells in a 10%-DMSO-based cryoprotectant contains 10 g of DMSO. Consult the cellular therapy laboratory medical director if the product exceeds this limit.</w:t>
            </w:r>
          </w:p>
        </w:tc>
      </w:tr>
    </w:tbl>
    <w:p w14:paraId="10EDB6CA" w14:textId="77777777" w:rsidR="00F21541" w:rsidRPr="00483113" w:rsidRDefault="00F21541" w:rsidP="00BE0AD5"/>
    <w:tbl>
      <w:tblPr>
        <w:tblW w:w="0" w:type="auto"/>
        <w:tblLayout w:type="fixed"/>
        <w:tblLook w:val="0000" w:firstRow="0" w:lastRow="0" w:firstColumn="0" w:lastColumn="0" w:noHBand="0" w:noVBand="0"/>
      </w:tblPr>
      <w:tblGrid>
        <w:gridCol w:w="1728"/>
        <w:gridCol w:w="7740"/>
      </w:tblGrid>
      <w:tr w:rsidR="00F21541" w:rsidRPr="00483113" w14:paraId="7B81300C" w14:textId="77777777" w:rsidTr="00BE0AD5">
        <w:trPr>
          <w:cantSplit/>
        </w:trPr>
        <w:tc>
          <w:tcPr>
            <w:tcW w:w="1728" w:type="dxa"/>
          </w:tcPr>
          <w:p w14:paraId="0A8A21CD" w14:textId="77777777" w:rsidR="00F21541" w:rsidRPr="00483113" w:rsidRDefault="00F21541" w:rsidP="00BE0AD5">
            <w:pPr>
              <w:pStyle w:val="Heading5"/>
            </w:pPr>
            <w:r w:rsidRPr="00483113">
              <w:t>References</w:t>
            </w:r>
          </w:p>
        </w:tc>
        <w:tc>
          <w:tcPr>
            <w:tcW w:w="7740" w:type="dxa"/>
          </w:tcPr>
          <w:p w14:paraId="703F74B6" w14:textId="77777777" w:rsidR="00F21541" w:rsidRPr="00483113" w:rsidRDefault="00F21541" w:rsidP="00F21541">
            <w:pPr>
              <w:pStyle w:val="CM4"/>
              <w:numPr>
                <w:ilvl w:val="0"/>
                <w:numId w:val="262"/>
              </w:numPr>
              <w:spacing w:line="246" w:lineRule="atLeast"/>
              <w:ind w:left="360"/>
              <w:rPr>
                <w:rFonts w:ascii="Times New Roman" w:hAnsi="Times New Roman" w:cs="Times New Roman"/>
                <w:sz w:val="20"/>
                <w:szCs w:val="20"/>
              </w:rPr>
            </w:pPr>
            <w:r w:rsidRPr="00483113">
              <w:rPr>
                <w:rFonts w:ascii="Times New Roman" w:hAnsi="Times New Roman" w:cs="Times New Roman"/>
                <w:sz w:val="20"/>
                <w:szCs w:val="20"/>
              </w:rPr>
              <w:t xml:space="preserve">AABB, </w:t>
            </w:r>
            <w:r>
              <w:rPr>
                <w:rFonts w:ascii="Times New Roman" w:hAnsi="Times New Roman" w:cs="Times New Roman"/>
                <w:sz w:val="20"/>
                <w:szCs w:val="20"/>
              </w:rPr>
              <w:t>America’s Blood Centers</w:t>
            </w:r>
            <w:r w:rsidRPr="00483113">
              <w:rPr>
                <w:rFonts w:ascii="Times New Roman" w:hAnsi="Times New Roman" w:cs="Times New Roman"/>
                <w:sz w:val="20"/>
                <w:szCs w:val="20"/>
              </w:rPr>
              <w:t xml:space="preserve">, American Red Cross, American Society for Apheresis, American Society for Blood and Marrow Transplantation, College of American Pathologists, </w:t>
            </w:r>
            <w:r>
              <w:rPr>
                <w:rFonts w:ascii="Times New Roman" w:hAnsi="Times New Roman" w:cs="Times New Roman"/>
                <w:sz w:val="20"/>
                <w:szCs w:val="20"/>
              </w:rPr>
              <w:t xml:space="preserve">Cord Blood Association, </w:t>
            </w:r>
            <w:r w:rsidRPr="00483113">
              <w:rPr>
                <w:rFonts w:ascii="Times New Roman" w:hAnsi="Times New Roman" w:cs="Times New Roman"/>
                <w:sz w:val="20"/>
                <w:szCs w:val="20"/>
              </w:rPr>
              <w:t>Foundation for the Accreditation of Cellular Therapy, ICCBBA, International Society for Cellular Therapy</w:t>
            </w:r>
            <w:r>
              <w:rPr>
                <w:rFonts w:ascii="Times New Roman" w:hAnsi="Times New Roman" w:cs="Times New Roman"/>
                <w:sz w:val="20"/>
                <w:szCs w:val="20"/>
              </w:rPr>
              <w:t>,</w:t>
            </w:r>
            <w:r w:rsidRPr="00483113">
              <w:rPr>
                <w:rFonts w:ascii="Times New Roman" w:hAnsi="Times New Roman" w:cs="Times New Roman"/>
                <w:sz w:val="20"/>
                <w:szCs w:val="20"/>
              </w:rPr>
              <w:t xml:space="preserve"> Joint Accreditation Committee</w:t>
            </w:r>
            <w:r>
              <w:rPr>
                <w:rFonts w:ascii="Times New Roman" w:hAnsi="Times New Roman" w:cs="Times New Roman"/>
                <w:sz w:val="20"/>
                <w:szCs w:val="20"/>
              </w:rPr>
              <w:t xml:space="preserve"> of ISCT and EBMT,</w:t>
            </w:r>
            <w:r w:rsidRPr="00483113">
              <w:rPr>
                <w:rFonts w:ascii="Times New Roman" w:hAnsi="Times New Roman" w:cs="Times New Roman"/>
                <w:sz w:val="20"/>
                <w:szCs w:val="20"/>
              </w:rPr>
              <w:t xml:space="preserve"> National Marrow Donor Program, </w:t>
            </w:r>
            <w:r>
              <w:rPr>
                <w:rFonts w:ascii="Times New Roman" w:hAnsi="Times New Roman" w:cs="Times New Roman"/>
                <w:sz w:val="20"/>
                <w:szCs w:val="20"/>
              </w:rPr>
              <w:t>World Marrow Donor Association</w:t>
            </w:r>
            <w:r w:rsidRPr="00483113">
              <w:rPr>
                <w:rFonts w:ascii="Times New Roman" w:hAnsi="Times New Roman" w:cs="Times New Roman"/>
                <w:sz w:val="20"/>
                <w:szCs w:val="20"/>
              </w:rPr>
              <w:t xml:space="preserve">. Circular of information for the use of cellular therapy products. Bethesda, MD: AABB, </w:t>
            </w:r>
            <w:r>
              <w:rPr>
                <w:rFonts w:ascii="Times New Roman" w:hAnsi="Times New Roman" w:cs="Times New Roman"/>
                <w:sz w:val="20"/>
                <w:szCs w:val="20"/>
              </w:rPr>
              <w:t>October 2018.</w:t>
            </w:r>
          </w:p>
          <w:p w14:paraId="4D6D4FA5" w14:textId="77777777" w:rsidR="00F21541" w:rsidRPr="00483113" w:rsidRDefault="00F21541" w:rsidP="00F21541">
            <w:pPr>
              <w:pStyle w:val="Default"/>
              <w:numPr>
                <w:ilvl w:val="0"/>
                <w:numId w:val="262"/>
              </w:numPr>
              <w:ind w:left="360"/>
              <w:rPr>
                <w:rFonts w:ascii="Times New Roman" w:hAnsi="Times New Roman" w:cs="Times New Roman"/>
                <w:color w:val="auto"/>
                <w:sz w:val="20"/>
                <w:szCs w:val="20"/>
              </w:rPr>
            </w:pPr>
            <w:r w:rsidRPr="00483113">
              <w:rPr>
                <w:rFonts w:ascii="Times New Roman" w:hAnsi="Times New Roman" w:cs="Times New Roman"/>
                <w:color w:val="auto"/>
                <w:sz w:val="20"/>
                <w:szCs w:val="20"/>
              </w:rPr>
              <w:t xml:space="preserve">Code of federal regulations. Title 21, CFR Part 1271.350. Washington, DC: US Government </w:t>
            </w:r>
            <w:r>
              <w:rPr>
                <w:rFonts w:ascii="Times New Roman" w:hAnsi="Times New Roman" w:cs="Times New Roman"/>
                <w:color w:val="auto"/>
                <w:sz w:val="20"/>
                <w:szCs w:val="20"/>
              </w:rPr>
              <w:t>Publishing</w:t>
            </w:r>
            <w:r w:rsidRPr="00483113">
              <w:rPr>
                <w:rFonts w:ascii="Times New Roman" w:hAnsi="Times New Roman" w:cs="Times New Roman"/>
                <w:color w:val="auto"/>
                <w:sz w:val="20"/>
                <w:szCs w:val="20"/>
              </w:rPr>
              <w:t xml:space="preserve"> Office, 201</w:t>
            </w:r>
            <w:r>
              <w:rPr>
                <w:rFonts w:ascii="Times New Roman" w:hAnsi="Times New Roman" w:cs="Times New Roman"/>
                <w:color w:val="auto"/>
                <w:sz w:val="20"/>
                <w:szCs w:val="20"/>
              </w:rPr>
              <w:t>9</w:t>
            </w:r>
            <w:r w:rsidRPr="00483113">
              <w:rPr>
                <w:rFonts w:ascii="Times New Roman" w:hAnsi="Times New Roman" w:cs="Times New Roman"/>
                <w:color w:val="auto"/>
                <w:sz w:val="20"/>
                <w:szCs w:val="20"/>
              </w:rPr>
              <w:t xml:space="preserve"> (revised annually).</w:t>
            </w:r>
          </w:p>
          <w:p w14:paraId="75954B93" w14:textId="77777777" w:rsidR="00F21541" w:rsidRPr="00744651" w:rsidRDefault="00F21541" w:rsidP="00F21541">
            <w:pPr>
              <w:pStyle w:val="Default"/>
              <w:numPr>
                <w:ilvl w:val="0"/>
                <w:numId w:val="262"/>
              </w:numPr>
              <w:ind w:left="360"/>
              <w:rPr>
                <w:rFonts w:ascii="Times New Roman" w:hAnsi="Times New Roman" w:cs="Times New Roman"/>
                <w:color w:val="auto"/>
                <w:sz w:val="18"/>
                <w:szCs w:val="18"/>
              </w:rPr>
            </w:pPr>
            <w:r w:rsidRPr="00744651">
              <w:rPr>
                <w:rFonts w:ascii="Times New Roman" w:hAnsi="Times New Roman" w:cs="Times New Roman"/>
                <w:color w:val="auto"/>
                <w:sz w:val="20"/>
                <w:szCs w:val="20"/>
              </w:rPr>
              <w:t xml:space="preserve">Food and Drug Administration. Biological product deviations: Includes human tissue and cellular and tissue-based product (HCT/P) deviation reporting. </w:t>
            </w:r>
            <w:r>
              <w:rPr>
                <w:rFonts w:ascii="Times New Roman" w:hAnsi="Times New Roman" w:cs="Times New Roman"/>
                <w:color w:val="auto"/>
                <w:sz w:val="20"/>
                <w:szCs w:val="20"/>
              </w:rPr>
              <w:t>Silver Spring</w:t>
            </w:r>
            <w:r w:rsidRPr="00744651">
              <w:rPr>
                <w:rFonts w:ascii="Times New Roman" w:hAnsi="Times New Roman" w:cs="Times New Roman"/>
                <w:color w:val="auto"/>
                <w:sz w:val="20"/>
                <w:szCs w:val="20"/>
              </w:rPr>
              <w:t xml:space="preserve">, MD: CBER Office of Communication, Outreach, and Development, </w:t>
            </w:r>
            <w:r>
              <w:rPr>
                <w:rFonts w:ascii="Times New Roman" w:hAnsi="Times New Roman" w:cs="Times New Roman"/>
                <w:color w:val="auto"/>
                <w:sz w:val="20"/>
                <w:szCs w:val="20"/>
              </w:rPr>
              <w:t>2020</w:t>
            </w:r>
            <w:r w:rsidRPr="00744651">
              <w:rPr>
                <w:rFonts w:ascii="Times New Roman" w:hAnsi="Times New Roman" w:cs="Times New Roman"/>
                <w:color w:val="auto"/>
                <w:sz w:val="20"/>
                <w:szCs w:val="20"/>
              </w:rPr>
              <w:t xml:space="preserve">.  [Available at </w:t>
            </w:r>
            <w:r w:rsidRPr="00B1026E">
              <w:rPr>
                <w:rFonts w:ascii="Times New Roman" w:hAnsi="Times New Roman" w:cs="Times New Roman"/>
                <w:color w:val="auto"/>
                <w:sz w:val="20"/>
                <w:szCs w:val="20"/>
              </w:rPr>
              <w:t xml:space="preserve">https://www.fda.gov/vaccines-blood-biologics/report-problem-center-biologics-evaluation-research/biological-product-deviations </w:t>
            </w:r>
            <w:r w:rsidRPr="00744651">
              <w:rPr>
                <w:rFonts w:ascii="Times New Roman" w:hAnsi="Times New Roman" w:cs="Times New Roman"/>
                <w:color w:val="auto"/>
                <w:sz w:val="20"/>
                <w:szCs w:val="20"/>
              </w:rPr>
              <w:t xml:space="preserve">(accessed </w:t>
            </w:r>
            <w:r>
              <w:rPr>
                <w:rFonts w:ascii="Times New Roman" w:hAnsi="Times New Roman" w:cs="Times New Roman"/>
                <w:color w:val="auto"/>
                <w:sz w:val="20"/>
                <w:szCs w:val="20"/>
              </w:rPr>
              <w:t>April 6, 2020</w:t>
            </w:r>
            <w:r w:rsidRPr="00744651">
              <w:rPr>
                <w:rFonts w:ascii="Times New Roman" w:hAnsi="Times New Roman" w:cs="Times New Roman"/>
                <w:color w:val="auto"/>
                <w:sz w:val="20"/>
                <w:szCs w:val="20"/>
              </w:rPr>
              <w:t>).]</w:t>
            </w:r>
          </w:p>
        </w:tc>
      </w:tr>
    </w:tbl>
    <w:p w14:paraId="261D410F" w14:textId="77777777" w:rsidR="00F21541" w:rsidRPr="00483113" w:rsidRDefault="00F21541" w:rsidP="00BE0AD5"/>
    <w:p w14:paraId="4B55AA4D" w14:textId="77777777" w:rsidR="00F21541" w:rsidRDefault="00F21541"/>
    <w:p w14:paraId="741CE753" w14:textId="77777777" w:rsidR="00424F6E" w:rsidRDefault="00424F6E">
      <w:pPr>
        <w:rPr>
          <w:rFonts w:eastAsiaTheme="minorEastAsia"/>
          <w:b/>
          <w:bCs/>
          <w:sz w:val="22"/>
          <w:szCs w:val="22"/>
        </w:rPr>
      </w:pPr>
      <w:r>
        <w:rPr>
          <w:b/>
          <w:bCs/>
          <w:sz w:val="22"/>
          <w:szCs w:val="22"/>
        </w:rPr>
        <w:br w:type="page"/>
      </w:r>
    </w:p>
    <w:p w14:paraId="658785C0" w14:textId="4CF1D248" w:rsidR="00F21541" w:rsidRDefault="00F21541" w:rsidP="00BE0AD5">
      <w:pPr>
        <w:pStyle w:val="CM11"/>
        <w:spacing w:after="122" w:line="273" w:lineRule="atLeast"/>
        <w:ind w:right="565"/>
        <w:rPr>
          <w:rFonts w:ascii="Times New Roman" w:hAnsi="Times New Roman" w:cs="Times New Roman"/>
          <w:b/>
          <w:bCs/>
          <w:sz w:val="22"/>
          <w:szCs w:val="22"/>
        </w:rPr>
      </w:pPr>
      <w:r w:rsidRPr="00483113">
        <w:rPr>
          <w:rFonts w:ascii="Times New Roman" w:hAnsi="Times New Roman" w:cs="Times New Roman"/>
          <w:b/>
          <w:bCs/>
          <w:sz w:val="22"/>
          <w:szCs w:val="22"/>
        </w:rPr>
        <w:lastRenderedPageBreak/>
        <w:t xml:space="preserve">METHOD 7-2. PROCESSING UMBILICAL CORD BLOOD </w:t>
      </w:r>
    </w:p>
    <w:p w14:paraId="1B230F03" w14:textId="77777777" w:rsidR="00F21541" w:rsidRPr="00E77FB9" w:rsidRDefault="00F21541" w:rsidP="00BE0AD5">
      <w:pPr>
        <w:pStyle w:val="Default"/>
      </w:pPr>
    </w:p>
    <w:tbl>
      <w:tblPr>
        <w:tblW w:w="0" w:type="auto"/>
        <w:tblLayout w:type="fixed"/>
        <w:tblLook w:val="0000" w:firstRow="0" w:lastRow="0" w:firstColumn="0" w:lastColumn="0" w:noHBand="0" w:noVBand="0"/>
      </w:tblPr>
      <w:tblGrid>
        <w:gridCol w:w="1728"/>
        <w:gridCol w:w="7740"/>
      </w:tblGrid>
      <w:tr w:rsidR="00F21541" w:rsidRPr="00483113" w14:paraId="454E18DF" w14:textId="77777777" w:rsidTr="00BE0AD5">
        <w:trPr>
          <w:cantSplit/>
        </w:trPr>
        <w:tc>
          <w:tcPr>
            <w:tcW w:w="1728" w:type="dxa"/>
          </w:tcPr>
          <w:p w14:paraId="2B03AE06" w14:textId="77777777" w:rsidR="00F21541" w:rsidRPr="00483113" w:rsidRDefault="00F21541" w:rsidP="00BE0AD5">
            <w:pPr>
              <w:pStyle w:val="Heading5"/>
            </w:pPr>
            <w:r w:rsidRPr="00483113">
              <w:t>Principle</w:t>
            </w:r>
          </w:p>
        </w:tc>
        <w:tc>
          <w:tcPr>
            <w:tcW w:w="7740" w:type="dxa"/>
          </w:tcPr>
          <w:p w14:paraId="4737DE0B" w14:textId="77777777" w:rsidR="00F21541" w:rsidRPr="00483113" w:rsidRDefault="00F21541" w:rsidP="00BE0AD5">
            <w:pPr>
              <w:pStyle w:val="CM4"/>
              <w:rPr>
                <w:rFonts w:ascii="Times New Roman" w:hAnsi="Times New Roman" w:cs="Times New Roman"/>
                <w:sz w:val="20"/>
                <w:szCs w:val="20"/>
              </w:rPr>
            </w:pPr>
            <w:r w:rsidRPr="00483113">
              <w:rPr>
                <w:rFonts w:ascii="Times New Roman" w:hAnsi="Times New Roman" w:cs="Times New Roman"/>
                <w:sz w:val="20"/>
                <w:szCs w:val="20"/>
              </w:rPr>
              <w:t>The method below, representative of several methods in current use, reduces red cell content and concentrates leukocyte content in cord blood units. It minimizes the final product volume (optimizing storage space) and cryoprotectant volumes (decreasing potential infusion-related complications).</w:t>
            </w:r>
          </w:p>
        </w:tc>
      </w:tr>
    </w:tbl>
    <w:p w14:paraId="601D0AC9" w14:textId="77777777" w:rsidR="00F21541" w:rsidRPr="00483113" w:rsidRDefault="00F21541" w:rsidP="00BE0AD5">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F21541" w:rsidRPr="00483113" w14:paraId="51B65E03" w14:textId="77777777" w:rsidTr="00BE0AD5">
        <w:trPr>
          <w:cantSplit/>
        </w:trPr>
        <w:tc>
          <w:tcPr>
            <w:tcW w:w="1728" w:type="dxa"/>
          </w:tcPr>
          <w:p w14:paraId="5533B0D0" w14:textId="77777777" w:rsidR="00F21541" w:rsidRPr="00483113" w:rsidRDefault="00F21541" w:rsidP="00BE0AD5">
            <w:pPr>
              <w:pStyle w:val="Heading5"/>
            </w:pPr>
            <w:r w:rsidRPr="00483113">
              <w:t>Materials and Equipment</w:t>
            </w:r>
          </w:p>
        </w:tc>
        <w:tc>
          <w:tcPr>
            <w:tcW w:w="7740" w:type="dxa"/>
          </w:tcPr>
          <w:p w14:paraId="3B12F5B4" w14:textId="77777777" w:rsidR="00F21541" w:rsidRPr="00483113" w:rsidRDefault="00F21541" w:rsidP="00F21541">
            <w:pPr>
              <w:pStyle w:val="Default"/>
              <w:numPr>
                <w:ilvl w:val="0"/>
                <w:numId w:val="264"/>
              </w:numPr>
              <w:ind w:left="360" w:hanging="360"/>
              <w:rPr>
                <w:rFonts w:ascii="Times New Roman" w:hAnsi="Times New Roman" w:cs="Times New Roman"/>
                <w:color w:val="auto"/>
                <w:sz w:val="20"/>
                <w:szCs w:val="20"/>
              </w:rPr>
            </w:pPr>
            <w:r w:rsidRPr="00483113">
              <w:rPr>
                <w:rFonts w:ascii="Times New Roman" w:hAnsi="Times New Roman" w:cs="Times New Roman"/>
                <w:color w:val="auto"/>
                <w:sz w:val="20"/>
                <w:szCs w:val="20"/>
              </w:rPr>
              <w:t xml:space="preserve">Collected umbilical cord blood. </w:t>
            </w:r>
          </w:p>
          <w:p w14:paraId="6168C192" w14:textId="77777777" w:rsidR="00F21541" w:rsidRPr="00483113" w:rsidRDefault="00F21541" w:rsidP="00F21541">
            <w:pPr>
              <w:pStyle w:val="Default"/>
              <w:numPr>
                <w:ilvl w:val="0"/>
                <w:numId w:val="264"/>
              </w:numPr>
              <w:ind w:left="360" w:hanging="360"/>
              <w:rPr>
                <w:rFonts w:ascii="Times New Roman" w:hAnsi="Times New Roman" w:cs="Times New Roman"/>
                <w:color w:val="auto"/>
                <w:sz w:val="20"/>
                <w:szCs w:val="20"/>
              </w:rPr>
            </w:pPr>
            <w:r w:rsidRPr="00483113">
              <w:rPr>
                <w:rFonts w:ascii="Times New Roman" w:hAnsi="Times New Roman" w:cs="Times New Roman"/>
                <w:color w:val="auto"/>
                <w:sz w:val="20"/>
                <w:szCs w:val="20"/>
              </w:rPr>
              <w:t>Hydroxyethyl starch (HES; 6% w/v)</w:t>
            </w:r>
            <w:r>
              <w:rPr>
                <w:rFonts w:ascii="Times New Roman" w:hAnsi="Times New Roman" w:cs="Times New Roman"/>
                <w:color w:val="auto"/>
                <w:sz w:val="20"/>
                <w:szCs w:val="20"/>
              </w:rPr>
              <w:t xml:space="preserve"> or an alternative red cell </w:t>
            </w:r>
            <w:proofErr w:type="spellStart"/>
            <w:r>
              <w:rPr>
                <w:rFonts w:ascii="Times New Roman" w:hAnsi="Times New Roman" w:cs="Times New Roman"/>
                <w:color w:val="auto"/>
                <w:sz w:val="20"/>
                <w:szCs w:val="20"/>
              </w:rPr>
              <w:t>sedimenting</w:t>
            </w:r>
            <w:proofErr w:type="spellEnd"/>
            <w:r>
              <w:rPr>
                <w:rFonts w:ascii="Times New Roman" w:hAnsi="Times New Roman" w:cs="Times New Roman"/>
                <w:color w:val="auto"/>
                <w:sz w:val="20"/>
                <w:szCs w:val="20"/>
              </w:rPr>
              <w:t xml:space="preserve"> agent.</w:t>
            </w:r>
            <w:r w:rsidRPr="00483113">
              <w:rPr>
                <w:rFonts w:ascii="Times New Roman" w:hAnsi="Times New Roman" w:cs="Times New Roman"/>
                <w:color w:val="auto"/>
                <w:sz w:val="20"/>
                <w:szCs w:val="20"/>
              </w:rPr>
              <w:t xml:space="preserve"> </w:t>
            </w:r>
          </w:p>
          <w:p w14:paraId="0AD6ED50" w14:textId="77777777" w:rsidR="00F21541" w:rsidRPr="00483113" w:rsidRDefault="00F21541" w:rsidP="00F21541">
            <w:pPr>
              <w:pStyle w:val="Default"/>
              <w:numPr>
                <w:ilvl w:val="0"/>
                <w:numId w:val="264"/>
              </w:numPr>
              <w:ind w:left="360" w:hanging="360"/>
              <w:rPr>
                <w:rFonts w:ascii="Times New Roman" w:hAnsi="Times New Roman" w:cs="Times New Roman"/>
                <w:color w:val="auto"/>
                <w:sz w:val="20"/>
                <w:szCs w:val="20"/>
              </w:rPr>
            </w:pPr>
            <w:r w:rsidRPr="00483113">
              <w:rPr>
                <w:rFonts w:ascii="Times New Roman" w:hAnsi="Times New Roman" w:cs="Times New Roman"/>
                <w:color w:val="auto"/>
                <w:sz w:val="20"/>
                <w:szCs w:val="20"/>
              </w:rPr>
              <w:t xml:space="preserve">Blood component centrifuge. </w:t>
            </w:r>
          </w:p>
          <w:p w14:paraId="725ABF6C" w14:textId="77777777" w:rsidR="00F21541" w:rsidRPr="00483113" w:rsidRDefault="00F21541" w:rsidP="00F21541">
            <w:pPr>
              <w:pStyle w:val="Default"/>
              <w:numPr>
                <w:ilvl w:val="0"/>
                <w:numId w:val="264"/>
              </w:numPr>
              <w:ind w:left="360" w:hanging="360"/>
              <w:rPr>
                <w:rFonts w:ascii="Times New Roman" w:hAnsi="Times New Roman" w:cs="Times New Roman"/>
                <w:color w:val="auto"/>
                <w:sz w:val="20"/>
                <w:szCs w:val="20"/>
              </w:rPr>
            </w:pPr>
            <w:r w:rsidRPr="00483113">
              <w:rPr>
                <w:rFonts w:ascii="Times New Roman" w:hAnsi="Times New Roman" w:cs="Times New Roman"/>
                <w:color w:val="auto"/>
                <w:sz w:val="20"/>
                <w:szCs w:val="20"/>
              </w:rPr>
              <w:t xml:space="preserve">Plasma expressor. </w:t>
            </w:r>
          </w:p>
          <w:p w14:paraId="1E6E7644" w14:textId="77777777" w:rsidR="00F21541" w:rsidRPr="00483113" w:rsidRDefault="00F21541" w:rsidP="00F21541">
            <w:pPr>
              <w:pStyle w:val="Default"/>
              <w:numPr>
                <w:ilvl w:val="0"/>
                <w:numId w:val="264"/>
              </w:numPr>
              <w:ind w:left="360" w:hanging="360"/>
              <w:rPr>
                <w:rFonts w:ascii="Times New Roman" w:hAnsi="Times New Roman" w:cs="Times New Roman"/>
                <w:color w:val="auto"/>
                <w:sz w:val="20"/>
                <w:szCs w:val="20"/>
              </w:rPr>
            </w:pPr>
            <w:r w:rsidRPr="00483113">
              <w:rPr>
                <w:rFonts w:ascii="Times New Roman" w:hAnsi="Times New Roman" w:cs="Times New Roman"/>
                <w:color w:val="auto"/>
                <w:sz w:val="20"/>
                <w:szCs w:val="20"/>
              </w:rPr>
              <w:t xml:space="preserve">Transfer bags. </w:t>
            </w:r>
          </w:p>
          <w:p w14:paraId="0EBBD510" w14:textId="77777777" w:rsidR="00F21541" w:rsidRPr="00483113" w:rsidRDefault="00F21541" w:rsidP="00F21541">
            <w:pPr>
              <w:pStyle w:val="Default"/>
              <w:numPr>
                <w:ilvl w:val="0"/>
                <w:numId w:val="264"/>
              </w:numPr>
              <w:ind w:left="360" w:hanging="360"/>
              <w:rPr>
                <w:rFonts w:ascii="Times New Roman" w:hAnsi="Times New Roman" w:cs="Times New Roman"/>
                <w:color w:val="auto"/>
                <w:sz w:val="20"/>
                <w:szCs w:val="20"/>
              </w:rPr>
            </w:pPr>
            <w:r w:rsidRPr="00483113">
              <w:rPr>
                <w:rFonts w:ascii="Times New Roman" w:hAnsi="Times New Roman" w:cs="Times New Roman"/>
                <w:color w:val="auto"/>
                <w:sz w:val="20"/>
                <w:szCs w:val="20"/>
              </w:rPr>
              <w:t xml:space="preserve">Sterile </w:t>
            </w:r>
            <w:proofErr w:type="spellStart"/>
            <w:r w:rsidRPr="00483113">
              <w:rPr>
                <w:rFonts w:ascii="Times New Roman" w:hAnsi="Times New Roman" w:cs="Times New Roman"/>
                <w:color w:val="auto"/>
                <w:sz w:val="20"/>
                <w:szCs w:val="20"/>
              </w:rPr>
              <w:t>dimethylsulfoxide</w:t>
            </w:r>
            <w:proofErr w:type="spellEnd"/>
            <w:r w:rsidRPr="00483113">
              <w:rPr>
                <w:rFonts w:ascii="Times New Roman" w:hAnsi="Times New Roman" w:cs="Times New Roman"/>
                <w:color w:val="auto"/>
                <w:sz w:val="20"/>
                <w:szCs w:val="20"/>
              </w:rPr>
              <w:t xml:space="preserve"> (DMSO). </w:t>
            </w:r>
          </w:p>
          <w:p w14:paraId="56E98FCB" w14:textId="77777777" w:rsidR="00F21541" w:rsidRPr="00483113" w:rsidRDefault="00F21541" w:rsidP="00F21541">
            <w:pPr>
              <w:pStyle w:val="Default"/>
              <w:numPr>
                <w:ilvl w:val="0"/>
                <w:numId w:val="264"/>
              </w:numPr>
              <w:ind w:left="360" w:hanging="360"/>
              <w:rPr>
                <w:rFonts w:ascii="Times New Roman" w:hAnsi="Times New Roman" w:cs="Times New Roman"/>
                <w:color w:val="auto"/>
                <w:sz w:val="20"/>
                <w:szCs w:val="20"/>
              </w:rPr>
            </w:pPr>
            <w:r w:rsidRPr="00483113">
              <w:rPr>
                <w:rFonts w:ascii="Times New Roman" w:hAnsi="Times New Roman" w:cs="Times New Roman"/>
                <w:color w:val="auto"/>
                <w:sz w:val="20"/>
                <w:szCs w:val="20"/>
              </w:rPr>
              <w:t xml:space="preserve">Controlled-rate freezer. </w:t>
            </w:r>
          </w:p>
          <w:p w14:paraId="593E3570" w14:textId="77777777" w:rsidR="00F21541" w:rsidRPr="00483113" w:rsidRDefault="00F21541" w:rsidP="00F21541">
            <w:pPr>
              <w:pStyle w:val="Default"/>
              <w:numPr>
                <w:ilvl w:val="0"/>
                <w:numId w:val="264"/>
              </w:numPr>
              <w:ind w:left="360" w:hanging="360"/>
              <w:rPr>
                <w:rFonts w:ascii="Times New Roman" w:hAnsi="Times New Roman" w:cs="Times New Roman"/>
                <w:color w:val="auto"/>
                <w:sz w:val="20"/>
                <w:szCs w:val="20"/>
              </w:rPr>
            </w:pPr>
            <w:r w:rsidRPr="00483113">
              <w:rPr>
                <w:rFonts w:ascii="Times New Roman" w:hAnsi="Times New Roman" w:cs="Times New Roman"/>
                <w:color w:val="auto"/>
                <w:sz w:val="20"/>
                <w:szCs w:val="20"/>
              </w:rPr>
              <w:t xml:space="preserve">Liquid-nitrogen freezer. </w:t>
            </w:r>
          </w:p>
          <w:p w14:paraId="4294E999" w14:textId="77777777" w:rsidR="00F21541" w:rsidRPr="00483113" w:rsidRDefault="00F21541" w:rsidP="00F21541">
            <w:pPr>
              <w:pStyle w:val="Default"/>
              <w:numPr>
                <w:ilvl w:val="0"/>
                <w:numId w:val="264"/>
              </w:numPr>
              <w:ind w:left="360" w:hanging="360"/>
              <w:rPr>
                <w:rFonts w:ascii="Times New Roman" w:hAnsi="Times New Roman" w:cs="Times New Roman"/>
                <w:color w:val="auto"/>
                <w:sz w:val="20"/>
                <w:szCs w:val="20"/>
              </w:rPr>
            </w:pPr>
            <w:r w:rsidRPr="00483113">
              <w:rPr>
                <w:rFonts w:ascii="Times New Roman" w:hAnsi="Times New Roman" w:cs="Times New Roman"/>
                <w:color w:val="auto"/>
                <w:sz w:val="20"/>
                <w:szCs w:val="20"/>
              </w:rPr>
              <w:t xml:space="preserve">Automated hematology analyzer. </w:t>
            </w:r>
          </w:p>
          <w:p w14:paraId="65D2593D" w14:textId="77777777" w:rsidR="00F21541" w:rsidRPr="00483113" w:rsidRDefault="00F21541" w:rsidP="00F21541">
            <w:pPr>
              <w:pStyle w:val="Default"/>
              <w:numPr>
                <w:ilvl w:val="0"/>
                <w:numId w:val="264"/>
              </w:numPr>
              <w:ind w:left="360" w:hanging="360"/>
              <w:rPr>
                <w:rFonts w:ascii="Times New Roman" w:hAnsi="Times New Roman" w:cs="Times New Roman"/>
                <w:color w:val="auto"/>
                <w:sz w:val="20"/>
                <w:szCs w:val="20"/>
              </w:rPr>
            </w:pPr>
            <w:r w:rsidRPr="00483113">
              <w:rPr>
                <w:rFonts w:ascii="Times New Roman" w:hAnsi="Times New Roman" w:cs="Times New Roman"/>
                <w:color w:val="auto"/>
                <w:sz w:val="20"/>
                <w:szCs w:val="20"/>
              </w:rPr>
              <w:t>Flow cytometry facilities.</w:t>
            </w:r>
          </w:p>
        </w:tc>
      </w:tr>
    </w:tbl>
    <w:p w14:paraId="5C4185A9" w14:textId="77777777" w:rsidR="00F21541" w:rsidRDefault="00F21541" w:rsidP="00BE0AD5"/>
    <w:tbl>
      <w:tblPr>
        <w:tblW w:w="0" w:type="auto"/>
        <w:tblLayout w:type="fixed"/>
        <w:tblLook w:val="0000" w:firstRow="0" w:lastRow="0" w:firstColumn="0" w:lastColumn="0" w:noHBand="0" w:noVBand="0"/>
      </w:tblPr>
      <w:tblGrid>
        <w:gridCol w:w="1728"/>
        <w:gridCol w:w="1170"/>
        <w:gridCol w:w="6570"/>
      </w:tblGrid>
      <w:tr w:rsidR="00F21541" w:rsidRPr="00483113" w14:paraId="64D33740" w14:textId="77777777" w:rsidTr="00BE0AD5">
        <w:trPr>
          <w:cantSplit/>
          <w:trHeight w:val="252"/>
        </w:trPr>
        <w:tc>
          <w:tcPr>
            <w:tcW w:w="1728" w:type="dxa"/>
            <w:vMerge w:val="restart"/>
          </w:tcPr>
          <w:p w14:paraId="58B185CD" w14:textId="77777777" w:rsidR="00F21541" w:rsidRPr="00483113" w:rsidRDefault="00F21541" w:rsidP="00BE0AD5">
            <w:pPr>
              <w:pStyle w:val="Heading5"/>
            </w:pPr>
            <w:r w:rsidRPr="00483113">
              <w:t>Procedure</w:t>
            </w:r>
          </w:p>
        </w:tc>
        <w:tc>
          <w:tcPr>
            <w:tcW w:w="1170" w:type="dxa"/>
            <w:tcBorders>
              <w:top w:val="single" w:sz="4" w:space="0" w:color="auto"/>
              <w:left w:val="single" w:sz="4" w:space="0" w:color="auto"/>
              <w:right w:val="single" w:sz="4" w:space="0" w:color="auto"/>
            </w:tcBorders>
          </w:tcPr>
          <w:p w14:paraId="2D66E869" w14:textId="77777777" w:rsidR="00F21541" w:rsidRPr="00483113" w:rsidRDefault="00F21541" w:rsidP="00BE0AD5">
            <w:pPr>
              <w:spacing w:line="240" w:lineRule="auto"/>
              <w:jc w:val="center"/>
              <w:rPr>
                <w:b/>
              </w:rPr>
            </w:pPr>
            <w:r w:rsidRPr="00483113">
              <w:rPr>
                <w:b/>
              </w:rPr>
              <w:t>Step</w:t>
            </w:r>
          </w:p>
        </w:tc>
        <w:tc>
          <w:tcPr>
            <w:tcW w:w="6570" w:type="dxa"/>
            <w:tcBorders>
              <w:top w:val="single" w:sz="4" w:space="0" w:color="auto"/>
              <w:left w:val="single" w:sz="4" w:space="0" w:color="auto"/>
              <w:right w:val="single" w:sz="4" w:space="0" w:color="auto"/>
            </w:tcBorders>
          </w:tcPr>
          <w:p w14:paraId="5FEEBCF0" w14:textId="77777777" w:rsidR="00F21541" w:rsidRPr="00483113" w:rsidRDefault="00F21541" w:rsidP="00BE0AD5">
            <w:pPr>
              <w:spacing w:line="240" w:lineRule="auto"/>
              <w:jc w:val="center"/>
              <w:rPr>
                <w:b/>
              </w:rPr>
            </w:pPr>
            <w:r w:rsidRPr="00483113">
              <w:rPr>
                <w:b/>
              </w:rPr>
              <w:t>Action</w:t>
            </w:r>
          </w:p>
        </w:tc>
      </w:tr>
      <w:tr w:rsidR="00F21541" w:rsidRPr="00483113" w14:paraId="3DA345B6" w14:textId="77777777" w:rsidTr="00BE0AD5">
        <w:trPr>
          <w:cantSplit/>
          <w:trHeight w:val="296"/>
        </w:trPr>
        <w:tc>
          <w:tcPr>
            <w:tcW w:w="1728" w:type="dxa"/>
            <w:vMerge/>
          </w:tcPr>
          <w:p w14:paraId="15FB79F4"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6B82481A" w14:textId="77777777" w:rsidR="00F21541" w:rsidRPr="00EE36C2" w:rsidRDefault="00F21541" w:rsidP="00BE0AD5">
            <w:pPr>
              <w:spacing w:line="240" w:lineRule="auto"/>
              <w:jc w:val="center"/>
              <w:rPr>
                <w:sz w:val="20"/>
                <w:szCs w:val="20"/>
              </w:rPr>
            </w:pPr>
            <w:r w:rsidRPr="00EE36C2">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0014EBB6" w14:textId="77777777" w:rsidR="00F21541" w:rsidRPr="00483113" w:rsidRDefault="00F21541" w:rsidP="00BE0AD5">
            <w:pPr>
              <w:pStyle w:val="TableText"/>
              <w:rPr>
                <w:sz w:val="20"/>
              </w:rPr>
            </w:pPr>
            <w:r w:rsidRPr="00483113">
              <w:rPr>
                <w:sz w:val="20"/>
              </w:rPr>
              <w:t>Combine the cord blood product (5 parts) in a bag with HES (1 part).</w:t>
            </w:r>
          </w:p>
        </w:tc>
      </w:tr>
      <w:tr w:rsidR="00F21541" w:rsidRPr="00483113" w14:paraId="458BC234" w14:textId="77777777" w:rsidTr="00BE0AD5">
        <w:trPr>
          <w:cantSplit/>
          <w:trHeight w:val="296"/>
        </w:trPr>
        <w:tc>
          <w:tcPr>
            <w:tcW w:w="1728" w:type="dxa"/>
          </w:tcPr>
          <w:p w14:paraId="3BB6317C"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7952568" w14:textId="77777777" w:rsidR="00F21541" w:rsidRPr="00EE36C2" w:rsidRDefault="00F21541" w:rsidP="00BE0AD5">
            <w:pPr>
              <w:spacing w:line="240" w:lineRule="auto"/>
              <w:jc w:val="center"/>
              <w:rPr>
                <w:sz w:val="20"/>
                <w:szCs w:val="20"/>
              </w:rPr>
            </w:pPr>
            <w:r w:rsidRPr="00EE36C2">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0FC8EBF0" w14:textId="77777777" w:rsidR="00F21541" w:rsidRDefault="00F21541" w:rsidP="00BE0AD5">
            <w:pPr>
              <w:pStyle w:val="TableText"/>
              <w:rPr>
                <w:sz w:val="20"/>
              </w:rPr>
            </w:pPr>
            <w:r>
              <w:rPr>
                <w:sz w:val="20"/>
              </w:rPr>
              <w:t>Allow red cells to sediment for 30 minutes or c</w:t>
            </w:r>
            <w:r w:rsidRPr="00483113">
              <w:rPr>
                <w:sz w:val="20"/>
              </w:rPr>
              <w:t xml:space="preserve">entrifuge the mixture at 90 × </w:t>
            </w:r>
            <w:r w:rsidRPr="00483113">
              <w:rPr>
                <w:i/>
                <w:iCs/>
                <w:sz w:val="20"/>
              </w:rPr>
              <w:t>g</w:t>
            </w:r>
            <w:r w:rsidRPr="00483113">
              <w:rPr>
                <w:sz w:val="20"/>
              </w:rPr>
              <w:t xml:space="preserve"> for 6 minutes with no brake.</w:t>
            </w:r>
          </w:p>
          <w:p w14:paraId="2A1011E8" w14:textId="77777777" w:rsidR="00F21541" w:rsidRPr="00483113" w:rsidRDefault="00F21541" w:rsidP="00BE0AD5">
            <w:pPr>
              <w:pStyle w:val="TableText"/>
            </w:pPr>
          </w:p>
        </w:tc>
      </w:tr>
      <w:tr w:rsidR="00F21541" w:rsidRPr="00483113" w14:paraId="6CCA7F18" w14:textId="77777777" w:rsidTr="00BE0AD5">
        <w:trPr>
          <w:cantSplit/>
          <w:trHeight w:val="296"/>
        </w:trPr>
        <w:tc>
          <w:tcPr>
            <w:tcW w:w="1728" w:type="dxa"/>
          </w:tcPr>
          <w:p w14:paraId="1DA62553"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09F2B23A" w14:textId="77777777" w:rsidR="00F21541" w:rsidRPr="00EE36C2" w:rsidRDefault="00F21541" w:rsidP="00BE0AD5">
            <w:pPr>
              <w:spacing w:line="240" w:lineRule="auto"/>
              <w:jc w:val="center"/>
              <w:rPr>
                <w:sz w:val="20"/>
                <w:szCs w:val="20"/>
              </w:rPr>
            </w:pPr>
            <w:r w:rsidRPr="00EE36C2">
              <w:rPr>
                <w:sz w:val="20"/>
                <w:szCs w:val="20"/>
              </w:rPr>
              <w:t>3</w:t>
            </w:r>
          </w:p>
        </w:tc>
        <w:tc>
          <w:tcPr>
            <w:tcW w:w="6570" w:type="dxa"/>
            <w:tcBorders>
              <w:top w:val="single" w:sz="4" w:space="0" w:color="auto"/>
              <w:left w:val="single" w:sz="4" w:space="0" w:color="auto"/>
              <w:bottom w:val="single" w:sz="4" w:space="0" w:color="auto"/>
              <w:right w:val="single" w:sz="4" w:space="0" w:color="auto"/>
            </w:tcBorders>
          </w:tcPr>
          <w:p w14:paraId="3EAC2314" w14:textId="77777777" w:rsidR="00F21541" w:rsidRPr="00483113" w:rsidRDefault="00F21541" w:rsidP="00BE0AD5">
            <w:pPr>
              <w:pStyle w:val="TableText"/>
            </w:pPr>
            <w:r w:rsidRPr="00483113">
              <w:rPr>
                <w:sz w:val="20"/>
              </w:rPr>
              <w:t>Express the leukocyte-rich plasma into a secondary bag.</w:t>
            </w:r>
          </w:p>
        </w:tc>
      </w:tr>
      <w:tr w:rsidR="00F21541" w:rsidRPr="00483113" w14:paraId="183642DF" w14:textId="77777777" w:rsidTr="00BE0AD5">
        <w:trPr>
          <w:cantSplit/>
          <w:trHeight w:val="296"/>
        </w:trPr>
        <w:tc>
          <w:tcPr>
            <w:tcW w:w="1728" w:type="dxa"/>
          </w:tcPr>
          <w:p w14:paraId="2F7AAAD7"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0FF8BBF8" w14:textId="77777777" w:rsidR="00F21541" w:rsidRPr="00EE36C2" w:rsidRDefault="00F21541" w:rsidP="00BE0AD5">
            <w:pPr>
              <w:spacing w:line="240" w:lineRule="auto"/>
              <w:jc w:val="center"/>
              <w:rPr>
                <w:sz w:val="20"/>
                <w:szCs w:val="20"/>
              </w:rPr>
            </w:pPr>
            <w:r w:rsidRPr="00EE36C2">
              <w:rPr>
                <w:sz w:val="20"/>
                <w:szCs w:val="20"/>
              </w:rPr>
              <w:t>4</w:t>
            </w:r>
          </w:p>
        </w:tc>
        <w:tc>
          <w:tcPr>
            <w:tcW w:w="6570" w:type="dxa"/>
            <w:tcBorders>
              <w:top w:val="single" w:sz="4" w:space="0" w:color="auto"/>
              <w:left w:val="single" w:sz="4" w:space="0" w:color="auto"/>
              <w:bottom w:val="single" w:sz="4" w:space="0" w:color="auto"/>
              <w:right w:val="single" w:sz="4" w:space="0" w:color="auto"/>
            </w:tcBorders>
          </w:tcPr>
          <w:p w14:paraId="544FE5F8" w14:textId="77777777" w:rsidR="00F21541" w:rsidRPr="00483113" w:rsidRDefault="00F21541" w:rsidP="00BE0AD5">
            <w:pPr>
              <w:pStyle w:val="TableText"/>
              <w:rPr>
                <w:sz w:val="20"/>
              </w:rPr>
            </w:pPr>
            <w:r w:rsidRPr="00483113">
              <w:rPr>
                <w:sz w:val="20"/>
              </w:rPr>
              <w:t>Centrifuge the leukocyte-rich plasma at 450</w:t>
            </w:r>
            <w:r>
              <w:rPr>
                <w:sz w:val="20"/>
              </w:rPr>
              <w:t xml:space="preserve"> </w:t>
            </w:r>
            <w:r w:rsidRPr="00483113">
              <w:rPr>
                <w:sz w:val="20"/>
              </w:rPr>
              <w:t xml:space="preserve">× </w:t>
            </w:r>
            <w:r w:rsidRPr="00483113">
              <w:rPr>
                <w:i/>
                <w:iCs/>
                <w:sz w:val="20"/>
              </w:rPr>
              <w:t>g</w:t>
            </w:r>
            <w:r w:rsidRPr="00483113">
              <w:rPr>
                <w:sz w:val="20"/>
              </w:rPr>
              <w:t xml:space="preserve"> for 10 minutes.</w:t>
            </w:r>
          </w:p>
        </w:tc>
      </w:tr>
      <w:tr w:rsidR="00F21541" w:rsidRPr="00483113" w14:paraId="02210954" w14:textId="77777777" w:rsidTr="00BE0AD5">
        <w:trPr>
          <w:cantSplit/>
          <w:trHeight w:val="296"/>
        </w:trPr>
        <w:tc>
          <w:tcPr>
            <w:tcW w:w="1728" w:type="dxa"/>
          </w:tcPr>
          <w:p w14:paraId="74B02E70"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25F27F31" w14:textId="77777777" w:rsidR="00F21541" w:rsidRPr="00EE36C2" w:rsidRDefault="00F21541" w:rsidP="00BE0AD5">
            <w:pPr>
              <w:spacing w:line="240" w:lineRule="auto"/>
              <w:jc w:val="center"/>
              <w:rPr>
                <w:sz w:val="20"/>
                <w:szCs w:val="20"/>
              </w:rPr>
            </w:pPr>
            <w:r w:rsidRPr="00EE36C2">
              <w:rPr>
                <w:sz w:val="20"/>
                <w:szCs w:val="20"/>
              </w:rPr>
              <w:t>5</w:t>
            </w:r>
          </w:p>
        </w:tc>
        <w:tc>
          <w:tcPr>
            <w:tcW w:w="6570" w:type="dxa"/>
            <w:tcBorders>
              <w:top w:val="single" w:sz="4" w:space="0" w:color="auto"/>
              <w:left w:val="single" w:sz="4" w:space="0" w:color="auto"/>
              <w:bottom w:val="single" w:sz="4" w:space="0" w:color="auto"/>
              <w:right w:val="single" w:sz="4" w:space="0" w:color="auto"/>
            </w:tcBorders>
          </w:tcPr>
          <w:p w14:paraId="6306420E" w14:textId="77777777" w:rsidR="00F21541" w:rsidRPr="00483113" w:rsidRDefault="00F21541" w:rsidP="00BE0AD5">
            <w:pPr>
              <w:pStyle w:val="TableText"/>
              <w:rPr>
                <w:sz w:val="20"/>
              </w:rPr>
            </w:pPr>
            <w:r w:rsidRPr="00483113">
              <w:rPr>
                <w:sz w:val="20"/>
              </w:rPr>
              <w:t>Express the leukocyte-</w:t>
            </w:r>
            <w:r>
              <w:rPr>
                <w:sz w:val="20"/>
              </w:rPr>
              <w:t xml:space="preserve">reduced </w:t>
            </w:r>
            <w:r w:rsidRPr="00483113">
              <w:rPr>
                <w:sz w:val="20"/>
              </w:rPr>
              <w:t>plasma into a third bag.</w:t>
            </w:r>
          </w:p>
        </w:tc>
      </w:tr>
      <w:tr w:rsidR="00F21541" w:rsidRPr="00483113" w14:paraId="27C72222" w14:textId="77777777" w:rsidTr="00BE0AD5">
        <w:trPr>
          <w:cantSplit/>
          <w:trHeight w:val="296"/>
        </w:trPr>
        <w:tc>
          <w:tcPr>
            <w:tcW w:w="1728" w:type="dxa"/>
          </w:tcPr>
          <w:p w14:paraId="486F80C1"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78AB5084" w14:textId="77777777" w:rsidR="00F21541" w:rsidRPr="00EE36C2" w:rsidRDefault="00F21541" w:rsidP="00BE0AD5">
            <w:pPr>
              <w:spacing w:line="240" w:lineRule="auto"/>
              <w:jc w:val="center"/>
              <w:rPr>
                <w:sz w:val="20"/>
                <w:szCs w:val="20"/>
              </w:rPr>
            </w:pPr>
            <w:r w:rsidRPr="00EE36C2">
              <w:rPr>
                <w:sz w:val="20"/>
                <w:szCs w:val="20"/>
              </w:rPr>
              <w:t>6</w:t>
            </w:r>
          </w:p>
        </w:tc>
        <w:tc>
          <w:tcPr>
            <w:tcW w:w="6570" w:type="dxa"/>
            <w:tcBorders>
              <w:top w:val="single" w:sz="4" w:space="0" w:color="auto"/>
              <w:left w:val="single" w:sz="4" w:space="0" w:color="auto"/>
              <w:bottom w:val="single" w:sz="4" w:space="0" w:color="auto"/>
              <w:right w:val="single" w:sz="4" w:space="0" w:color="auto"/>
            </w:tcBorders>
          </w:tcPr>
          <w:p w14:paraId="5F3CD814" w14:textId="77777777" w:rsidR="00F21541" w:rsidRPr="00483113" w:rsidRDefault="00F21541" w:rsidP="00BE0AD5">
            <w:pPr>
              <w:pStyle w:val="TableText"/>
              <w:rPr>
                <w:sz w:val="20"/>
              </w:rPr>
            </w:pPr>
            <w:r w:rsidRPr="00483113">
              <w:rPr>
                <w:sz w:val="20"/>
              </w:rPr>
              <w:t>Cryopreserve the remaining leukocyte pellet (approximate volume</w:t>
            </w:r>
            <w:r>
              <w:rPr>
                <w:sz w:val="20"/>
              </w:rPr>
              <w:t>:</w:t>
            </w:r>
            <w:r w:rsidRPr="00483113">
              <w:rPr>
                <w:sz w:val="20"/>
              </w:rPr>
              <w:t xml:space="preserve"> 20-23 mL) using a controlled-rate freezer (final product concentration</w:t>
            </w:r>
            <w:r>
              <w:rPr>
                <w:sz w:val="20"/>
              </w:rPr>
              <w:t>:</w:t>
            </w:r>
            <w:r w:rsidRPr="00483113">
              <w:rPr>
                <w:sz w:val="20"/>
              </w:rPr>
              <w:t xml:space="preserve"> 10% DMSO and 1% dextran 40).</w:t>
            </w:r>
          </w:p>
          <w:p w14:paraId="3C3A687C" w14:textId="77777777" w:rsidR="00F21541" w:rsidRPr="00483113" w:rsidRDefault="00F21541" w:rsidP="00BE0AD5">
            <w:pPr>
              <w:pStyle w:val="TableText"/>
              <w:rPr>
                <w:sz w:val="20"/>
              </w:rPr>
            </w:pPr>
          </w:p>
        </w:tc>
      </w:tr>
      <w:tr w:rsidR="00F21541" w:rsidRPr="00483113" w14:paraId="17BC1413" w14:textId="77777777" w:rsidTr="00BE0AD5">
        <w:trPr>
          <w:cantSplit/>
          <w:trHeight w:val="296"/>
        </w:trPr>
        <w:tc>
          <w:tcPr>
            <w:tcW w:w="1728" w:type="dxa"/>
          </w:tcPr>
          <w:p w14:paraId="1D7537F6"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34F0A864" w14:textId="77777777" w:rsidR="00F21541" w:rsidRPr="00EE36C2" w:rsidRDefault="00F21541" w:rsidP="00BE0AD5">
            <w:pPr>
              <w:spacing w:line="240" w:lineRule="auto"/>
              <w:jc w:val="center"/>
              <w:rPr>
                <w:sz w:val="20"/>
                <w:szCs w:val="20"/>
              </w:rPr>
            </w:pPr>
            <w:r w:rsidRPr="00EE36C2">
              <w:rPr>
                <w:sz w:val="20"/>
                <w:szCs w:val="20"/>
              </w:rPr>
              <w:t>7</w:t>
            </w:r>
          </w:p>
        </w:tc>
        <w:tc>
          <w:tcPr>
            <w:tcW w:w="6570" w:type="dxa"/>
            <w:tcBorders>
              <w:top w:val="single" w:sz="4" w:space="0" w:color="auto"/>
              <w:left w:val="single" w:sz="4" w:space="0" w:color="auto"/>
              <w:bottom w:val="single" w:sz="4" w:space="0" w:color="auto"/>
              <w:right w:val="single" w:sz="4" w:space="0" w:color="auto"/>
            </w:tcBorders>
          </w:tcPr>
          <w:p w14:paraId="0F78DDDF" w14:textId="77777777" w:rsidR="00F21541" w:rsidRDefault="00F21541" w:rsidP="00BE0AD5">
            <w:pPr>
              <w:pStyle w:val="TableText"/>
              <w:rPr>
                <w:sz w:val="20"/>
              </w:rPr>
            </w:pPr>
            <w:r w:rsidRPr="00483113">
              <w:rPr>
                <w:sz w:val="20"/>
              </w:rPr>
              <w:t xml:space="preserve">Store the product in a liquid-nitrogen storage container </w:t>
            </w:r>
            <w:r>
              <w:rPr>
                <w:sz w:val="20"/>
              </w:rPr>
              <w:t xml:space="preserve">in either liquid or vapor phase </w:t>
            </w:r>
            <w:r w:rsidRPr="00483113">
              <w:rPr>
                <w:sz w:val="20"/>
              </w:rPr>
              <w:t>(&lt;–15</w:t>
            </w:r>
            <w:r>
              <w:rPr>
                <w:sz w:val="20"/>
              </w:rPr>
              <w:t>0</w:t>
            </w:r>
            <w:r w:rsidRPr="00483113">
              <w:rPr>
                <w:sz w:val="20"/>
              </w:rPr>
              <w:t xml:space="preserve"> C).</w:t>
            </w:r>
          </w:p>
          <w:p w14:paraId="2AE469D0" w14:textId="77777777" w:rsidR="00F21541" w:rsidRPr="00483113" w:rsidRDefault="00F21541" w:rsidP="00BE0AD5">
            <w:pPr>
              <w:pStyle w:val="TableText"/>
              <w:rPr>
                <w:sz w:val="20"/>
              </w:rPr>
            </w:pPr>
          </w:p>
        </w:tc>
      </w:tr>
      <w:tr w:rsidR="00F21541" w:rsidRPr="00483113" w14:paraId="37AAF83E" w14:textId="77777777" w:rsidTr="00BE0AD5">
        <w:trPr>
          <w:cantSplit/>
          <w:trHeight w:val="296"/>
        </w:trPr>
        <w:tc>
          <w:tcPr>
            <w:tcW w:w="1728" w:type="dxa"/>
          </w:tcPr>
          <w:p w14:paraId="255AE9A2"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2BC19F54" w14:textId="77777777" w:rsidR="00F21541" w:rsidRPr="00EE36C2" w:rsidRDefault="00F21541" w:rsidP="00BE0AD5">
            <w:pPr>
              <w:spacing w:line="240" w:lineRule="auto"/>
              <w:jc w:val="center"/>
              <w:rPr>
                <w:sz w:val="20"/>
                <w:szCs w:val="20"/>
              </w:rPr>
            </w:pPr>
            <w:r w:rsidRPr="00EE36C2">
              <w:rPr>
                <w:sz w:val="20"/>
                <w:szCs w:val="20"/>
              </w:rPr>
              <w:t>8</w:t>
            </w:r>
          </w:p>
        </w:tc>
        <w:tc>
          <w:tcPr>
            <w:tcW w:w="6570" w:type="dxa"/>
            <w:tcBorders>
              <w:top w:val="single" w:sz="4" w:space="0" w:color="auto"/>
              <w:left w:val="single" w:sz="4" w:space="0" w:color="auto"/>
              <w:bottom w:val="single" w:sz="4" w:space="0" w:color="auto"/>
              <w:right w:val="single" w:sz="4" w:space="0" w:color="auto"/>
            </w:tcBorders>
          </w:tcPr>
          <w:p w14:paraId="3E0A2B30" w14:textId="77777777" w:rsidR="00F21541" w:rsidRPr="00483113" w:rsidRDefault="00F21541" w:rsidP="00BE0AD5">
            <w:pPr>
              <w:pStyle w:val="TableText"/>
              <w:rPr>
                <w:sz w:val="20"/>
              </w:rPr>
            </w:pPr>
            <w:r w:rsidRPr="00483113">
              <w:rPr>
                <w:sz w:val="20"/>
              </w:rPr>
              <w:t>Quality control parameters that should be measured include nucleated cell count and hematocrit of the starting umbilical cord unit, and nucleated cell count, leukocyte differential, viability, CD34 count</w:t>
            </w:r>
            <w:r>
              <w:rPr>
                <w:sz w:val="20"/>
              </w:rPr>
              <w:t>, and CFU</w:t>
            </w:r>
            <w:r w:rsidRPr="00483113">
              <w:rPr>
                <w:sz w:val="20"/>
              </w:rPr>
              <w:t xml:space="preserve"> on an aliquot from the f</w:t>
            </w:r>
            <w:r>
              <w:rPr>
                <w:sz w:val="20"/>
              </w:rPr>
              <w:t>inal</w:t>
            </w:r>
            <w:r w:rsidRPr="00483113">
              <w:rPr>
                <w:sz w:val="20"/>
              </w:rPr>
              <w:t xml:space="preserve"> product</w:t>
            </w:r>
            <w:r>
              <w:rPr>
                <w:sz w:val="20"/>
              </w:rPr>
              <w:t xml:space="preserve"> before addition of cryoprotectant</w:t>
            </w:r>
            <w:r w:rsidRPr="00483113">
              <w:rPr>
                <w:sz w:val="20"/>
              </w:rPr>
              <w:t>.</w:t>
            </w:r>
          </w:p>
          <w:p w14:paraId="2727A9D4" w14:textId="77777777" w:rsidR="00F21541" w:rsidRPr="00483113" w:rsidRDefault="00F21541" w:rsidP="00BE0AD5">
            <w:pPr>
              <w:pStyle w:val="TableText"/>
              <w:rPr>
                <w:sz w:val="20"/>
              </w:rPr>
            </w:pPr>
          </w:p>
        </w:tc>
      </w:tr>
    </w:tbl>
    <w:p w14:paraId="35022E47" w14:textId="77777777" w:rsidR="00F21541" w:rsidRDefault="00F21541" w:rsidP="00BE0AD5">
      <w:r>
        <w:br w:type="page"/>
      </w:r>
    </w:p>
    <w:tbl>
      <w:tblPr>
        <w:tblW w:w="0" w:type="auto"/>
        <w:tblLayout w:type="fixed"/>
        <w:tblLook w:val="0000" w:firstRow="0" w:lastRow="0" w:firstColumn="0" w:lastColumn="0" w:noHBand="0" w:noVBand="0"/>
      </w:tblPr>
      <w:tblGrid>
        <w:gridCol w:w="1728"/>
        <w:gridCol w:w="7740"/>
      </w:tblGrid>
      <w:tr w:rsidR="00F21541" w:rsidRPr="00483113" w14:paraId="0DDF00B2" w14:textId="77777777" w:rsidTr="00BE0AD5">
        <w:trPr>
          <w:cantSplit/>
        </w:trPr>
        <w:tc>
          <w:tcPr>
            <w:tcW w:w="1728" w:type="dxa"/>
          </w:tcPr>
          <w:p w14:paraId="2FB625C6" w14:textId="77777777" w:rsidR="00F21541" w:rsidRPr="00483113" w:rsidRDefault="00F21541" w:rsidP="00BE0AD5">
            <w:pPr>
              <w:pStyle w:val="Heading5"/>
            </w:pPr>
            <w:r w:rsidRPr="00483113">
              <w:lastRenderedPageBreak/>
              <w:t>Note</w:t>
            </w:r>
          </w:p>
        </w:tc>
        <w:tc>
          <w:tcPr>
            <w:tcW w:w="7740" w:type="dxa"/>
          </w:tcPr>
          <w:p w14:paraId="79D3D772" w14:textId="77777777" w:rsidR="00F21541" w:rsidRDefault="00F21541" w:rsidP="00BE0AD5">
            <w:pPr>
              <w:pStyle w:val="CM4"/>
              <w:jc w:val="both"/>
              <w:rPr>
                <w:rFonts w:ascii="Times New Roman" w:hAnsi="Times New Roman" w:cs="Times New Roman"/>
                <w:color w:val="000000"/>
                <w:sz w:val="20"/>
                <w:szCs w:val="20"/>
              </w:rPr>
            </w:pPr>
            <w:r>
              <w:rPr>
                <w:rFonts w:ascii="Times New Roman" w:hAnsi="Times New Roman" w:cs="Times New Roman"/>
                <w:color w:val="000000"/>
                <w:sz w:val="20"/>
                <w:szCs w:val="20"/>
              </w:rPr>
              <w:t>S</w:t>
            </w:r>
            <w:r w:rsidRPr="00483113">
              <w:rPr>
                <w:rFonts w:ascii="Times New Roman" w:hAnsi="Times New Roman" w:cs="Times New Roman"/>
                <w:color w:val="000000"/>
                <w:sz w:val="20"/>
                <w:szCs w:val="20"/>
              </w:rPr>
              <w:t xml:space="preserve">ummary diagram of </w:t>
            </w:r>
            <w:r>
              <w:rPr>
                <w:rFonts w:ascii="Times New Roman" w:hAnsi="Times New Roman" w:cs="Times New Roman"/>
                <w:color w:val="000000"/>
                <w:sz w:val="20"/>
                <w:szCs w:val="20"/>
              </w:rPr>
              <w:t>umbilical cord blood</w:t>
            </w:r>
            <w:r w:rsidRPr="00483113">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processing </w:t>
            </w:r>
            <w:r w:rsidRPr="00483113">
              <w:rPr>
                <w:rFonts w:ascii="Times New Roman" w:hAnsi="Times New Roman" w:cs="Times New Roman"/>
                <w:color w:val="000000"/>
                <w:sz w:val="20"/>
                <w:szCs w:val="20"/>
              </w:rPr>
              <w:t>procedure.</w:t>
            </w:r>
          </w:p>
          <w:p w14:paraId="4EFD2B4C" w14:textId="77777777" w:rsidR="00F21541" w:rsidRPr="00B9399F" w:rsidRDefault="00F21541" w:rsidP="00BE0AD5">
            <w:pPr>
              <w:pStyle w:val="Default"/>
            </w:pPr>
          </w:p>
          <w:p w14:paraId="6172D840" w14:textId="77777777" w:rsidR="00F21541" w:rsidRPr="00B9399F" w:rsidRDefault="00F21541" w:rsidP="00BE0AD5">
            <w:pPr>
              <w:pStyle w:val="Default"/>
            </w:pPr>
          </w:p>
        </w:tc>
      </w:tr>
    </w:tbl>
    <w:p w14:paraId="3F2A604A" w14:textId="77777777" w:rsidR="00F21541" w:rsidRDefault="00F21541" w:rsidP="00BE0AD5">
      <w:pPr>
        <w:jc w:val="center"/>
      </w:pPr>
      <w:r>
        <w:rPr>
          <w:noProof/>
        </w:rPr>
        <w:drawing>
          <wp:inline distT="0" distB="0" distL="0" distR="0" wp14:anchorId="2A0A857D" wp14:editId="70AFD3E4">
            <wp:extent cx="5086350" cy="44965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1F2 17e.jpg"/>
                    <pic:cNvPicPr/>
                  </pic:nvPicPr>
                  <pic:blipFill>
                    <a:blip r:embed="rId30">
                      <a:extLst>
                        <a:ext uri="{28A0092B-C50C-407E-A947-70E740481C1C}">
                          <a14:useLocalDpi xmlns:a14="http://schemas.microsoft.com/office/drawing/2010/main" val="0"/>
                        </a:ext>
                      </a:extLst>
                    </a:blip>
                    <a:stretch>
                      <a:fillRect/>
                    </a:stretch>
                  </pic:blipFill>
                  <pic:spPr>
                    <a:xfrm>
                      <a:off x="0" y="0"/>
                      <a:ext cx="5084563" cy="4494983"/>
                    </a:xfrm>
                    <a:prstGeom prst="rect">
                      <a:avLst/>
                    </a:prstGeom>
                  </pic:spPr>
                </pic:pic>
              </a:graphicData>
            </a:graphic>
          </wp:inline>
        </w:drawing>
      </w:r>
    </w:p>
    <w:p w14:paraId="57BCD67D" w14:textId="77777777" w:rsidR="00F21541" w:rsidRPr="00B9399F" w:rsidRDefault="00F21541" w:rsidP="00BE0AD5">
      <w:pPr>
        <w:ind w:left="720"/>
        <w:rPr>
          <w:sz w:val="18"/>
          <w:szCs w:val="18"/>
        </w:rPr>
      </w:pPr>
      <w:r w:rsidRPr="00B9399F">
        <w:rPr>
          <w:sz w:val="18"/>
          <w:szCs w:val="18"/>
        </w:rPr>
        <w:t xml:space="preserve">CFU = colony-forming unit; </w:t>
      </w:r>
      <w:proofErr w:type="spellStart"/>
      <w:r w:rsidRPr="00B9399F">
        <w:rPr>
          <w:sz w:val="18"/>
          <w:szCs w:val="18"/>
        </w:rPr>
        <w:t>Hct</w:t>
      </w:r>
      <w:proofErr w:type="spellEnd"/>
      <w:r w:rsidRPr="00B9399F">
        <w:rPr>
          <w:sz w:val="18"/>
          <w:szCs w:val="18"/>
        </w:rPr>
        <w:t xml:space="preserve"> = hematocrit; HES = hydroxyethyl starch; LN</w:t>
      </w:r>
      <w:r w:rsidRPr="00B9399F">
        <w:rPr>
          <w:sz w:val="18"/>
          <w:szCs w:val="18"/>
          <w:vertAlign w:val="subscript"/>
        </w:rPr>
        <w:t>2</w:t>
      </w:r>
      <w:r w:rsidRPr="00B9399F">
        <w:rPr>
          <w:sz w:val="18"/>
          <w:szCs w:val="18"/>
        </w:rPr>
        <w:t xml:space="preserve"> = liquid nitrogen; NC = nucleated cells; TNC = total nucleated cells.</w:t>
      </w:r>
    </w:p>
    <w:p w14:paraId="027D70ED" w14:textId="77777777" w:rsidR="00F21541" w:rsidRPr="00483113" w:rsidRDefault="00F21541" w:rsidP="00BE0AD5"/>
    <w:tbl>
      <w:tblPr>
        <w:tblW w:w="0" w:type="auto"/>
        <w:tblLayout w:type="fixed"/>
        <w:tblLook w:val="0000" w:firstRow="0" w:lastRow="0" w:firstColumn="0" w:lastColumn="0" w:noHBand="0" w:noVBand="0"/>
      </w:tblPr>
      <w:tblGrid>
        <w:gridCol w:w="1728"/>
        <w:gridCol w:w="7740"/>
      </w:tblGrid>
      <w:tr w:rsidR="00F21541" w:rsidRPr="00483113" w14:paraId="6163A45E" w14:textId="77777777" w:rsidTr="00BE0AD5">
        <w:trPr>
          <w:cantSplit/>
        </w:trPr>
        <w:tc>
          <w:tcPr>
            <w:tcW w:w="1728" w:type="dxa"/>
          </w:tcPr>
          <w:p w14:paraId="2161DCB6" w14:textId="77777777" w:rsidR="00F21541" w:rsidRPr="00483113" w:rsidRDefault="00F21541" w:rsidP="00BE0AD5">
            <w:pPr>
              <w:pStyle w:val="Heading5"/>
            </w:pPr>
            <w:r w:rsidRPr="00483113">
              <w:t>References</w:t>
            </w:r>
          </w:p>
        </w:tc>
        <w:tc>
          <w:tcPr>
            <w:tcW w:w="7740" w:type="dxa"/>
          </w:tcPr>
          <w:p w14:paraId="425CF6D4" w14:textId="77777777" w:rsidR="00F21541" w:rsidRPr="00483113" w:rsidRDefault="00F21541" w:rsidP="00F21541">
            <w:pPr>
              <w:pStyle w:val="CM4"/>
              <w:numPr>
                <w:ilvl w:val="0"/>
                <w:numId w:val="265"/>
              </w:numPr>
              <w:spacing w:line="246" w:lineRule="atLeast"/>
              <w:ind w:left="360"/>
              <w:rPr>
                <w:rFonts w:ascii="Times New Roman" w:hAnsi="Times New Roman" w:cs="Times New Roman"/>
                <w:sz w:val="20"/>
                <w:szCs w:val="20"/>
              </w:rPr>
            </w:pPr>
            <w:r>
              <w:rPr>
                <w:rFonts w:ascii="Times New Roman" w:hAnsi="Times New Roman" w:cs="Times New Roman"/>
                <w:sz w:val="20"/>
                <w:szCs w:val="20"/>
              </w:rPr>
              <w:t xml:space="preserve">McCullough J, McKenna D. Management of umbilical cord blood at the transplant center. </w:t>
            </w:r>
            <w:r w:rsidRPr="00483113">
              <w:rPr>
                <w:rFonts w:ascii="Times New Roman" w:hAnsi="Times New Roman" w:cs="Times New Roman"/>
                <w:sz w:val="20"/>
                <w:szCs w:val="20"/>
              </w:rPr>
              <w:t xml:space="preserve">In: </w:t>
            </w:r>
            <w:proofErr w:type="spellStart"/>
            <w:r w:rsidRPr="00483113">
              <w:rPr>
                <w:rFonts w:ascii="Times New Roman" w:hAnsi="Times New Roman" w:cs="Times New Roman"/>
                <w:sz w:val="20"/>
                <w:szCs w:val="20"/>
              </w:rPr>
              <w:t>Broxmeyer</w:t>
            </w:r>
            <w:proofErr w:type="spellEnd"/>
            <w:r w:rsidRPr="00483113">
              <w:rPr>
                <w:rFonts w:ascii="Times New Roman" w:hAnsi="Times New Roman" w:cs="Times New Roman"/>
                <w:sz w:val="20"/>
                <w:szCs w:val="20"/>
              </w:rPr>
              <w:t xml:space="preserve"> HE, ed. Cord blood: Biology, transplantation</w:t>
            </w:r>
            <w:r>
              <w:rPr>
                <w:rFonts w:ascii="Times New Roman" w:hAnsi="Times New Roman" w:cs="Times New Roman"/>
                <w:sz w:val="20"/>
                <w:szCs w:val="20"/>
              </w:rPr>
              <w:t>, banking, and regulation</w:t>
            </w:r>
            <w:r w:rsidRPr="00483113">
              <w:rPr>
                <w:rFonts w:ascii="Times New Roman" w:hAnsi="Times New Roman" w:cs="Times New Roman"/>
                <w:sz w:val="20"/>
                <w:szCs w:val="20"/>
              </w:rPr>
              <w:t>. Bethesda, MD: AABB Press, 20</w:t>
            </w:r>
            <w:r>
              <w:rPr>
                <w:rFonts w:ascii="Times New Roman" w:hAnsi="Times New Roman" w:cs="Times New Roman"/>
                <w:sz w:val="20"/>
                <w:szCs w:val="20"/>
              </w:rPr>
              <w:t>11</w:t>
            </w:r>
            <w:r w:rsidRPr="00483113">
              <w:rPr>
                <w:rFonts w:ascii="Times New Roman" w:hAnsi="Times New Roman" w:cs="Times New Roman"/>
                <w:sz w:val="20"/>
                <w:szCs w:val="20"/>
              </w:rPr>
              <w:t>:</w:t>
            </w:r>
            <w:r>
              <w:rPr>
                <w:rFonts w:ascii="Times New Roman" w:hAnsi="Times New Roman" w:cs="Times New Roman"/>
                <w:sz w:val="20"/>
                <w:szCs w:val="20"/>
              </w:rPr>
              <w:t>585-94</w:t>
            </w:r>
            <w:r w:rsidRPr="00483113">
              <w:rPr>
                <w:rFonts w:ascii="Times New Roman" w:hAnsi="Times New Roman" w:cs="Times New Roman"/>
                <w:sz w:val="20"/>
                <w:szCs w:val="20"/>
              </w:rPr>
              <w:t>.</w:t>
            </w:r>
          </w:p>
          <w:p w14:paraId="03760327" w14:textId="77777777" w:rsidR="00F21541" w:rsidRPr="00483113" w:rsidRDefault="00F21541" w:rsidP="00F21541">
            <w:pPr>
              <w:pStyle w:val="Default"/>
              <w:numPr>
                <w:ilvl w:val="0"/>
                <w:numId w:val="265"/>
              </w:numPr>
              <w:ind w:left="360"/>
              <w:rPr>
                <w:rFonts w:ascii="Times New Roman" w:hAnsi="Times New Roman" w:cs="Times New Roman"/>
              </w:rPr>
            </w:pPr>
            <w:r w:rsidRPr="00483113">
              <w:rPr>
                <w:rFonts w:ascii="Times New Roman" w:hAnsi="Times New Roman" w:cs="Times New Roman"/>
                <w:sz w:val="20"/>
                <w:szCs w:val="20"/>
              </w:rPr>
              <w:t xml:space="preserve">Rubenstein P, </w:t>
            </w:r>
            <w:proofErr w:type="spellStart"/>
            <w:r w:rsidRPr="00483113">
              <w:rPr>
                <w:rFonts w:ascii="Times New Roman" w:hAnsi="Times New Roman" w:cs="Times New Roman"/>
                <w:sz w:val="20"/>
                <w:szCs w:val="20"/>
              </w:rPr>
              <w:t>Dobrilla</w:t>
            </w:r>
            <w:proofErr w:type="spellEnd"/>
            <w:r w:rsidRPr="00483113">
              <w:rPr>
                <w:rFonts w:ascii="Times New Roman" w:hAnsi="Times New Roman" w:cs="Times New Roman"/>
                <w:sz w:val="20"/>
                <w:szCs w:val="20"/>
              </w:rPr>
              <w:t xml:space="preserve"> L, Rosenfield RE, et al. Processing and cryopreservation of placental/umbilical cord blood for unrelated bone marrow reconstitution. Proc Natl </w:t>
            </w:r>
            <w:proofErr w:type="spellStart"/>
            <w:r w:rsidRPr="00483113">
              <w:rPr>
                <w:rFonts w:ascii="Times New Roman" w:hAnsi="Times New Roman" w:cs="Times New Roman"/>
                <w:sz w:val="20"/>
                <w:szCs w:val="20"/>
              </w:rPr>
              <w:t>Acad</w:t>
            </w:r>
            <w:proofErr w:type="spellEnd"/>
            <w:r w:rsidRPr="00483113">
              <w:rPr>
                <w:rFonts w:ascii="Times New Roman" w:hAnsi="Times New Roman" w:cs="Times New Roman"/>
                <w:sz w:val="20"/>
                <w:szCs w:val="20"/>
              </w:rPr>
              <w:t xml:space="preserve"> Sci U S A 1995;92:10119-22.</w:t>
            </w:r>
          </w:p>
        </w:tc>
      </w:tr>
    </w:tbl>
    <w:p w14:paraId="46A582A3" w14:textId="77777777" w:rsidR="00F21541" w:rsidRPr="00483113" w:rsidRDefault="00F21541" w:rsidP="00BE0AD5"/>
    <w:p w14:paraId="569194E9" w14:textId="77777777" w:rsidR="00F21541" w:rsidRDefault="00F21541"/>
    <w:p w14:paraId="1206DCE6" w14:textId="77777777" w:rsidR="00424F6E" w:rsidRDefault="00424F6E">
      <w:pPr>
        <w:rPr>
          <w:b/>
          <w:bCs/>
          <w:color w:val="000000"/>
        </w:rPr>
      </w:pPr>
      <w:r>
        <w:rPr>
          <w:b/>
          <w:bCs/>
          <w:color w:val="000000"/>
        </w:rPr>
        <w:br w:type="page"/>
      </w:r>
    </w:p>
    <w:p w14:paraId="57FA09D3" w14:textId="13E34CD2" w:rsidR="00F21541" w:rsidRDefault="00F21541" w:rsidP="00BE0AD5">
      <w:pPr>
        <w:rPr>
          <w:b/>
          <w:bCs/>
          <w:color w:val="000000"/>
        </w:rPr>
      </w:pPr>
      <w:r w:rsidRPr="00483113">
        <w:rPr>
          <w:b/>
          <w:bCs/>
          <w:color w:val="000000"/>
        </w:rPr>
        <w:lastRenderedPageBreak/>
        <w:t>METHOD 7-3. INVESTIGATING ADVERSE EVENTS AND INFECTIONS FOLLOWING TISSUE ALLOGRAFT USE</w:t>
      </w:r>
    </w:p>
    <w:p w14:paraId="2E57D76B" w14:textId="77777777" w:rsidR="00F21541" w:rsidRPr="00483113" w:rsidRDefault="00F21541" w:rsidP="00BE0AD5">
      <w:pPr>
        <w:spacing w:after="0"/>
        <w:rPr>
          <w:b/>
          <w:bCs/>
          <w:color w:val="000000"/>
        </w:rPr>
      </w:pPr>
    </w:p>
    <w:tbl>
      <w:tblPr>
        <w:tblW w:w="0" w:type="auto"/>
        <w:tblLayout w:type="fixed"/>
        <w:tblLook w:val="0000" w:firstRow="0" w:lastRow="0" w:firstColumn="0" w:lastColumn="0" w:noHBand="0" w:noVBand="0"/>
      </w:tblPr>
      <w:tblGrid>
        <w:gridCol w:w="1728"/>
        <w:gridCol w:w="7740"/>
      </w:tblGrid>
      <w:tr w:rsidR="00F21541" w:rsidRPr="00483113" w14:paraId="21700961" w14:textId="77777777" w:rsidTr="00BE0AD5">
        <w:trPr>
          <w:cantSplit/>
        </w:trPr>
        <w:tc>
          <w:tcPr>
            <w:tcW w:w="1728" w:type="dxa"/>
          </w:tcPr>
          <w:p w14:paraId="7AEFEFB2" w14:textId="77777777" w:rsidR="00F21541" w:rsidRPr="00483113" w:rsidRDefault="00F21541" w:rsidP="00BE0AD5">
            <w:pPr>
              <w:pStyle w:val="Heading5"/>
            </w:pPr>
            <w:r w:rsidRPr="00483113">
              <w:t>Principle</w:t>
            </w:r>
          </w:p>
        </w:tc>
        <w:tc>
          <w:tcPr>
            <w:tcW w:w="7740" w:type="dxa"/>
          </w:tcPr>
          <w:p w14:paraId="61CB78F9" w14:textId="77777777" w:rsidR="00F21541" w:rsidRPr="00483113" w:rsidRDefault="00F21541" w:rsidP="00BE0AD5">
            <w:pPr>
              <w:pStyle w:val="CM2"/>
              <w:rPr>
                <w:rFonts w:ascii="Times New Roman" w:hAnsi="Times New Roman" w:cs="Times New Roman"/>
                <w:color w:val="000000"/>
                <w:sz w:val="20"/>
                <w:szCs w:val="20"/>
              </w:rPr>
            </w:pPr>
            <w:r w:rsidRPr="00483113">
              <w:rPr>
                <w:rFonts w:ascii="Times New Roman" w:hAnsi="Times New Roman" w:cs="Times New Roman"/>
                <w:color w:val="000000"/>
                <w:sz w:val="20"/>
                <w:szCs w:val="20"/>
              </w:rPr>
              <w:t xml:space="preserve">Transplanting surgeons are responsible for reporting to the hospital tissue service any recipient infection where there is a likelihood or suspicion that the infection originated from a contaminated tissue allograft. </w:t>
            </w:r>
          </w:p>
          <w:p w14:paraId="55ECC54B" w14:textId="77777777" w:rsidR="00F21541" w:rsidRPr="00483113" w:rsidRDefault="00F21541" w:rsidP="00BE0AD5">
            <w:pPr>
              <w:pStyle w:val="CM9"/>
              <w:rPr>
                <w:rFonts w:ascii="Times New Roman" w:hAnsi="Times New Roman" w:cs="Times New Roman"/>
                <w:color w:val="000000"/>
                <w:sz w:val="20"/>
                <w:szCs w:val="20"/>
              </w:rPr>
            </w:pPr>
          </w:p>
          <w:p w14:paraId="7759AA1B" w14:textId="77777777" w:rsidR="00F21541" w:rsidRPr="00483113" w:rsidRDefault="00F21541" w:rsidP="00BE0AD5">
            <w:pPr>
              <w:pStyle w:val="CM9"/>
              <w:rPr>
                <w:rFonts w:ascii="Times New Roman" w:hAnsi="Times New Roman" w:cs="Times New Roman"/>
                <w:color w:val="000000"/>
                <w:sz w:val="20"/>
                <w:szCs w:val="20"/>
              </w:rPr>
            </w:pPr>
            <w:r w:rsidRPr="00483113">
              <w:rPr>
                <w:rFonts w:ascii="Times New Roman" w:hAnsi="Times New Roman" w:cs="Times New Roman"/>
                <w:color w:val="000000"/>
                <w:sz w:val="20"/>
                <w:szCs w:val="20"/>
              </w:rPr>
              <w:t>Early reporting allows actions to take place to determine the source of contamination, to develop corrective actions, and to limit further spread of infection. Early reporting also facilitates the identification and evaluation of other patients who may have received contaminated tissue from the same donor and who may have experienced a similar infection.</w:t>
            </w:r>
          </w:p>
          <w:p w14:paraId="45DFC22C" w14:textId="77777777" w:rsidR="00F21541" w:rsidRPr="00483113" w:rsidRDefault="00F21541" w:rsidP="00BE0AD5">
            <w:pPr>
              <w:pStyle w:val="CM9"/>
              <w:rPr>
                <w:rFonts w:ascii="Times New Roman" w:hAnsi="Times New Roman" w:cs="Times New Roman"/>
                <w:color w:val="000000"/>
                <w:sz w:val="20"/>
                <w:szCs w:val="20"/>
              </w:rPr>
            </w:pPr>
          </w:p>
          <w:p w14:paraId="3428EF45" w14:textId="77777777" w:rsidR="00F21541" w:rsidRPr="00483113" w:rsidRDefault="00F21541" w:rsidP="00BE0AD5">
            <w:pPr>
              <w:pStyle w:val="CM9"/>
              <w:rPr>
                <w:rFonts w:ascii="Times New Roman" w:hAnsi="Times New Roman" w:cs="Times New Roman"/>
                <w:sz w:val="20"/>
                <w:szCs w:val="20"/>
              </w:rPr>
            </w:pPr>
            <w:r w:rsidRPr="00483113">
              <w:rPr>
                <w:rFonts w:ascii="Times New Roman" w:hAnsi="Times New Roman" w:cs="Times New Roman"/>
                <w:color w:val="000000"/>
                <w:sz w:val="20"/>
                <w:szCs w:val="20"/>
              </w:rPr>
              <w:t>Hospital tissue services are responsible for investigating adverse events and infections and for reporting those occurrences to the tissue processor and supplier.</w:t>
            </w:r>
          </w:p>
        </w:tc>
      </w:tr>
    </w:tbl>
    <w:p w14:paraId="62248383" w14:textId="77777777" w:rsidR="00F21541" w:rsidRPr="00483113" w:rsidRDefault="00F21541" w:rsidP="00BE0AD5"/>
    <w:tbl>
      <w:tblPr>
        <w:tblW w:w="0" w:type="auto"/>
        <w:tblLayout w:type="fixed"/>
        <w:tblLook w:val="0000" w:firstRow="0" w:lastRow="0" w:firstColumn="0" w:lastColumn="0" w:noHBand="0" w:noVBand="0"/>
      </w:tblPr>
      <w:tblGrid>
        <w:gridCol w:w="1728"/>
        <w:gridCol w:w="7740"/>
      </w:tblGrid>
      <w:tr w:rsidR="00F21541" w:rsidRPr="00483113" w14:paraId="1337410B" w14:textId="77777777" w:rsidTr="00BE0AD5">
        <w:trPr>
          <w:cantSplit/>
        </w:trPr>
        <w:tc>
          <w:tcPr>
            <w:tcW w:w="1728" w:type="dxa"/>
          </w:tcPr>
          <w:p w14:paraId="2DD6180D" w14:textId="77777777" w:rsidR="00F21541" w:rsidRPr="00483113" w:rsidRDefault="00F21541" w:rsidP="00BE0AD5">
            <w:pPr>
              <w:pStyle w:val="Heading5"/>
            </w:pPr>
            <w:r w:rsidRPr="00483113">
              <w:t>Materials</w:t>
            </w:r>
          </w:p>
        </w:tc>
        <w:tc>
          <w:tcPr>
            <w:tcW w:w="7740" w:type="dxa"/>
          </w:tcPr>
          <w:p w14:paraId="09656DF0" w14:textId="77777777" w:rsidR="00F21541" w:rsidRPr="00483113" w:rsidRDefault="00F21541" w:rsidP="00BE0AD5">
            <w:pPr>
              <w:pStyle w:val="CM4"/>
              <w:jc w:val="both"/>
              <w:rPr>
                <w:rFonts w:ascii="Times New Roman" w:hAnsi="Times New Roman" w:cs="Times New Roman"/>
                <w:sz w:val="20"/>
                <w:szCs w:val="20"/>
              </w:rPr>
            </w:pPr>
            <w:r w:rsidRPr="00483113">
              <w:rPr>
                <w:rFonts w:ascii="Times New Roman" w:hAnsi="Times New Roman" w:cs="Times New Roman"/>
                <w:sz w:val="20"/>
                <w:szCs w:val="20"/>
              </w:rPr>
              <w:t>Adverse event file.</w:t>
            </w:r>
          </w:p>
        </w:tc>
      </w:tr>
    </w:tbl>
    <w:p w14:paraId="49C706F5" w14:textId="77777777" w:rsidR="00F21541" w:rsidRPr="00483113" w:rsidRDefault="00F21541" w:rsidP="00BE0AD5"/>
    <w:tbl>
      <w:tblPr>
        <w:tblW w:w="9468" w:type="dxa"/>
        <w:tblLayout w:type="fixed"/>
        <w:tblLook w:val="0000" w:firstRow="0" w:lastRow="0" w:firstColumn="0" w:lastColumn="0" w:noHBand="0" w:noVBand="0"/>
      </w:tblPr>
      <w:tblGrid>
        <w:gridCol w:w="1728"/>
        <w:gridCol w:w="1170"/>
        <w:gridCol w:w="6570"/>
      </w:tblGrid>
      <w:tr w:rsidR="00F21541" w:rsidRPr="00483113" w14:paraId="7ECA2B87" w14:textId="77777777" w:rsidTr="00337D8E">
        <w:trPr>
          <w:cantSplit/>
          <w:trHeight w:val="252"/>
        </w:trPr>
        <w:tc>
          <w:tcPr>
            <w:tcW w:w="1728" w:type="dxa"/>
            <w:vMerge w:val="restart"/>
          </w:tcPr>
          <w:p w14:paraId="7362B52D" w14:textId="77777777" w:rsidR="00F21541" w:rsidRPr="00483113" w:rsidRDefault="00F21541" w:rsidP="00BE0AD5">
            <w:pPr>
              <w:pStyle w:val="Heading5"/>
            </w:pPr>
            <w:r w:rsidRPr="00483113">
              <w:t>Procedure</w:t>
            </w:r>
          </w:p>
        </w:tc>
        <w:tc>
          <w:tcPr>
            <w:tcW w:w="1170" w:type="dxa"/>
            <w:tcBorders>
              <w:top w:val="single" w:sz="4" w:space="0" w:color="auto"/>
              <w:left w:val="single" w:sz="4" w:space="0" w:color="auto"/>
              <w:right w:val="single" w:sz="4" w:space="0" w:color="auto"/>
            </w:tcBorders>
          </w:tcPr>
          <w:p w14:paraId="2CCD66D3" w14:textId="77777777" w:rsidR="00F21541" w:rsidRPr="00483113" w:rsidRDefault="00F21541" w:rsidP="00BE0AD5">
            <w:pPr>
              <w:spacing w:line="240" w:lineRule="auto"/>
              <w:jc w:val="center"/>
              <w:rPr>
                <w:b/>
              </w:rPr>
            </w:pPr>
            <w:r w:rsidRPr="00483113">
              <w:rPr>
                <w:b/>
              </w:rPr>
              <w:t>Step</w:t>
            </w:r>
          </w:p>
        </w:tc>
        <w:tc>
          <w:tcPr>
            <w:tcW w:w="6570" w:type="dxa"/>
            <w:tcBorders>
              <w:top w:val="single" w:sz="4" w:space="0" w:color="auto"/>
              <w:left w:val="single" w:sz="4" w:space="0" w:color="auto"/>
              <w:right w:val="single" w:sz="4" w:space="0" w:color="auto"/>
            </w:tcBorders>
          </w:tcPr>
          <w:p w14:paraId="5EEE80A5" w14:textId="77777777" w:rsidR="00F21541" w:rsidRPr="00483113" w:rsidRDefault="00F21541" w:rsidP="00BE0AD5">
            <w:pPr>
              <w:spacing w:line="240" w:lineRule="auto"/>
              <w:jc w:val="center"/>
              <w:rPr>
                <w:b/>
              </w:rPr>
            </w:pPr>
            <w:r w:rsidRPr="00483113">
              <w:rPr>
                <w:b/>
              </w:rPr>
              <w:t>Action</w:t>
            </w:r>
          </w:p>
        </w:tc>
      </w:tr>
      <w:tr w:rsidR="00F21541" w:rsidRPr="00483113" w14:paraId="31B506D8" w14:textId="77777777" w:rsidTr="00337D8E">
        <w:trPr>
          <w:cantSplit/>
          <w:trHeight w:val="296"/>
        </w:trPr>
        <w:tc>
          <w:tcPr>
            <w:tcW w:w="1728" w:type="dxa"/>
            <w:vMerge/>
          </w:tcPr>
          <w:p w14:paraId="2CF4E855"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4A81DC52" w14:textId="77777777" w:rsidR="00F21541" w:rsidRPr="00483113" w:rsidRDefault="00F21541" w:rsidP="00BE0AD5">
            <w:pPr>
              <w:spacing w:line="240" w:lineRule="auto"/>
              <w:jc w:val="center"/>
            </w:pPr>
          </w:p>
        </w:tc>
        <w:tc>
          <w:tcPr>
            <w:tcW w:w="6570" w:type="dxa"/>
            <w:tcBorders>
              <w:top w:val="single" w:sz="4" w:space="0" w:color="auto"/>
              <w:left w:val="single" w:sz="4" w:space="0" w:color="auto"/>
              <w:bottom w:val="single" w:sz="4" w:space="0" w:color="auto"/>
              <w:right w:val="single" w:sz="4" w:space="0" w:color="auto"/>
            </w:tcBorders>
          </w:tcPr>
          <w:p w14:paraId="72EE0EA7" w14:textId="77777777" w:rsidR="00F21541" w:rsidRPr="00483113" w:rsidRDefault="00F21541" w:rsidP="00BE0AD5">
            <w:pPr>
              <w:pStyle w:val="TableText"/>
              <w:jc w:val="center"/>
              <w:rPr>
                <w:sz w:val="22"/>
                <w:szCs w:val="22"/>
              </w:rPr>
            </w:pPr>
            <w:r w:rsidRPr="00483113">
              <w:rPr>
                <w:i/>
                <w:iCs/>
                <w:color w:val="000000"/>
                <w:sz w:val="22"/>
                <w:szCs w:val="22"/>
              </w:rPr>
              <w:t>Quarantine, Record-Keeping, and Notification</w:t>
            </w:r>
          </w:p>
        </w:tc>
      </w:tr>
      <w:tr w:rsidR="00F21541" w:rsidRPr="00483113" w14:paraId="02FD7455" w14:textId="77777777" w:rsidTr="00337D8E">
        <w:trPr>
          <w:cantSplit/>
          <w:trHeight w:val="296"/>
        </w:trPr>
        <w:tc>
          <w:tcPr>
            <w:tcW w:w="1728" w:type="dxa"/>
          </w:tcPr>
          <w:p w14:paraId="08D44EC9"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3DF1EFA" w14:textId="77777777" w:rsidR="00F21541" w:rsidRPr="006F15EE" w:rsidRDefault="00F21541" w:rsidP="00BE0AD5">
            <w:pPr>
              <w:spacing w:line="240" w:lineRule="auto"/>
              <w:jc w:val="center"/>
              <w:rPr>
                <w:sz w:val="20"/>
                <w:szCs w:val="20"/>
              </w:rPr>
            </w:pPr>
            <w:r w:rsidRPr="006F15EE">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31B4523C" w14:textId="77777777" w:rsidR="00F21541" w:rsidRPr="00483113" w:rsidRDefault="00F21541" w:rsidP="00BE0AD5">
            <w:pPr>
              <w:pStyle w:val="TableText"/>
              <w:rPr>
                <w:sz w:val="20"/>
              </w:rPr>
            </w:pPr>
            <w:r w:rsidRPr="00483113">
              <w:rPr>
                <w:sz w:val="20"/>
              </w:rPr>
              <w:t>Immediately sequester, quarantine, and cease further distribution of any existing, unused tissue allografts from the same donor, if any are known to be in the hospital tissue service’s inventory. Tissue allografts from the same donor or processing lot can be identified by a donor-specific numerical identifier that can be obtained from the tissue supplier. Unused tissue from the same donor may be needed to test for contamination and should be quarantined but not destroyed until all investigations are complete.</w:t>
            </w:r>
          </w:p>
          <w:p w14:paraId="6DC39379" w14:textId="77777777" w:rsidR="00F21541" w:rsidRPr="00483113" w:rsidRDefault="00F21541" w:rsidP="00BE0AD5">
            <w:pPr>
              <w:pStyle w:val="TableText"/>
            </w:pPr>
          </w:p>
        </w:tc>
      </w:tr>
      <w:tr w:rsidR="00F21541" w:rsidRPr="00483113" w14:paraId="1BB137C7" w14:textId="77777777" w:rsidTr="00337D8E">
        <w:trPr>
          <w:cantSplit/>
          <w:trHeight w:val="296"/>
        </w:trPr>
        <w:tc>
          <w:tcPr>
            <w:tcW w:w="1728" w:type="dxa"/>
          </w:tcPr>
          <w:p w14:paraId="50649F98"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3F4B6556" w14:textId="77777777" w:rsidR="00F21541" w:rsidRPr="006F15EE" w:rsidRDefault="00F21541" w:rsidP="00BE0AD5">
            <w:pPr>
              <w:spacing w:line="240" w:lineRule="auto"/>
              <w:jc w:val="center"/>
              <w:rPr>
                <w:sz w:val="20"/>
                <w:szCs w:val="20"/>
              </w:rPr>
            </w:pPr>
            <w:r w:rsidRPr="006F15EE">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4A7B59ED" w14:textId="77777777" w:rsidR="00F21541" w:rsidRPr="00483113" w:rsidRDefault="00F21541" w:rsidP="00BE0AD5">
            <w:pPr>
              <w:pStyle w:val="TableText"/>
              <w:rPr>
                <w:sz w:val="20"/>
              </w:rPr>
            </w:pPr>
            <w:r w:rsidRPr="00483113">
              <w:rPr>
                <w:sz w:val="20"/>
              </w:rPr>
              <w:t>If quarantined tissue allografts from the same donor are later cleared of possible contamination, there should be a documented quality assurance review and approval by the tissue service’s medical director before they are removed from quarantine and placed in releasable inventory.</w:t>
            </w:r>
          </w:p>
          <w:p w14:paraId="7935B016" w14:textId="77777777" w:rsidR="00F21541" w:rsidRPr="00483113" w:rsidRDefault="00F21541" w:rsidP="00BE0AD5">
            <w:pPr>
              <w:pStyle w:val="TableText"/>
            </w:pPr>
          </w:p>
        </w:tc>
      </w:tr>
      <w:tr w:rsidR="00F21541" w:rsidRPr="00483113" w14:paraId="719CCF98" w14:textId="77777777" w:rsidTr="00337D8E">
        <w:trPr>
          <w:cantSplit/>
          <w:trHeight w:val="296"/>
        </w:trPr>
        <w:tc>
          <w:tcPr>
            <w:tcW w:w="1728" w:type="dxa"/>
          </w:tcPr>
          <w:p w14:paraId="78B58377"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66815295" w14:textId="77777777" w:rsidR="00F21541" w:rsidRPr="006F15EE" w:rsidRDefault="00F21541" w:rsidP="00BE0AD5">
            <w:pPr>
              <w:spacing w:line="240" w:lineRule="auto"/>
              <w:jc w:val="center"/>
              <w:rPr>
                <w:sz w:val="20"/>
                <w:szCs w:val="20"/>
              </w:rPr>
            </w:pPr>
            <w:r w:rsidRPr="006F15EE">
              <w:rPr>
                <w:sz w:val="20"/>
                <w:szCs w:val="20"/>
              </w:rPr>
              <w:t>3</w:t>
            </w:r>
          </w:p>
        </w:tc>
        <w:tc>
          <w:tcPr>
            <w:tcW w:w="6570" w:type="dxa"/>
            <w:tcBorders>
              <w:top w:val="single" w:sz="4" w:space="0" w:color="auto"/>
              <w:left w:val="single" w:sz="4" w:space="0" w:color="auto"/>
              <w:bottom w:val="single" w:sz="4" w:space="0" w:color="auto"/>
              <w:right w:val="single" w:sz="4" w:space="0" w:color="auto"/>
            </w:tcBorders>
          </w:tcPr>
          <w:p w14:paraId="0A49FCC4" w14:textId="77777777" w:rsidR="00F21541" w:rsidRPr="00483113" w:rsidRDefault="00F21541" w:rsidP="00BE0AD5">
            <w:pPr>
              <w:pStyle w:val="TableText"/>
              <w:rPr>
                <w:sz w:val="20"/>
              </w:rPr>
            </w:pPr>
            <w:r w:rsidRPr="00483113">
              <w:rPr>
                <w:sz w:val="20"/>
              </w:rPr>
              <w:t>Initiate an investigation and open an adverse event file. The adverse event file should contain a record of all investigative actions and the final report after it has been reviewed and approved by the hospital tissue service’s medical director.</w:t>
            </w:r>
          </w:p>
          <w:p w14:paraId="5372AE7D" w14:textId="77777777" w:rsidR="00F21541" w:rsidRPr="00483113" w:rsidRDefault="00F21541" w:rsidP="00BE0AD5">
            <w:pPr>
              <w:pStyle w:val="TableText"/>
              <w:rPr>
                <w:sz w:val="20"/>
              </w:rPr>
            </w:pPr>
          </w:p>
        </w:tc>
      </w:tr>
      <w:tr w:rsidR="00F21541" w:rsidRPr="00483113" w14:paraId="1B7387D2" w14:textId="77777777" w:rsidTr="00337D8E">
        <w:trPr>
          <w:cantSplit/>
          <w:trHeight w:val="296"/>
        </w:trPr>
        <w:tc>
          <w:tcPr>
            <w:tcW w:w="1728" w:type="dxa"/>
          </w:tcPr>
          <w:p w14:paraId="27D4E06C" w14:textId="77777777" w:rsidR="00F21541" w:rsidRDefault="00F21541" w:rsidP="00BE0AD5">
            <w:pPr>
              <w:pStyle w:val="Heading5"/>
            </w:pPr>
          </w:p>
          <w:p w14:paraId="2CB25FC9" w14:textId="77777777" w:rsidR="00F21541" w:rsidRPr="00883559" w:rsidRDefault="00F21541"/>
          <w:p w14:paraId="52115F9C" w14:textId="77777777" w:rsidR="00F21541" w:rsidRPr="00883559" w:rsidRDefault="00F21541"/>
          <w:p w14:paraId="7F8DC959" w14:textId="77777777" w:rsidR="00F21541" w:rsidRPr="00883559" w:rsidRDefault="00F21541" w:rsidP="00BE0AD5">
            <w:pPr>
              <w:jc w:val="center"/>
            </w:pPr>
          </w:p>
        </w:tc>
        <w:tc>
          <w:tcPr>
            <w:tcW w:w="1170" w:type="dxa"/>
            <w:tcBorders>
              <w:top w:val="single" w:sz="4" w:space="0" w:color="auto"/>
              <w:left w:val="single" w:sz="4" w:space="0" w:color="auto"/>
              <w:bottom w:val="single" w:sz="4" w:space="0" w:color="auto"/>
              <w:right w:val="single" w:sz="4" w:space="0" w:color="auto"/>
            </w:tcBorders>
          </w:tcPr>
          <w:p w14:paraId="7D7247D3" w14:textId="77777777" w:rsidR="00F21541" w:rsidRPr="006F15EE" w:rsidRDefault="00F21541" w:rsidP="00BE0AD5">
            <w:pPr>
              <w:spacing w:line="240" w:lineRule="auto"/>
              <w:jc w:val="center"/>
              <w:rPr>
                <w:sz w:val="20"/>
                <w:szCs w:val="20"/>
              </w:rPr>
            </w:pPr>
            <w:r w:rsidRPr="006F15EE">
              <w:rPr>
                <w:sz w:val="20"/>
                <w:szCs w:val="20"/>
              </w:rPr>
              <w:t>4</w:t>
            </w:r>
          </w:p>
        </w:tc>
        <w:tc>
          <w:tcPr>
            <w:tcW w:w="6570" w:type="dxa"/>
            <w:tcBorders>
              <w:top w:val="single" w:sz="4" w:space="0" w:color="auto"/>
              <w:left w:val="single" w:sz="4" w:space="0" w:color="auto"/>
              <w:bottom w:val="single" w:sz="4" w:space="0" w:color="auto"/>
              <w:right w:val="single" w:sz="4" w:space="0" w:color="auto"/>
            </w:tcBorders>
          </w:tcPr>
          <w:p w14:paraId="243A6A75" w14:textId="77777777" w:rsidR="00F21541" w:rsidRPr="00483113" w:rsidRDefault="00F21541" w:rsidP="00BE0AD5">
            <w:pPr>
              <w:pStyle w:val="TableText"/>
              <w:rPr>
                <w:sz w:val="20"/>
              </w:rPr>
            </w:pPr>
            <w:r w:rsidRPr="00483113">
              <w:rPr>
                <w:sz w:val="20"/>
              </w:rPr>
              <w:t>Notify the hospital tissue service’s medical director as soon as possible. Immediate actions by the medical director should include a review of the patient’s illness and a discussion with the transplant surgeon to confirm the type of infection and possible contributing factors and to confirm that the allograft is suspected to be involved with causing the infection.</w:t>
            </w:r>
          </w:p>
          <w:p w14:paraId="7012C745" w14:textId="77777777" w:rsidR="00F21541" w:rsidRPr="00483113" w:rsidRDefault="00F21541" w:rsidP="00BE0AD5">
            <w:pPr>
              <w:pStyle w:val="TableText"/>
              <w:rPr>
                <w:sz w:val="20"/>
              </w:rPr>
            </w:pPr>
          </w:p>
        </w:tc>
      </w:tr>
      <w:tr w:rsidR="00F21541" w:rsidRPr="00483113" w14:paraId="3AB947A6" w14:textId="77777777" w:rsidTr="00337D8E">
        <w:trPr>
          <w:cantSplit/>
          <w:trHeight w:val="296"/>
        </w:trPr>
        <w:tc>
          <w:tcPr>
            <w:tcW w:w="1728" w:type="dxa"/>
          </w:tcPr>
          <w:p w14:paraId="3A2E508A"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1DD4A264" w14:textId="77777777" w:rsidR="00F21541" w:rsidRPr="006F15EE" w:rsidRDefault="00F21541" w:rsidP="00BE0AD5">
            <w:pPr>
              <w:spacing w:line="240" w:lineRule="auto"/>
              <w:jc w:val="center"/>
              <w:rPr>
                <w:sz w:val="20"/>
                <w:szCs w:val="20"/>
              </w:rPr>
            </w:pPr>
            <w:r w:rsidRPr="006F15EE">
              <w:rPr>
                <w:sz w:val="20"/>
                <w:szCs w:val="20"/>
              </w:rPr>
              <w:t>5</w:t>
            </w:r>
          </w:p>
        </w:tc>
        <w:tc>
          <w:tcPr>
            <w:tcW w:w="6570" w:type="dxa"/>
            <w:tcBorders>
              <w:top w:val="single" w:sz="4" w:space="0" w:color="auto"/>
              <w:left w:val="single" w:sz="4" w:space="0" w:color="auto"/>
              <w:bottom w:val="single" w:sz="4" w:space="0" w:color="auto"/>
              <w:right w:val="single" w:sz="4" w:space="0" w:color="auto"/>
            </w:tcBorders>
          </w:tcPr>
          <w:p w14:paraId="01668B28" w14:textId="77777777" w:rsidR="00F21541" w:rsidRPr="00483113" w:rsidRDefault="00F21541" w:rsidP="00BE0AD5">
            <w:pPr>
              <w:pStyle w:val="TableText"/>
              <w:rPr>
                <w:sz w:val="20"/>
              </w:rPr>
            </w:pPr>
            <w:r w:rsidRPr="00483113">
              <w:rPr>
                <w:sz w:val="20"/>
              </w:rPr>
              <w:t>Notify the tissue processor (name is in package insert) and tissue supplier (if not the same) promptly so appropriate actions, such as quarantining tissues from the same donor, can take place and the tissue supplier (tissue bank, tissue processor, tissue distribution intermediaries) can conduct its own investigation as to the possible origin of the contaminant from an infected donor or from acquisition during tissue recovery, tissue processing, or storage.</w:t>
            </w:r>
          </w:p>
          <w:p w14:paraId="55F5332E" w14:textId="77777777" w:rsidR="00F21541" w:rsidRPr="00483113" w:rsidRDefault="00F21541" w:rsidP="00BE0AD5">
            <w:pPr>
              <w:pStyle w:val="TableText"/>
              <w:rPr>
                <w:sz w:val="20"/>
              </w:rPr>
            </w:pPr>
          </w:p>
        </w:tc>
      </w:tr>
      <w:tr w:rsidR="00F21541" w:rsidRPr="00483113" w14:paraId="1AAAA11B" w14:textId="77777777" w:rsidTr="00337D8E">
        <w:trPr>
          <w:cantSplit/>
          <w:trHeight w:val="296"/>
        </w:trPr>
        <w:tc>
          <w:tcPr>
            <w:tcW w:w="1728" w:type="dxa"/>
          </w:tcPr>
          <w:p w14:paraId="70FE8BBC"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7043A2BB" w14:textId="77777777" w:rsidR="00F21541" w:rsidRPr="006F15EE" w:rsidRDefault="00F21541" w:rsidP="00BE0AD5">
            <w:pPr>
              <w:spacing w:line="240" w:lineRule="auto"/>
              <w:jc w:val="center"/>
              <w:rPr>
                <w:sz w:val="20"/>
                <w:szCs w:val="20"/>
              </w:rPr>
            </w:pPr>
            <w:r w:rsidRPr="006F15EE">
              <w:rPr>
                <w:sz w:val="20"/>
                <w:szCs w:val="20"/>
              </w:rPr>
              <w:t>6</w:t>
            </w:r>
          </w:p>
        </w:tc>
        <w:tc>
          <w:tcPr>
            <w:tcW w:w="6570" w:type="dxa"/>
            <w:tcBorders>
              <w:top w:val="single" w:sz="4" w:space="0" w:color="auto"/>
              <w:left w:val="single" w:sz="4" w:space="0" w:color="auto"/>
              <w:bottom w:val="single" w:sz="4" w:space="0" w:color="auto"/>
              <w:right w:val="single" w:sz="4" w:space="0" w:color="auto"/>
            </w:tcBorders>
          </w:tcPr>
          <w:p w14:paraId="6DC6CE73" w14:textId="77777777" w:rsidR="00F21541" w:rsidRPr="00483113" w:rsidRDefault="00F21541" w:rsidP="00BE0AD5">
            <w:pPr>
              <w:pStyle w:val="TableText"/>
              <w:rPr>
                <w:sz w:val="20"/>
              </w:rPr>
            </w:pPr>
            <w:r w:rsidRPr="00483113">
              <w:rPr>
                <w:sz w:val="20"/>
              </w:rPr>
              <w:t>Notify hospital risk management, especially if the infection is likely to be from the allograft.</w:t>
            </w:r>
          </w:p>
          <w:p w14:paraId="7EEB0EFB" w14:textId="77777777" w:rsidR="00F21541" w:rsidRPr="00483113" w:rsidRDefault="00F21541" w:rsidP="00BE0AD5">
            <w:pPr>
              <w:pStyle w:val="TableText"/>
              <w:rPr>
                <w:sz w:val="20"/>
              </w:rPr>
            </w:pPr>
          </w:p>
        </w:tc>
      </w:tr>
      <w:tr w:rsidR="00F21541" w:rsidRPr="00483113" w14:paraId="7E96ADCC" w14:textId="77777777" w:rsidTr="00337D8E">
        <w:trPr>
          <w:cantSplit/>
          <w:trHeight w:val="296"/>
        </w:trPr>
        <w:tc>
          <w:tcPr>
            <w:tcW w:w="1728" w:type="dxa"/>
          </w:tcPr>
          <w:p w14:paraId="1EF34E45"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770E6F26" w14:textId="77777777" w:rsidR="00F21541" w:rsidRPr="006F15EE" w:rsidRDefault="00F21541" w:rsidP="00BE0AD5">
            <w:pPr>
              <w:spacing w:line="240" w:lineRule="auto"/>
              <w:jc w:val="center"/>
              <w:rPr>
                <w:sz w:val="20"/>
                <w:szCs w:val="20"/>
              </w:rPr>
            </w:pPr>
            <w:r w:rsidRPr="006F15EE">
              <w:rPr>
                <w:sz w:val="20"/>
                <w:szCs w:val="20"/>
              </w:rPr>
              <w:t>7</w:t>
            </w:r>
          </w:p>
        </w:tc>
        <w:tc>
          <w:tcPr>
            <w:tcW w:w="6570" w:type="dxa"/>
            <w:tcBorders>
              <w:top w:val="single" w:sz="4" w:space="0" w:color="auto"/>
              <w:left w:val="single" w:sz="4" w:space="0" w:color="auto"/>
              <w:bottom w:val="single" w:sz="4" w:space="0" w:color="auto"/>
              <w:right w:val="single" w:sz="4" w:space="0" w:color="auto"/>
            </w:tcBorders>
          </w:tcPr>
          <w:p w14:paraId="7FCB0CF2" w14:textId="77777777" w:rsidR="00F21541" w:rsidRPr="00483113" w:rsidRDefault="00F21541" w:rsidP="00BE0AD5">
            <w:pPr>
              <w:pStyle w:val="TableText"/>
              <w:rPr>
                <w:sz w:val="20"/>
              </w:rPr>
            </w:pPr>
            <w:r w:rsidRPr="00483113">
              <w:rPr>
                <w:sz w:val="20"/>
              </w:rPr>
              <w:t>If a serious infection is determined to have been caused by the allograft, notify The Joint Commission.</w:t>
            </w:r>
          </w:p>
          <w:p w14:paraId="2BBCA1C4" w14:textId="77777777" w:rsidR="00F21541" w:rsidRPr="00483113" w:rsidRDefault="00F21541" w:rsidP="00BE0AD5">
            <w:pPr>
              <w:pStyle w:val="TableText"/>
              <w:rPr>
                <w:sz w:val="20"/>
              </w:rPr>
            </w:pPr>
          </w:p>
        </w:tc>
      </w:tr>
      <w:tr w:rsidR="00F21541" w:rsidRPr="00483113" w14:paraId="15623B60" w14:textId="77777777" w:rsidTr="00337D8E">
        <w:trPr>
          <w:cantSplit/>
          <w:trHeight w:val="296"/>
        </w:trPr>
        <w:tc>
          <w:tcPr>
            <w:tcW w:w="1728" w:type="dxa"/>
          </w:tcPr>
          <w:p w14:paraId="759663E4"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25831A8A" w14:textId="77777777" w:rsidR="00F21541" w:rsidRPr="006F15EE" w:rsidRDefault="00F21541" w:rsidP="00BE0AD5">
            <w:pPr>
              <w:spacing w:line="240" w:lineRule="auto"/>
              <w:jc w:val="center"/>
              <w:rPr>
                <w:sz w:val="20"/>
                <w:szCs w:val="20"/>
              </w:rPr>
            </w:pPr>
            <w:r w:rsidRPr="006F15EE">
              <w:rPr>
                <w:sz w:val="20"/>
                <w:szCs w:val="20"/>
              </w:rPr>
              <w:t>8</w:t>
            </w:r>
          </w:p>
        </w:tc>
        <w:tc>
          <w:tcPr>
            <w:tcW w:w="6570" w:type="dxa"/>
            <w:tcBorders>
              <w:top w:val="single" w:sz="4" w:space="0" w:color="auto"/>
              <w:left w:val="single" w:sz="4" w:space="0" w:color="auto"/>
              <w:bottom w:val="single" w:sz="4" w:space="0" w:color="auto"/>
              <w:right w:val="single" w:sz="4" w:space="0" w:color="auto"/>
            </w:tcBorders>
          </w:tcPr>
          <w:p w14:paraId="319DEB96" w14:textId="77777777" w:rsidR="00F21541" w:rsidRPr="00483113" w:rsidRDefault="00F21541" w:rsidP="00BE0AD5">
            <w:pPr>
              <w:pStyle w:val="TableText"/>
              <w:rPr>
                <w:sz w:val="20"/>
              </w:rPr>
            </w:pPr>
            <w:r w:rsidRPr="00483113">
              <w:rPr>
                <w:sz w:val="20"/>
              </w:rPr>
              <w:t>If the recipient is seriously or fatally ill from an allograft, the hospital tissue service should consider voluntary notification of the Food and Drug Administration (FDA) through MedWatch (notification is mandatory for tissue processors and suppliers).</w:t>
            </w:r>
          </w:p>
          <w:p w14:paraId="1263AFF6" w14:textId="77777777" w:rsidR="00F21541" w:rsidRPr="00483113" w:rsidRDefault="00F21541" w:rsidP="00BE0AD5">
            <w:pPr>
              <w:pStyle w:val="TableText"/>
              <w:rPr>
                <w:sz w:val="20"/>
              </w:rPr>
            </w:pPr>
          </w:p>
        </w:tc>
      </w:tr>
      <w:tr w:rsidR="00F21541" w:rsidRPr="00483113" w14:paraId="5A2A83C7" w14:textId="77777777" w:rsidTr="00337D8E">
        <w:trPr>
          <w:cantSplit/>
          <w:trHeight w:val="296"/>
        </w:trPr>
        <w:tc>
          <w:tcPr>
            <w:tcW w:w="1728" w:type="dxa"/>
          </w:tcPr>
          <w:p w14:paraId="748C7E88"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4CDF0B23" w14:textId="77777777" w:rsidR="00F21541" w:rsidRPr="006F15EE" w:rsidRDefault="00F21541" w:rsidP="00BE0AD5">
            <w:pPr>
              <w:spacing w:line="240" w:lineRule="auto"/>
              <w:jc w:val="center"/>
              <w:rPr>
                <w:sz w:val="20"/>
                <w:szCs w:val="20"/>
              </w:rPr>
            </w:pPr>
          </w:p>
        </w:tc>
        <w:tc>
          <w:tcPr>
            <w:tcW w:w="6570" w:type="dxa"/>
            <w:tcBorders>
              <w:top w:val="single" w:sz="4" w:space="0" w:color="auto"/>
              <w:left w:val="single" w:sz="4" w:space="0" w:color="auto"/>
              <w:bottom w:val="single" w:sz="4" w:space="0" w:color="auto"/>
              <w:right w:val="single" w:sz="4" w:space="0" w:color="auto"/>
            </w:tcBorders>
          </w:tcPr>
          <w:p w14:paraId="23BB0E91" w14:textId="77777777" w:rsidR="00F21541" w:rsidRPr="00483113" w:rsidRDefault="00F21541" w:rsidP="00BE0AD5">
            <w:pPr>
              <w:pStyle w:val="CM10"/>
              <w:spacing w:after="250"/>
              <w:jc w:val="center"/>
              <w:rPr>
                <w:rFonts w:ascii="Times New Roman" w:hAnsi="Times New Roman" w:cs="Times New Roman"/>
                <w:sz w:val="22"/>
                <w:szCs w:val="22"/>
              </w:rPr>
            </w:pPr>
            <w:r w:rsidRPr="00483113">
              <w:rPr>
                <w:rFonts w:ascii="Times New Roman" w:hAnsi="Times New Roman" w:cs="Times New Roman"/>
                <w:i/>
                <w:iCs/>
                <w:sz w:val="22"/>
                <w:szCs w:val="22"/>
              </w:rPr>
              <w:t>Hospital Investigation</w:t>
            </w:r>
          </w:p>
        </w:tc>
      </w:tr>
      <w:tr w:rsidR="00F21541" w:rsidRPr="00483113" w14:paraId="7771AEB1" w14:textId="77777777" w:rsidTr="00337D8E">
        <w:trPr>
          <w:cantSplit/>
          <w:trHeight w:val="296"/>
        </w:trPr>
        <w:tc>
          <w:tcPr>
            <w:tcW w:w="1728" w:type="dxa"/>
          </w:tcPr>
          <w:p w14:paraId="2C0E3E7D"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3980090B" w14:textId="77777777" w:rsidR="00F21541" w:rsidRPr="006F15EE" w:rsidRDefault="00F21541" w:rsidP="00BE0AD5">
            <w:pPr>
              <w:spacing w:line="240" w:lineRule="auto"/>
              <w:jc w:val="center"/>
              <w:rPr>
                <w:sz w:val="20"/>
                <w:szCs w:val="20"/>
              </w:rPr>
            </w:pPr>
            <w:r w:rsidRPr="006F15EE">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7FE7B758" w14:textId="77777777" w:rsidR="00F21541" w:rsidRPr="00483113" w:rsidRDefault="00F21541" w:rsidP="00BE0AD5">
            <w:pPr>
              <w:pStyle w:val="TableText"/>
              <w:rPr>
                <w:sz w:val="20"/>
              </w:rPr>
            </w:pPr>
            <w:r w:rsidRPr="00483113">
              <w:rPr>
                <w:sz w:val="20"/>
              </w:rPr>
              <w:t>Cooperate with the ongoing investigation by the tissue processor.</w:t>
            </w:r>
          </w:p>
        </w:tc>
      </w:tr>
      <w:tr w:rsidR="00F21541" w:rsidRPr="00483113" w14:paraId="4A880448" w14:textId="77777777" w:rsidTr="00337D8E">
        <w:trPr>
          <w:cantSplit/>
          <w:trHeight w:val="296"/>
        </w:trPr>
        <w:tc>
          <w:tcPr>
            <w:tcW w:w="1728" w:type="dxa"/>
          </w:tcPr>
          <w:p w14:paraId="5F47A2BA"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A3A9F19" w14:textId="77777777" w:rsidR="00F21541" w:rsidRPr="006F15EE" w:rsidRDefault="00F21541" w:rsidP="00BE0AD5">
            <w:pPr>
              <w:spacing w:line="240" w:lineRule="auto"/>
              <w:jc w:val="center"/>
              <w:rPr>
                <w:sz w:val="20"/>
                <w:szCs w:val="20"/>
              </w:rPr>
            </w:pPr>
            <w:r w:rsidRPr="006F15EE">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15F660A5" w14:textId="77777777" w:rsidR="00F21541" w:rsidRPr="00483113" w:rsidRDefault="00F21541" w:rsidP="00BE0AD5">
            <w:pPr>
              <w:pStyle w:val="TableText"/>
              <w:rPr>
                <w:sz w:val="20"/>
              </w:rPr>
            </w:pPr>
            <w:r w:rsidRPr="00483113">
              <w:rPr>
                <w:sz w:val="20"/>
              </w:rPr>
              <w:t>With the aid of the hospital tissue service’s medical director and hospital infection control, investigate whether patient or hospital factors could have contributed to the infection.</w:t>
            </w:r>
          </w:p>
          <w:p w14:paraId="27E65643" w14:textId="77777777" w:rsidR="00F21541" w:rsidRPr="00483113" w:rsidRDefault="00F21541" w:rsidP="00BE0AD5">
            <w:pPr>
              <w:pStyle w:val="TableText"/>
              <w:rPr>
                <w:sz w:val="20"/>
              </w:rPr>
            </w:pPr>
          </w:p>
        </w:tc>
      </w:tr>
      <w:tr w:rsidR="00F21541" w:rsidRPr="00483113" w14:paraId="685F19EB" w14:textId="77777777" w:rsidTr="00337D8E">
        <w:trPr>
          <w:cantSplit/>
          <w:trHeight w:val="296"/>
        </w:trPr>
        <w:tc>
          <w:tcPr>
            <w:tcW w:w="1728" w:type="dxa"/>
          </w:tcPr>
          <w:p w14:paraId="5F1923FB"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62864E9D" w14:textId="77777777" w:rsidR="00F21541" w:rsidRPr="006F15EE" w:rsidRDefault="00F21541" w:rsidP="00BE0AD5">
            <w:pPr>
              <w:spacing w:line="240" w:lineRule="auto"/>
              <w:jc w:val="center"/>
              <w:rPr>
                <w:sz w:val="20"/>
                <w:szCs w:val="20"/>
              </w:rPr>
            </w:pPr>
            <w:r w:rsidRPr="006F15EE">
              <w:rPr>
                <w:sz w:val="20"/>
                <w:szCs w:val="20"/>
              </w:rPr>
              <w:t>3</w:t>
            </w:r>
          </w:p>
        </w:tc>
        <w:tc>
          <w:tcPr>
            <w:tcW w:w="6570" w:type="dxa"/>
            <w:tcBorders>
              <w:top w:val="single" w:sz="4" w:space="0" w:color="auto"/>
              <w:left w:val="single" w:sz="4" w:space="0" w:color="auto"/>
              <w:bottom w:val="single" w:sz="4" w:space="0" w:color="auto"/>
              <w:right w:val="single" w:sz="4" w:space="0" w:color="auto"/>
            </w:tcBorders>
          </w:tcPr>
          <w:p w14:paraId="5582D598" w14:textId="77777777" w:rsidR="00F21541" w:rsidRPr="00483113" w:rsidRDefault="00F21541" w:rsidP="00BE0AD5">
            <w:pPr>
              <w:pStyle w:val="TableText"/>
              <w:rPr>
                <w:sz w:val="20"/>
              </w:rPr>
            </w:pPr>
            <w:r w:rsidRPr="00483113">
              <w:rPr>
                <w:sz w:val="20"/>
              </w:rPr>
              <w:t>If the infection is viral (</w:t>
            </w:r>
            <w:proofErr w:type="spellStart"/>
            <w:r w:rsidRPr="00483113">
              <w:rPr>
                <w:sz w:val="20"/>
              </w:rPr>
              <w:t>eg</w:t>
            </w:r>
            <w:proofErr w:type="spellEnd"/>
            <w:r w:rsidRPr="00483113">
              <w:rPr>
                <w:sz w:val="20"/>
              </w:rPr>
              <w:t>, human immunodeficiency virus, hepatitis C virus, hepatitis B virus), consider the presence of behavioral risk factors in the tissue allograft recipient (</w:t>
            </w:r>
            <w:proofErr w:type="spellStart"/>
            <w:r w:rsidRPr="00483113">
              <w:rPr>
                <w:sz w:val="20"/>
              </w:rPr>
              <w:t>eg</w:t>
            </w:r>
            <w:proofErr w:type="spellEnd"/>
            <w:r w:rsidRPr="00483113">
              <w:rPr>
                <w:sz w:val="20"/>
              </w:rPr>
              <w:t xml:space="preserve">, hemophiliac receiving coagulation factors, injecting drug user, prostitute, male who had sex with another male, transfusion recipient, </w:t>
            </w:r>
            <w:proofErr w:type="spellStart"/>
            <w:r w:rsidRPr="00483113">
              <w:rPr>
                <w:sz w:val="20"/>
              </w:rPr>
              <w:t>etc</w:t>
            </w:r>
            <w:proofErr w:type="spellEnd"/>
            <w:r w:rsidRPr="00483113">
              <w:rPr>
                <w:sz w:val="20"/>
              </w:rPr>
              <w:t>).</w:t>
            </w:r>
          </w:p>
          <w:p w14:paraId="17490C07" w14:textId="77777777" w:rsidR="00F21541" w:rsidRPr="00483113" w:rsidRDefault="00F21541" w:rsidP="00BE0AD5">
            <w:pPr>
              <w:pStyle w:val="TableText"/>
              <w:rPr>
                <w:sz w:val="20"/>
              </w:rPr>
            </w:pPr>
          </w:p>
        </w:tc>
      </w:tr>
      <w:tr w:rsidR="00F21541" w:rsidRPr="00483113" w14:paraId="3B334041" w14:textId="77777777" w:rsidTr="00337D8E">
        <w:trPr>
          <w:cantSplit/>
          <w:trHeight w:val="296"/>
        </w:trPr>
        <w:tc>
          <w:tcPr>
            <w:tcW w:w="1728" w:type="dxa"/>
          </w:tcPr>
          <w:p w14:paraId="2372411D"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7138A8DC" w14:textId="77777777" w:rsidR="00F21541" w:rsidRPr="006F15EE" w:rsidRDefault="00F21541" w:rsidP="00BE0AD5">
            <w:pPr>
              <w:spacing w:line="240" w:lineRule="auto"/>
              <w:jc w:val="center"/>
              <w:rPr>
                <w:sz w:val="20"/>
                <w:szCs w:val="20"/>
              </w:rPr>
            </w:pPr>
            <w:r w:rsidRPr="006F15EE">
              <w:rPr>
                <w:sz w:val="20"/>
                <w:szCs w:val="20"/>
              </w:rPr>
              <w:t>4</w:t>
            </w:r>
          </w:p>
        </w:tc>
        <w:tc>
          <w:tcPr>
            <w:tcW w:w="6570" w:type="dxa"/>
            <w:tcBorders>
              <w:top w:val="single" w:sz="4" w:space="0" w:color="auto"/>
              <w:left w:val="single" w:sz="4" w:space="0" w:color="auto"/>
              <w:bottom w:val="single" w:sz="4" w:space="0" w:color="auto"/>
              <w:right w:val="single" w:sz="4" w:space="0" w:color="auto"/>
            </w:tcBorders>
          </w:tcPr>
          <w:p w14:paraId="25B2EA06" w14:textId="77777777" w:rsidR="00F21541" w:rsidRPr="00483113" w:rsidRDefault="00F21541" w:rsidP="00BE0AD5">
            <w:pPr>
              <w:pStyle w:val="Default"/>
              <w:rPr>
                <w:rFonts w:ascii="Times New Roman" w:hAnsi="Times New Roman" w:cs="Times New Roman"/>
                <w:sz w:val="20"/>
                <w:szCs w:val="20"/>
              </w:rPr>
            </w:pPr>
            <w:r w:rsidRPr="00483113">
              <w:rPr>
                <w:rFonts w:ascii="Times New Roman" w:hAnsi="Times New Roman" w:cs="Times New Roman"/>
                <w:color w:val="auto"/>
                <w:sz w:val="20"/>
                <w:szCs w:val="20"/>
              </w:rPr>
              <w:t xml:space="preserve">Investigate whether the patient’s infection could have been hospital-acquired.  </w:t>
            </w:r>
            <w:r w:rsidRPr="00483113">
              <w:rPr>
                <w:rFonts w:ascii="Times New Roman" w:hAnsi="Times New Roman" w:cs="Times New Roman"/>
                <w:sz w:val="20"/>
                <w:szCs w:val="20"/>
              </w:rPr>
              <w:t>This is particularly important when the infection is bacterial or fungal. In collaboration with the hospital’s infection control or epidemiology service, the hospital tissue service needs to determine whether the infection could have been acquired from the hospital environment, supplies, equipment, or staff. Determine whether there have been recent outbreaks of infections by the same organism. An investigation and assessment by the hospital infection control service, a clinical infectious disease specialist, or both may be needed. The state department of health can also be involved if needed.</w:t>
            </w:r>
          </w:p>
          <w:p w14:paraId="5BC8A372" w14:textId="77777777" w:rsidR="00F21541" w:rsidRPr="00483113" w:rsidRDefault="00F21541" w:rsidP="00BE0AD5">
            <w:pPr>
              <w:pStyle w:val="Default"/>
              <w:rPr>
                <w:rFonts w:ascii="Times New Roman" w:hAnsi="Times New Roman" w:cs="Times New Roman"/>
                <w:sz w:val="20"/>
              </w:rPr>
            </w:pPr>
          </w:p>
        </w:tc>
      </w:tr>
      <w:tr w:rsidR="00F21541" w:rsidRPr="00483113" w14:paraId="5F98CBB7" w14:textId="77777777" w:rsidTr="00337D8E">
        <w:trPr>
          <w:cantSplit/>
          <w:trHeight w:val="296"/>
        </w:trPr>
        <w:tc>
          <w:tcPr>
            <w:tcW w:w="1728" w:type="dxa"/>
          </w:tcPr>
          <w:p w14:paraId="3834D069"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D2C1AF8" w14:textId="77777777" w:rsidR="00F21541" w:rsidRPr="006F15EE" w:rsidRDefault="00F21541" w:rsidP="00BE0AD5">
            <w:pPr>
              <w:spacing w:line="240" w:lineRule="auto"/>
              <w:jc w:val="center"/>
              <w:rPr>
                <w:sz w:val="20"/>
                <w:szCs w:val="20"/>
              </w:rPr>
            </w:pPr>
            <w:r w:rsidRPr="006F15EE">
              <w:rPr>
                <w:sz w:val="20"/>
                <w:szCs w:val="20"/>
              </w:rPr>
              <w:t>5</w:t>
            </w:r>
          </w:p>
        </w:tc>
        <w:tc>
          <w:tcPr>
            <w:tcW w:w="6570" w:type="dxa"/>
            <w:tcBorders>
              <w:top w:val="single" w:sz="4" w:space="0" w:color="auto"/>
              <w:left w:val="single" w:sz="4" w:space="0" w:color="auto"/>
              <w:bottom w:val="single" w:sz="4" w:space="0" w:color="auto"/>
              <w:right w:val="single" w:sz="4" w:space="0" w:color="auto"/>
            </w:tcBorders>
          </w:tcPr>
          <w:p w14:paraId="0013793C" w14:textId="77777777" w:rsidR="00F21541" w:rsidRPr="00483113" w:rsidRDefault="00F21541" w:rsidP="00BE0AD5">
            <w:pPr>
              <w:pStyle w:val="TableText"/>
              <w:rPr>
                <w:sz w:val="20"/>
              </w:rPr>
            </w:pPr>
            <w:r w:rsidRPr="00483113">
              <w:rPr>
                <w:sz w:val="20"/>
              </w:rPr>
              <w:t>Request a report of the tissue supplier’s investigation. If the tissue supplier discovers contamination of the tissue and its source, the investigation in the hospital can be brief.</w:t>
            </w:r>
          </w:p>
          <w:p w14:paraId="061E9DCF" w14:textId="77777777" w:rsidR="00F21541" w:rsidRPr="00483113" w:rsidRDefault="00F21541" w:rsidP="00BE0AD5">
            <w:pPr>
              <w:pStyle w:val="TableText"/>
              <w:rPr>
                <w:sz w:val="20"/>
              </w:rPr>
            </w:pPr>
          </w:p>
        </w:tc>
      </w:tr>
      <w:tr w:rsidR="00F21541" w:rsidRPr="00483113" w14:paraId="594D9293" w14:textId="77777777" w:rsidTr="00337D8E">
        <w:trPr>
          <w:cantSplit/>
          <w:trHeight w:val="296"/>
        </w:trPr>
        <w:tc>
          <w:tcPr>
            <w:tcW w:w="1728" w:type="dxa"/>
          </w:tcPr>
          <w:p w14:paraId="03CC17D9"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47BBA477" w14:textId="77777777" w:rsidR="00F21541" w:rsidRPr="006F15EE" w:rsidRDefault="00F21541" w:rsidP="00BE0AD5">
            <w:pPr>
              <w:spacing w:line="240" w:lineRule="auto"/>
              <w:jc w:val="center"/>
              <w:rPr>
                <w:sz w:val="20"/>
                <w:szCs w:val="20"/>
              </w:rPr>
            </w:pPr>
            <w:r w:rsidRPr="006F15EE">
              <w:rPr>
                <w:sz w:val="20"/>
                <w:szCs w:val="20"/>
              </w:rPr>
              <w:t>6</w:t>
            </w:r>
          </w:p>
        </w:tc>
        <w:tc>
          <w:tcPr>
            <w:tcW w:w="6570" w:type="dxa"/>
            <w:tcBorders>
              <w:top w:val="single" w:sz="4" w:space="0" w:color="auto"/>
              <w:left w:val="single" w:sz="4" w:space="0" w:color="auto"/>
              <w:bottom w:val="single" w:sz="4" w:space="0" w:color="auto"/>
              <w:right w:val="single" w:sz="4" w:space="0" w:color="auto"/>
            </w:tcBorders>
          </w:tcPr>
          <w:p w14:paraId="04A151C2" w14:textId="77777777" w:rsidR="00F21541" w:rsidRDefault="00F21541" w:rsidP="00BE0AD5">
            <w:pPr>
              <w:pStyle w:val="TableText"/>
              <w:rPr>
                <w:sz w:val="20"/>
              </w:rPr>
            </w:pPr>
            <w:r w:rsidRPr="00483113">
              <w:rPr>
                <w:sz w:val="20"/>
              </w:rPr>
              <w:t>If the infection may be allograft associated, conduct a sentinel event investigation. If the source of the infection is uncertain or is determined to be hospital acquired rather than allograft acquired, the hospital should conduct a root cause analysis, look for contributing factors, and implement corrective and preventive actions, as needed.</w:t>
            </w:r>
          </w:p>
          <w:p w14:paraId="3BCA41DD" w14:textId="77777777" w:rsidR="00F21541" w:rsidRPr="00483113" w:rsidRDefault="00F21541" w:rsidP="00BE0AD5">
            <w:pPr>
              <w:pStyle w:val="TableText"/>
              <w:rPr>
                <w:sz w:val="20"/>
              </w:rPr>
            </w:pPr>
          </w:p>
        </w:tc>
      </w:tr>
      <w:tr w:rsidR="00F21541" w:rsidRPr="00483113" w14:paraId="6A268CA3" w14:textId="77777777" w:rsidTr="00337D8E">
        <w:trPr>
          <w:cantSplit/>
          <w:trHeight w:val="296"/>
        </w:trPr>
        <w:tc>
          <w:tcPr>
            <w:tcW w:w="1728" w:type="dxa"/>
          </w:tcPr>
          <w:p w14:paraId="44DFCF92"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92AE902" w14:textId="77777777" w:rsidR="00F21541" w:rsidRPr="00483113" w:rsidRDefault="00F21541" w:rsidP="00BE0AD5">
            <w:pPr>
              <w:spacing w:line="240" w:lineRule="auto"/>
              <w:jc w:val="center"/>
            </w:pPr>
          </w:p>
        </w:tc>
        <w:tc>
          <w:tcPr>
            <w:tcW w:w="6570" w:type="dxa"/>
            <w:tcBorders>
              <w:top w:val="single" w:sz="4" w:space="0" w:color="auto"/>
              <w:left w:val="single" w:sz="4" w:space="0" w:color="auto"/>
              <w:bottom w:val="single" w:sz="4" w:space="0" w:color="auto"/>
              <w:right w:val="single" w:sz="4" w:space="0" w:color="auto"/>
            </w:tcBorders>
          </w:tcPr>
          <w:p w14:paraId="5E39CAD1" w14:textId="77777777" w:rsidR="00F21541" w:rsidRPr="00483113" w:rsidRDefault="00F21541" w:rsidP="00BE0AD5">
            <w:pPr>
              <w:pStyle w:val="TableText"/>
              <w:jc w:val="center"/>
              <w:rPr>
                <w:sz w:val="22"/>
                <w:szCs w:val="22"/>
              </w:rPr>
            </w:pPr>
            <w:r w:rsidRPr="00483113">
              <w:rPr>
                <w:i/>
                <w:iCs/>
                <w:sz w:val="22"/>
                <w:szCs w:val="22"/>
              </w:rPr>
              <w:t>Confidentiality</w:t>
            </w:r>
          </w:p>
        </w:tc>
      </w:tr>
      <w:tr w:rsidR="00F21541" w:rsidRPr="00483113" w14:paraId="546337DC" w14:textId="77777777" w:rsidTr="00337D8E">
        <w:trPr>
          <w:cantSplit/>
          <w:trHeight w:val="296"/>
        </w:trPr>
        <w:tc>
          <w:tcPr>
            <w:tcW w:w="1728" w:type="dxa"/>
          </w:tcPr>
          <w:p w14:paraId="63EE4BD0"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47DF5B68" w14:textId="77777777" w:rsidR="00F21541" w:rsidRPr="006F15EE" w:rsidRDefault="00F21541" w:rsidP="00BE0AD5">
            <w:pPr>
              <w:spacing w:line="240" w:lineRule="auto"/>
              <w:jc w:val="center"/>
              <w:rPr>
                <w:sz w:val="20"/>
                <w:szCs w:val="20"/>
              </w:rPr>
            </w:pPr>
            <w:r w:rsidRPr="006F15EE">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5EC26D63" w14:textId="77777777" w:rsidR="00F21541" w:rsidRPr="00483113" w:rsidRDefault="00F21541" w:rsidP="00BE0AD5">
            <w:pPr>
              <w:pStyle w:val="TableText"/>
              <w:rPr>
                <w:sz w:val="20"/>
              </w:rPr>
            </w:pPr>
            <w:r w:rsidRPr="00483113">
              <w:rPr>
                <w:sz w:val="20"/>
              </w:rPr>
              <w:t>During the investigation of an adverse event, pertinent confidential patient medical information may be shared with the investigative teams of the hospital, the public health department, and the tissue supplier (in accordance with the Health Insurance Portability and Accountability Act).</w:t>
            </w:r>
          </w:p>
          <w:p w14:paraId="63EB492D" w14:textId="77777777" w:rsidR="00F21541" w:rsidRPr="00483113" w:rsidRDefault="00F21541" w:rsidP="00BE0AD5">
            <w:pPr>
              <w:pStyle w:val="TableText"/>
              <w:rPr>
                <w:sz w:val="20"/>
              </w:rPr>
            </w:pPr>
          </w:p>
        </w:tc>
      </w:tr>
      <w:tr w:rsidR="00F21541" w:rsidRPr="00483113" w14:paraId="69A8AF06" w14:textId="77777777" w:rsidTr="00337D8E">
        <w:trPr>
          <w:cantSplit/>
          <w:trHeight w:val="296"/>
        </w:trPr>
        <w:tc>
          <w:tcPr>
            <w:tcW w:w="1728" w:type="dxa"/>
          </w:tcPr>
          <w:p w14:paraId="7D62DE11"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4EE28A3" w14:textId="77777777" w:rsidR="00F21541" w:rsidRPr="006F15EE" w:rsidRDefault="00F21541" w:rsidP="00BE0AD5">
            <w:pPr>
              <w:spacing w:line="240" w:lineRule="auto"/>
              <w:jc w:val="center"/>
              <w:rPr>
                <w:sz w:val="20"/>
                <w:szCs w:val="20"/>
              </w:rPr>
            </w:pPr>
            <w:r w:rsidRPr="006F15EE">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4F99D5CC" w14:textId="77777777" w:rsidR="00F21541" w:rsidRPr="00483113" w:rsidRDefault="00F21541" w:rsidP="00BE0AD5">
            <w:pPr>
              <w:pStyle w:val="TableText"/>
              <w:rPr>
                <w:sz w:val="20"/>
              </w:rPr>
            </w:pPr>
            <w:r w:rsidRPr="00483113">
              <w:rPr>
                <w:sz w:val="20"/>
              </w:rPr>
              <w:t>The tissue supplier is required to investigate adverse events reported to the supplier and report those activities to the FDA.</w:t>
            </w:r>
          </w:p>
          <w:p w14:paraId="5BABD21E" w14:textId="77777777" w:rsidR="00F21541" w:rsidRPr="00483113" w:rsidRDefault="00F21541" w:rsidP="00BE0AD5">
            <w:pPr>
              <w:pStyle w:val="TableText"/>
              <w:rPr>
                <w:sz w:val="20"/>
              </w:rPr>
            </w:pPr>
          </w:p>
        </w:tc>
      </w:tr>
      <w:tr w:rsidR="00F21541" w:rsidRPr="00483113" w14:paraId="69A52E83" w14:textId="77777777" w:rsidTr="00337D8E">
        <w:trPr>
          <w:cantSplit/>
          <w:trHeight w:val="296"/>
        </w:trPr>
        <w:tc>
          <w:tcPr>
            <w:tcW w:w="1728" w:type="dxa"/>
          </w:tcPr>
          <w:p w14:paraId="074F6920"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0C80B257" w14:textId="77777777" w:rsidR="00F21541" w:rsidRPr="006F15EE" w:rsidRDefault="00F21541" w:rsidP="00BE0AD5">
            <w:pPr>
              <w:spacing w:line="240" w:lineRule="auto"/>
              <w:jc w:val="center"/>
              <w:rPr>
                <w:sz w:val="20"/>
                <w:szCs w:val="20"/>
              </w:rPr>
            </w:pPr>
          </w:p>
        </w:tc>
        <w:tc>
          <w:tcPr>
            <w:tcW w:w="6570" w:type="dxa"/>
            <w:tcBorders>
              <w:top w:val="single" w:sz="4" w:space="0" w:color="auto"/>
              <w:left w:val="single" w:sz="4" w:space="0" w:color="auto"/>
              <w:bottom w:val="single" w:sz="4" w:space="0" w:color="auto"/>
              <w:right w:val="single" w:sz="4" w:space="0" w:color="auto"/>
            </w:tcBorders>
          </w:tcPr>
          <w:p w14:paraId="4046728C" w14:textId="77777777" w:rsidR="00F21541" w:rsidRPr="00483113" w:rsidRDefault="00F21541" w:rsidP="00BE0AD5">
            <w:pPr>
              <w:pStyle w:val="CM10"/>
              <w:spacing w:after="250"/>
              <w:jc w:val="center"/>
              <w:rPr>
                <w:rFonts w:ascii="Times New Roman" w:hAnsi="Times New Roman" w:cs="Times New Roman"/>
                <w:sz w:val="22"/>
                <w:szCs w:val="22"/>
              </w:rPr>
            </w:pPr>
            <w:r w:rsidRPr="00483113">
              <w:rPr>
                <w:rFonts w:ascii="Times New Roman" w:hAnsi="Times New Roman" w:cs="Times New Roman"/>
                <w:i/>
                <w:iCs/>
                <w:sz w:val="22"/>
                <w:szCs w:val="22"/>
              </w:rPr>
              <w:t>Review of Supplier Certification</w:t>
            </w:r>
          </w:p>
        </w:tc>
      </w:tr>
      <w:tr w:rsidR="00F21541" w:rsidRPr="00483113" w14:paraId="017D261E" w14:textId="77777777" w:rsidTr="00337D8E">
        <w:trPr>
          <w:cantSplit/>
          <w:trHeight w:val="296"/>
        </w:trPr>
        <w:tc>
          <w:tcPr>
            <w:tcW w:w="1728" w:type="dxa"/>
          </w:tcPr>
          <w:p w14:paraId="00F646A3"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0300960A" w14:textId="77777777" w:rsidR="00F21541" w:rsidRPr="006F15EE" w:rsidRDefault="00F21541" w:rsidP="00BE0AD5">
            <w:pPr>
              <w:spacing w:line="240" w:lineRule="auto"/>
              <w:jc w:val="center"/>
              <w:rPr>
                <w:sz w:val="20"/>
                <w:szCs w:val="20"/>
              </w:rPr>
            </w:pPr>
            <w:r w:rsidRPr="006F15EE">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4888A14D" w14:textId="77777777" w:rsidR="00F21541" w:rsidRPr="00483113" w:rsidRDefault="00F21541" w:rsidP="00BE0AD5">
            <w:pPr>
              <w:pStyle w:val="TableText"/>
              <w:rPr>
                <w:sz w:val="20"/>
              </w:rPr>
            </w:pPr>
            <w:r w:rsidRPr="00483113">
              <w:rPr>
                <w:sz w:val="20"/>
              </w:rPr>
              <w:t>If the tissue allograft is determined to be the probable or confirmed cause of the recipient infection, review the qualifications of the tissue supplier. Obtain and review information to determine whether tissues from that supplier are less safe or less effective than others. Information can be obtained by consulting the FDA (</w:t>
            </w:r>
            <w:proofErr w:type="spellStart"/>
            <w:r w:rsidRPr="00483113">
              <w:rPr>
                <w:sz w:val="20"/>
              </w:rPr>
              <w:t>eg</w:t>
            </w:r>
            <w:proofErr w:type="spellEnd"/>
            <w:r w:rsidRPr="00483113">
              <w:rPr>
                <w:sz w:val="20"/>
              </w:rPr>
              <w:t>, MedWatch reports, FDA inspection findings), by interviewing the tissue supplier quality assurance officer or medical director, and by determining whether there have been infections in other patients who received tissues from the same tissue bank.</w:t>
            </w:r>
          </w:p>
          <w:p w14:paraId="3CA0D7A2" w14:textId="77777777" w:rsidR="00F21541" w:rsidRPr="00483113" w:rsidRDefault="00F21541" w:rsidP="00BE0AD5">
            <w:pPr>
              <w:pStyle w:val="TableText"/>
              <w:rPr>
                <w:sz w:val="20"/>
              </w:rPr>
            </w:pPr>
          </w:p>
        </w:tc>
      </w:tr>
      <w:tr w:rsidR="00F21541" w:rsidRPr="00483113" w14:paraId="2E7A3816" w14:textId="77777777" w:rsidTr="00337D8E">
        <w:trPr>
          <w:cantSplit/>
          <w:trHeight w:val="296"/>
        </w:trPr>
        <w:tc>
          <w:tcPr>
            <w:tcW w:w="1728" w:type="dxa"/>
          </w:tcPr>
          <w:p w14:paraId="392BEC38"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6511F756" w14:textId="77777777" w:rsidR="00F21541" w:rsidRPr="006F15EE" w:rsidRDefault="00F21541" w:rsidP="00BE0AD5">
            <w:pPr>
              <w:spacing w:line="240" w:lineRule="auto"/>
              <w:jc w:val="center"/>
              <w:rPr>
                <w:sz w:val="20"/>
                <w:szCs w:val="20"/>
              </w:rPr>
            </w:pPr>
            <w:r w:rsidRPr="006F15EE">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7D4A7F1F" w14:textId="77777777" w:rsidR="00F21541" w:rsidRPr="00483113" w:rsidRDefault="00F21541" w:rsidP="00BE0AD5">
            <w:pPr>
              <w:pStyle w:val="TableText"/>
              <w:rPr>
                <w:color w:val="000000"/>
                <w:sz w:val="20"/>
              </w:rPr>
            </w:pPr>
            <w:r w:rsidRPr="00483113">
              <w:rPr>
                <w:color w:val="000000"/>
                <w:sz w:val="20"/>
              </w:rPr>
              <w:t>If the tissue supplier or tissue processor refuses to provide needed information, quarantine all other tissue allografts in the hospital inventory previously obtained from the supplier. Suspend that supplier’s certification and approvals and obtain tissue from other suppliers.</w:t>
            </w:r>
          </w:p>
          <w:p w14:paraId="2DFBC325" w14:textId="77777777" w:rsidR="00F21541" w:rsidRPr="00483113" w:rsidRDefault="00F21541" w:rsidP="00BE0AD5">
            <w:pPr>
              <w:pStyle w:val="TableText"/>
              <w:rPr>
                <w:sz w:val="20"/>
              </w:rPr>
            </w:pPr>
          </w:p>
        </w:tc>
      </w:tr>
      <w:tr w:rsidR="00F21541" w:rsidRPr="00483113" w14:paraId="3A3160D1" w14:textId="77777777" w:rsidTr="00337D8E">
        <w:trPr>
          <w:cantSplit/>
          <w:trHeight w:val="296"/>
        </w:trPr>
        <w:tc>
          <w:tcPr>
            <w:tcW w:w="1728" w:type="dxa"/>
          </w:tcPr>
          <w:p w14:paraId="21C66F13"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49FDF87" w14:textId="77777777" w:rsidR="00F21541" w:rsidRPr="00483113" w:rsidRDefault="00F21541" w:rsidP="00BE0AD5">
            <w:pPr>
              <w:spacing w:line="240" w:lineRule="auto"/>
              <w:jc w:val="center"/>
            </w:pPr>
          </w:p>
        </w:tc>
        <w:tc>
          <w:tcPr>
            <w:tcW w:w="6570" w:type="dxa"/>
            <w:tcBorders>
              <w:top w:val="single" w:sz="4" w:space="0" w:color="auto"/>
              <w:left w:val="single" w:sz="4" w:space="0" w:color="auto"/>
              <w:bottom w:val="single" w:sz="4" w:space="0" w:color="auto"/>
              <w:right w:val="single" w:sz="4" w:space="0" w:color="auto"/>
            </w:tcBorders>
          </w:tcPr>
          <w:p w14:paraId="144F1DA8" w14:textId="77777777" w:rsidR="00F21541" w:rsidRPr="00483113" w:rsidRDefault="00F21541" w:rsidP="00BE0AD5">
            <w:pPr>
              <w:pStyle w:val="TableText"/>
              <w:jc w:val="center"/>
              <w:rPr>
                <w:sz w:val="22"/>
                <w:szCs w:val="22"/>
              </w:rPr>
            </w:pPr>
            <w:r w:rsidRPr="00483113">
              <w:rPr>
                <w:i/>
                <w:iCs/>
                <w:color w:val="000000"/>
                <w:sz w:val="22"/>
                <w:szCs w:val="22"/>
              </w:rPr>
              <w:t>Final Assessment</w:t>
            </w:r>
          </w:p>
        </w:tc>
      </w:tr>
      <w:tr w:rsidR="00F21541" w:rsidRPr="00483113" w14:paraId="709BC935" w14:textId="77777777" w:rsidTr="00337D8E">
        <w:trPr>
          <w:cantSplit/>
          <w:trHeight w:val="296"/>
        </w:trPr>
        <w:tc>
          <w:tcPr>
            <w:tcW w:w="1728" w:type="dxa"/>
          </w:tcPr>
          <w:p w14:paraId="135C00E7"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4B9B62A0" w14:textId="77777777" w:rsidR="00F21541" w:rsidRPr="006F15EE" w:rsidRDefault="00F21541" w:rsidP="00BE0AD5">
            <w:pPr>
              <w:spacing w:line="240" w:lineRule="auto"/>
              <w:jc w:val="center"/>
              <w:rPr>
                <w:sz w:val="20"/>
                <w:szCs w:val="20"/>
              </w:rPr>
            </w:pPr>
            <w:r w:rsidRPr="006F15EE">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2323839F" w14:textId="77777777" w:rsidR="00F21541" w:rsidRPr="00483113" w:rsidRDefault="00F21541" w:rsidP="00BE0AD5">
            <w:pPr>
              <w:pStyle w:val="TableText"/>
              <w:rPr>
                <w:sz w:val="20"/>
              </w:rPr>
            </w:pPr>
            <w:r w:rsidRPr="00483113">
              <w:rPr>
                <w:sz w:val="20"/>
              </w:rPr>
              <w:t>After the investigation is complete, prepare a written final report identifying the cause of the patient’s infection and determining whether the tissue allograft was unlikely, likely, probably, or confirmed to be the cause of the infection. The investigation documents, conclusion, final report, and any corrective actions should be reviewed and approved in writing by the hospital tissue service’s medical director. Place the final report in the adverse event file.</w:t>
            </w:r>
          </w:p>
          <w:p w14:paraId="247D2907" w14:textId="77777777" w:rsidR="00F21541" w:rsidRPr="00483113" w:rsidRDefault="00F21541" w:rsidP="00BE0AD5">
            <w:pPr>
              <w:pStyle w:val="TableText"/>
              <w:rPr>
                <w:sz w:val="20"/>
              </w:rPr>
            </w:pPr>
          </w:p>
        </w:tc>
      </w:tr>
      <w:tr w:rsidR="00F21541" w:rsidRPr="00483113" w14:paraId="7545F2A5" w14:textId="77777777" w:rsidTr="00337D8E">
        <w:trPr>
          <w:cantSplit/>
          <w:trHeight w:val="296"/>
        </w:trPr>
        <w:tc>
          <w:tcPr>
            <w:tcW w:w="1728" w:type="dxa"/>
          </w:tcPr>
          <w:p w14:paraId="2382E407"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6F729810" w14:textId="77777777" w:rsidR="00F21541" w:rsidRPr="006F15EE" w:rsidRDefault="00F21541" w:rsidP="00BE0AD5">
            <w:pPr>
              <w:spacing w:line="240" w:lineRule="auto"/>
              <w:jc w:val="center"/>
              <w:rPr>
                <w:sz w:val="20"/>
                <w:szCs w:val="20"/>
              </w:rPr>
            </w:pPr>
            <w:r w:rsidRPr="006F15EE">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1A408E82" w14:textId="77777777" w:rsidR="00F21541" w:rsidRPr="00483113" w:rsidRDefault="00F21541" w:rsidP="00BE0AD5">
            <w:pPr>
              <w:pStyle w:val="TableText"/>
              <w:rPr>
                <w:sz w:val="20"/>
              </w:rPr>
            </w:pPr>
            <w:r w:rsidRPr="00483113">
              <w:rPr>
                <w:sz w:val="20"/>
              </w:rPr>
              <w:t>If corrective actions were taken, an evaluation should be made at a later date to document that actions are in place and are effective.</w:t>
            </w:r>
          </w:p>
          <w:p w14:paraId="39A7CBE5" w14:textId="77777777" w:rsidR="00F21541" w:rsidRPr="00483113" w:rsidRDefault="00F21541" w:rsidP="00BE0AD5">
            <w:pPr>
              <w:pStyle w:val="TableText"/>
              <w:rPr>
                <w:sz w:val="20"/>
              </w:rPr>
            </w:pPr>
          </w:p>
        </w:tc>
      </w:tr>
      <w:tr w:rsidR="00F21541" w:rsidRPr="00483113" w14:paraId="6D18C08D" w14:textId="77777777" w:rsidTr="00337D8E">
        <w:trPr>
          <w:cantSplit/>
          <w:trHeight w:val="296"/>
        </w:trPr>
        <w:tc>
          <w:tcPr>
            <w:tcW w:w="1728" w:type="dxa"/>
          </w:tcPr>
          <w:p w14:paraId="177A97B5"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51AC6A8" w14:textId="77777777" w:rsidR="00F21541" w:rsidRPr="006F15EE" w:rsidRDefault="00F21541" w:rsidP="00BE0AD5">
            <w:pPr>
              <w:spacing w:line="240" w:lineRule="auto"/>
              <w:jc w:val="center"/>
              <w:rPr>
                <w:sz w:val="20"/>
                <w:szCs w:val="20"/>
              </w:rPr>
            </w:pPr>
          </w:p>
        </w:tc>
        <w:tc>
          <w:tcPr>
            <w:tcW w:w="6570" w:type="dxa"/>
            <w:tcBorders>
              <w:top w:val="single" w:sz="4" w:space="0" w:color="auto"/>
              <w:left w:val="single" w:sz="4" w:space="0" w:color="auto"/>
              <w:bottom w:val="single" w:sz="4" w:space="0" w:color="auto"/>
              <w:right w:val="single" w:sz="4" w:space="0" w:color="auto"/>
            </w:tcBorders>
          </w:tcPr>
          <w:p w14:paraId="7F43F4F1" w14:textId="77777777" w:rsidR="00F21541" w:rsidRPr="00483113" w:rsidRDefault="00F21541" w:rsidP="00BE0AD5">
            <w:pPr>
              <w:pStyle w:val="CM10"/>
              <w:spacing w:after="250"/>
              <w:jc w:val="center"/>
              <w:rPr>
                <w:rFonts w:ascii="Times New Roman" w:hAnsi="Times New Roman" w:cs="Times New Roman"/>
                <w:color w:val="000000"/>
                <w:sz w:val="22"/>
                <w:szCs w:val="22"/>
              </w:rPr>
            </w:pPr>
            <w:r w:rsidRPr="00483113">
              <w:rPr>
                <w:rFonts w:ascii="Times New Roman" w:hAnsi="Times New Roman" w:cs="Times New Roman"/>
                <w:i/>
                <w:iCs/>
                <w:color w:val="000000"/>
                <w:sz w:val="22"/>
                <w:szCs w:val="22"/>
              </w:rPr>
              <w:t>Final Reports to Others</w:t>
            </w:r>
          </w:p>
        </w:tc>
      </w:tr>
      <w:tr w:rsidR="00F21541" w:rsidRPr="00483113" w14:paraId="6986871D" w14:textId="77777777" w:rsidTr="00337D8E">
        <w:trPr>
          <w:cantSplit/>
          <w:trHeight w:val="296"/>
        </w:trPr>
        <w:tc>
          <w:tcPr>
            <w:tcW w:w="1728" w:type="dxa"/>
          </w:tcPr>
          <w:p w14:paraId="699FDCED"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34EB6C1B" w14:textId="77777777" w:rsidR="00F21541" w:rsidRPr="006F15EE" w:rsidRDefault="00F21541" w:rsidP="00BE0AD5">
            <w:pPr>
              <w:spacing w:line="240" w:lineRule="auto"/>
              <w:jc w:val="center"/>
              <w:rPr>
                <w:sz w:val="20"/>
                <w:szCs w:val="20"/>
              </w:rPr>
            </w:pPr>
            <w:r w:rsidRPr="006F15EE">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469F12E3" w14:textId="77777777" w:rsidR="00F21541" w:rsidRPr="00483113" w:rsidRDefault="00F21541" w:rsidP="00BE0AD5">
            <w:pPr>
              <w:pStyle w:val="TableText"/>
              <w:rPr>
                <w:color w:val="000000"/>
                <w:sz w:val="20"/>
              </w:rPr>
            </w:pPr>
            <w:r w:rsidRPr="00483113">
              <w:rPr>
                <w:color w:val="000000"/>
                <w:sz w:val="20"/>
              </w:rPr>
              <w:t>A report of the investigation written by, or reviewed and approved by, the tissue service’s medical director should be provided to the following entities:</w:t>
            </w:r>
          </w:p>
          <w:p w14:paraId="5FA46874" w14:textId="77777777" w:rsidR="00F21541" w:rsidRPr="00483113" w:rsidRDefault="00F21541" w:rsidP="00F21541">
            <w:pPr>
              <w:pStyle w:val="TableText"/>
              <w:numPr>
                <w:ilvl w:val="0"/>
                <w:numId w:val="266"/>
              </w:numPr>
              <w:rPr>
                <w:sz w:val="20"/>
              </w:rPr>
            </w:pPr>
            <w:r w:rsidRPr="00483113">
              <w:rPr>
                <w:sz w:val="20"/>
              </w:rPr>
              <w:t>The transplant surgeon who originally reported the infection.</w:t>
            </w:r>
          </w:p>
          <w:p w14:paraId="414809C0" w14:textId="77777777" w:rsidR="00F21541" w:rsidRPr="00483113" w:rsidRDefault="00F21541" w:rsidP="00F21541">
            <w:pPr>
              <w:pStyle w:val="TableText"/>
              <w:numPr>
                <w:ilvl w:val="0"/>
                <w:numId w:val="266"/>
              </w:numPr>
              <w:rPr>
                <w:sz w:val="20"/>
              </w:rPr>
            </w:pPr>
            <w:r w:rsidRPr="00483113">
              <w:rPr>
                <w:sz w:val="20"/>
              </w:rPr>
              <w:t>The tissue processor and supplier.</w:t>
            </w:r>
          </w:p>
          <w:p w14:paraId="03AADBE7" w14:textId="77777777" w:rsidR="00F21541" w:rsidRPr="00483113" w:rsidRDefault="00F21541" w:rsidP="00F21541">
            <w:pPr>
              <w:pStyle w:val="TableText"/>
              <w:numPr>
                <w:ilvl w:val="0"/>
                <w:numId w:val="266"/>
              </w:numPr>
              <w:rPr>
                <w:sz w:val="20"/>
              </w:rPr>
            </w:pPr>
            <w:r w:rsidRPr="00483113">
              <w:rPr>
                <w:sz w:val="20"/>
              </w:rPr>
              <w:t>The hospital tissue services committee.</w:t>
            </w:r>
          </w:p>
          <w:p w14:paraId="4CC2D587" w14:textId="77777777" w:rsidR="00F21541" w:rsidRPr="00483113" w:rsidRDefault="00F21541" w:rsidP="00BE0AD5">
            <w:pPr>
              <w:pStyle w:val="TableText"/>
              <w:rPr>
                <w:sz w:val="20"/>
              </w:rPr>
            </w:pPr>
          </w:p>
        </w:tc>
      </w:tr>
      <w:tr w:rsidR="00F21541" w:rsidRPr="00483113" w14:paraId="5AE52BB6" w14:textId="77777777" w:rsidTr="00337D8E">
        <w:trPr>
          <w:cantSplit/>
          <w:trHeight w:val="296"/>
        </w:trPr>
        <w:tc>
          <w:tcPr>
            <w:tcW w:w="1728" w:type="dxa"/>
          </w:tcPr>
          <w:p w14:paraId="68FA5307"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6650182B" w14:textId="77777777" w:rsidR="00F21541" w:rsidRPr="006F15EE" w:rsidRDefault="00F21541" w:rsidP="00BE0AD5">
            <w:pPr>
              <w:spacing w:line="240" w:lineRule="auto"/>
              <w:jc w:val="center"/>
              <w:rPr>
                <w:sz w:val="20"/>
                <w:szCs w:val="20"/>
              </w:rPr>
            </w:pPr>
            <w:r w:rsidRPr="006F15EE">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29BC27A7" w14:textId="77777777" w:rsidR="00F21541" w:rsidRPr="00483113" w:rsidRDefault="00F21541" w:rsidP="00BE0AD5">
            <w:pPr>
              <w:pStyle w:val="TableText"/>
              <w:rPr>
                <w:sz w:val="20"/>
              </w:rPr>
            </w:pPr>
            <w:r w:rsidRPr="00483113">
              <w:rPr>
                <w:sz w:val="20"/>
              </w:rPr>
              <w:t>If the hospital tissue service determines that either 1) the recipient infection was caused by the allograft or 2) the organism was hospital acquired, and that 3) the infection is fatal, life-threatening, or has resulted in permanent impairment of a body function or permanent damage to a body structure, then notify The Joint Commission and conduct a sentinel event investigation.</w:t>
            </w:r>
          </w:p>
          <w:p w14:paraId="3249F913" w14:textId="77777777" w:rsidR="00F21541" w:rsidRPr="00483113" w:rsidRDefault="00F21541" w:rsidP="00BE0AD5">
            <w:pPr>
              <w:pStyle w:val="TableText"/>
              <w:rPr>
                <w:sz w:val="20"/>
              </w:rPr>
            </w:pPr>
          </w:p>
        </w:tc>
      </w:tr>
      <w:tr w:rsidR="00F21541" w:rsidRPr="00483113" w14:paraId="0B0121F3" w14:textId="77777777" w:rsidTr="00337D8E">
        <w:trPr>
          <w:cantSplit/>
          <w:trHeight w:val="296"/>
        </w:trPr>
        <w:tc>
          <w:tcPr>
            <w:tcW w:w="1728" w:type="dxa"/>
          </w:tcPr>
          <w:p w14:paraId="24CACED8"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136DF343" w14:textId="77777777" w:rsidR="00F21541" w:rsidRPr="006F15EE" w:rsidRDefault="00F21541" w:rsidP="00BE0AD5">
            <w:pPr>
              <w:spacing w:line="240" w:lineRule="auto"/>
              <w:jc w:val="center"/>
              <w:rPr>
                <w:sz w:val="20"/>
                <w:szCs w:val="20"/>
              </w:rPr>
            </w:pPr>
            <w:r w:rsidRPr="006F15EE">
              <w:rPr>
                <w:sz w:val="20"/>
                <w:szCs w:val="20"/>
              </w:rPr>
              <w:t>3</w:t>
            </w:r>
          </w:p>
        </w:tc>
        <w:tc>
          <w:tcPr>
            <w:tcW w:w="6570" w:type="dxa"/>
            <w:tcBorders>
              <w:top w:val="single" w:sz="4" w:space="0" w:color="auto"/>
              <w:left w:val="single" w:sz="4" w:space="0" w:color="auto"/>
              <w:bottom w:val="single" w:sz="4" w:space="0" w:color="auto"/>
              <w:right w:val="single" w:sz="4" w:space="0" w:color="auto"/>
            </w:tcBorders>
          </w:tcPr>
          <w:p w14:paraId="7C1A0D0E" w14:textId="77777777" w:rsidR="00F21541" w:rsidRPr="00483113" w:rsidRDefault="00F21541" w:rsidP="00BE0AD5">
            <w:pPr>
              <w:pStyle w:val="TableText"/>
              <w:rPr>
                <w:sz w:val="20"/>
              </w:rPr>
            </w:pPr>
            <w:r w:rsidRPr="00483113">
              <w:rPr>
                <w:sz w:val="20"/>
              </w:rPr>
              <w:t>If a transmitted contagious infection is diagnosed in the recipient and is report</w:t>
            </w:r>
            <w:r w:rsidRPr="00483113">
              <w:rPr>
                <w:sz w:val="20"/>
              </w:rPr>
              <w:softHyphen/>
              <w:t>able according to state law, notify the state department of health in writing.</w:t>
            </w:r>
          </w:p>
          <w:p w14:paraId="0E73C960" w14:textId="77777777" w:rsidR="00F21541" w:rsidRPr="00483113" w:rsidRDefault="00F21541" w:rsidP="00BE0AD5">
            <w:pPr>
              <w:pStyle w:val="TableText"/>
              <w:rPr>
                <w:sz w:val="20"/>
              </w:rPr>
            </w:pPr>
          </w:p>
        </w:tc>
      </w:tr>
      <w:tr w:rsidR="00F21541" w:rsidRPr="00483113" w14:paraId="31CB5F18" w14:textId="77777777" w:rsidTr="00337D8E">
        <w:trPr>
          <w:cantSplit/>
          <w:trHeight w:val="296"/>
        </w:trPr>
        <w:tc>
          <w:tcPr>
            <w:tcW w:w="1728" w:type="dxa"/>
          </w:tcPr>
          <w:p w14:paraId="458011FD"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D3EDEEA" w14:textId="77777777" w:rsidR="00F21541" w:rsidRPr="006F15EE" w:rsidRDefault="00F21541" w:rsidP="00BE0AD5">
            <w:pPr>
              <w:spacing w:line="240" w:lineRule="auto"/>
              <w:jc w:val="center"/>
              <w:rPr>
                <w:sz w:val="20"/>
                <w:szCs w:val="20"/>
              </w:rPr>
            </w:pPr>
            <w:r w:rsidRPr="006F15EE">
              <w:rPr>
                <w:sz w:val="20"/>
                <w:szCs w:val="20"/>
              </w:rPr>
              <w:t>4</w:t>
            </w:r>
          </w:p>
        </w:tc>
        <w:tc>
          <w:tcPr>
            <w:tcW w:w="6570" w:type="dxa"/>
            <w:tcBorders>
              <w:top w:val="single" w:sz="4" w:space="0" w:color="auto"/>
              <w:left w:val="single" w:sz="4" w:space="0" w:color="auto"/>
              <w:bottom w:val="single" w:sz="4" w:space="0" w:color="auto"/>
              <w:right w:val="single" w:sz="4" w:space="0" w:color="auto"/>
            </w:tcBorders>
          </w:tcPr>
          <w:p w14:paraId="4FFAA633" w14:textId="77777777" w:rsidR="00F21541" w:rsidRPr="00483113" w:rsidRDefault="00F21541" w:rsidP="00BE0AD5">
            <w:pPr>
              <w:pStyle w:val="TableText"/>
              <w:rPr>
                <w:sz w:val="20"/>
              </w:rPr>
            </w:pPr>
            <w:r w:rsidRPr="00483113">
              <w:rPr>
                <w:sz w:val="20"/>
              </w:rPr>
              <w:t>It is not mandatory for the hospital to report adverse events to the FDA. How</w:t>
            </w:r>
            <w:r w:rsidRPr="00483113">
              <w:rPr>
                <w:sz w:val="20"/>
              </w:rPr>
              <w:softHyphen/>
              <w:t>ever, if the hospital tissue service determines that the adverse event caused by the tissue 1) involves a communicable disease; 2) is fatal, life-threatening, or results in permanent impairment of a body function or permanent damage to a body structure; or 3) necessitates medical or surgical intervention, then the hospital can voluntarily notify the FDA by Med-Watch (21 CFR 1271.350). MedWatch reports are accepted online (see</w:t>
            </w:r>
            <w:r>
              <w:rPr>
                <w:sz w:val="20"/>
              </w:rPr>
              <w:t xml:space="preserve"> </w:t>
            </w:r>
            <w:hyperlink r:id="rId31" w:history="1">
              <w:r w:rsidRPr="00DC2B3B">
                <w:rPr>
                  <w:rStyle w:val="Hyperlink"/>
                  <w:sz w:val="20"/>
                </w:rPr>
                <w:t>http://www.fda.gov/Safety/MedWatch</w:t>
              </w:r>
            </w:hyperlink>
            <w:r w:rsidRPr="00483113">
              <w:rPr>
                <w:sz w:val="20"/>
              </w:rPr>
              <w:t xml:space="preserve">); by telephone at </w:t>
            </w:r>
            <w:r>
              <w:rPr>
                <w:sz w:val="20"/>
              </w:rPr>
              <w:t>1-888-463-6332</w:t>
            </w:r>
            <w:r w:rsidRPr="00483113">
              <w:rPr>
                <w:sz w:val="20"/>
              </w:rPr>
              <w:t>; by FAX at 1-800-FDA</w:t>
            </w:r>
            <w:r>
              <w:rPr>
                <w:sz w:val="20"/>
              </w:rPr>
              <w:t>-</w:t>
            </w:r>
            <w:r w:rsidRPr="00483113">
              <w:rPr>
                <w:sz w:val="20"/>
              </w:rPr>
              <w:t xml:space="preserve">0178; or by mail to MedWatch, Food and Drug Administration, </w:t>
            </w:r>
            <w:r>
              <w:rPr>
                <w:sz w:val="20"/>
              </w:rPr>
              <w:t>10903 New Hampshire Avenue</w:t>
            </w:r>
            <w:r w:rsidRPr="00483113">
              <w:rPr>
                <w:sz w:val="20"/>
              </w:rPr>
              <w:t xml:space="preserve">, </w:t>
            </w:r>
            <w:r>
              <w:rPr>
                <w:sz w:val="20"/>
              </w:rPr>
              <w:t xml:space="preserve">Silver Spring, </w:t>
            </w:r>
            <w:r w:rsidRPr="00483113">
              <w:rPr>
                <w:sz w:val="20"/>
              </w:rPr>
              <w:t>MD 20</w:t>
            </w:r>
            <w:r>
              <w:rPr>
                <w:sz w:val="20"/>
              </w:rPr>
              <w:t>993</w:t>
            </w:r>
            <w:r w:rsidRPr="00483113">
              <w:rPr>
                <w:sz w:val="20"/>
              </w:rPr>
              <w:t>.</w:t>
            </w:r>
          </w:p>
          <w:p w14:paraId="5DC6E1A5" w14:textId="77777777" w:rsidR="00F21541" w:rsidRPr="00483113" w:rsidRDefault="00F21541" w:rsidP="00BE0AD5">
            <w:pPr>
              <w:pStyle w:val="TableText"/>
              <w:rPr>
                <w:sz w:val="20"/>
              </w:rPr>
            </w:pPr>
          </w:p>
        </w:tc>
      </w:tr>
    </w:tbl>
    <w:p w14:paraId="620BE1A0" w14:textId="77777777" w:rsidR="00F21541" w:rsidRPr="00483113" w:rsidRDefault="00F21541" w:rsidP="00BE0AD5"/>
    <w:p w14:paraId="7CDBA305" w14:textId="77777777" w:rsidR="00F21541" w:rsidRDefault="00F21541"/>
    <w:p w14:paraId="5D3222DD" w14:textId="1109E63D" w:rsidR="00F21541" w:rsidRDefault="00F21541">
      <w:r>
        <w:br w:type="page"/>
      </w:r>
    </w:p>
    <w:p w14:paraId="580E214A" w14:textId="77777777" w:rsidR="00F21541" w:rsidRPr="00876F82" w:rsidRDefault="00F21541" w:rsidP="00BE0AD5">
      <w:pPr>
        <w:spacing w:line="240" w:lineRule="auto"/>
        <w:rPr>
          <w:b/>
          <w:bCs/>
        </w:rPr>
      </w:pPr>
      <w:r w:rsidRPr="00876F82">
        <w:rPr>
          <w:b/>
          <w:bCs/>
        </w:rPr>
        <w:lastRenderedPageBreak/>
        <w:t>QUALITY CONTROL METHODS</w:t>
      </w:r>
    </w:p>
    <w:p w14:paraId="311FEE40" w14:textId="77777777" w:rsidR="00F21541" w:rsidRPr="0034722D" w:rsidRDefault="00F21541" w:rsidP="00BE0AD5">
      <w:pPr>
        <w:spacing w:line="240" w:lineRule="auto"/>
        <w:rPr>
          <w:sz w:val="20"/>
          <w:szCs w:val="20"/>
        </w:rPr>
      </w:pPr>
      <w:r w:rsidRPr="0034722D">
        <w:rPr>
          <w:sz w:val="20"/>
          <w:szCs w:val="20"/>
        </w:rPr>
        <w:t>Quality control (QC) testing of blood components and the equipment used in their preparation is an important part of process control. The failure to meet QC criteria can serve as an indicator of unexpected suboptimal reagents or material. The timely detection of QC failures enables early identification and resolution of a manufacturing problem.</w:t>
      </w:r>
    </w:p>
    <w:p w14:paraId="7A137993" w14:textId="2C551768" w:rsidR="00F21541" w:rsidRPr="00424F6E" w:rsidRDefault="00F21541" w:rsidP="00BE0AD5">
      <w:pPr>
        <w:spacing w:line="240" w:lineRule="auto"/>
        <w:rPr>
          <w:sz w:val="20"/>
          <w:szCs w:val="20"/>
        </w:rPr>
      </w:pPr>
      <w:r w:rsidRPr="0034722D">
        <w:rPr>
          <w:sz w:val="20"/>
          <w:szCs w:val="20"/>
        </w:rPr>
        <w:t xml:space="preserve">QC testing is necessary to comply with regulatory requirements and voluntary standards. Those requirements and standards are considered to be minimum criteria and any facility may establish more stringent requirements.  </w:t>
      </w:r>
    </w:p>
    <w:p w14:paraId="582BE2E7" w14:textId="77777777" w:rsidR="00F21541" w:rsidRPr="00876F82" w:rsidRDefault="00F21541" w:rsidP="00BE0AD5">
      <w:pPr>
        <w:spacing w:line="240" w:lineRule="auto"/>
        <w:rPr>
          <w:b/>
          <w:bCs/>
        </w:rPr>
      </w:pPr>
      <w:r w:rsidRPr="00876F82">
        <w:rPr>
          <w:b/>
          <w:bCs/>
        </w:rPr>
        <w:t>Thermometers</w:t>
      </w:r>
    </w:p>
    <w:p w14:paraId="26ACA457" w14:textId="77777777" w:rsidR="00F21541" w:rsidRPr="0034722D" w:rsidRDefault="00F21541" w:rsidP="00BE0AD5">
      <w:pPr>
        <w:spacing w:line="240" w:lineRule="auto"/>
        <w:rPr>
          <w:color w:val="000000"/>
          <w:sz w:val="20"/>
          <w:szCs w:val="20"/>
        </w:rPr>
      </w:pPr>
      <w:r w:rsidRPr="0034722D">
        <w:rPr>
          <w:color w:val="000000"/>
          <w:sz w:val="20"/>
          <w:szCs w:val="20"/>
        </w:rPr>
        <w:t>Thermometers used during laboratory testing and in the collection (donor</w:t>
      </w:r>
      <w:r>
        <w:rPr>
          <w:color w:val="000000"/>
          <w:sz w:val="20"/>
          <w:szCs w:val="20"/>
        </w:rPr>
        <w:t xml:space="preserve"> eligibility</w:t>
      </w:r>
      <w:r w:rsidRPr="0034722D">
        <w:rPr>
          <w:color w:val="000000"/>
          <w:sz w:val="20"/>
          <w:szCs w:val="20"/>
        </w:rPr>
        <w:t xml:space="preserve">), processing, and storage of blood components and reagents should be calibrated and standardized to ensure accurate indication of temperatures. Calibration should be performed at temperatures close to the temperature at which the thermometers will be used. Each thermometer should be calibrated before initial use and periodically thereafter, as well as any time there is reason to suspect change or damage. Calibration must be verified for all thermometers, </w:t>
      </w:r>
      <w:r>
        <w:rPr>
          <w:color w:val="000000"/>
          <w:sz w:val="20"/>
          <w:szCs w:val="20"/>
        </w:rPr>
        <w:t xml:space="preserve">including </w:t>
      </w:r>
      <w:r w:rsidRPr="0034722D">
        <w:rPr>
          <w:color w:val="000000"/>
          <w:sz w:val="20"/>
          <w:szCs w:val="20"/>
        </w:rPr>
        <w:t>those described as “self-calibrating.”</w:t>
      </w:r>
    </w:p>
    <w:p w14:paraId="48297113" w14:textId="77777777" w:rsidR="00F21541" w:rsidRPr="00876F82" w:rsidRDefault="00F21541" w:rsidP="00BE0AD5">
      <w:pPr>
        <w:spacing w:line="240" w:lineRule="auto"/>
        <w:rPr>
          <w:b/>
          <w:bCs/>
        </w:rPr>
      </w:pPr>
      <w:r w:rsidRPr="00876F82">
        <w:rPr>
          <w:b/>
          <w:bCs/>
        </w:rPr>
        <w:t>Blood Storage Equipment Alarms</w:t>
      </w:r>
    </w:p>
    <w:p w14:paraId="78E3CD13"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Blood storage refrigerators and freezers must be equipped with a system for continuous temperature monitoring and an audible alarm. If a storage unit goes into alarm, it is essential that personnel know the appropriate actions to take. </w:t>
      </w:r>
      <w:r>
        <w:rPr>
          <w:rFonts w:ascii="Times New Roman" w:hAnsi="Times New Roman" w:cs="Times New Roman"/>
          <w:color w:val="auto"/>
          <w:sz w:val="20"/>
          <w:szCs w:val="20"/>
        </w:rPr>
        <w:t xml:space="preserve">Standard operating procedures (SOPs) </w:t>
      </w:r>
      <w:r w:rsidRPr="0034722D">
        <w:rPr>
          <w:rFonts w:ascii="Times New Roman" w:hAnsi="Times New Roman" w:cs="Times New Roman"/>
          <w:color w:val="auto"/>
          <w:sz w:val="20"/>
          <w:szCs w:val="20"/>
        </w:rPr>
        <w:t xml:space="preserve">for such events </w:t>
      </w:r>
      <w:r>
        <w:rPr>
          <w:rFonts w:ascii="Times New Roman" w:hAnsi="Times New Roman" w:cs="Times New Roman"/>
          <w:color w:val="auto"/>
          <w:sz w:val="20"/>
          <w:szCs w:val="20"/>
        </w:rPr>
        <w:t xml:space="preserve">must </w:t>
      </w:r>
      <w:r w:rsidRPr="0034722D">
        <w:rPr>
          <w:rFonts w:ascii="Times New Roman" w:hAnsi="Times New Roman" w:cs="Times New Roman"/>
          <w:color w:val="auto"/>
          <w:sz w:val="20"/>
          <w:szCs w:val="20"/>
        </w:rPr>
        <w:t xml:space="preserve">be available and personnel </w:t>
      </w:r>
      <w:r>
        <w:rPr>
          <w:rFonts w:ascii="Times New Roman" w:hAnsi="Times New Roman" w:cs="Times New Roman"/>
          <w:color w:val="auto"/>
          <w:sz w:val="20"/>
          <w:szCs w:val="20"/>
        </w:rPr>
        <w:t xml:space="preserve">must </w:t>
      </w:r>
      <w:r w:rsidRPr="0034722D">
        <w:rPr>
          <w:rFonts w:ascii="Times New Roman" w:hAnsi="Times New Roman" w:cs="Times New Roman"/>
          <w:color w:val="auto"/>
          <w:sz w:val="20"/>
          <w:szCs w:val="20"/>
        </w:rPr>
        <w:t xml:space="preserve">be trained to initiate these actions if the temperature cannot be corrected rapidly. The alarm on each storage unit </w:t>
      </w:r>
      <w:r>
        <w:rPr>
          <w:rFonts w:ascii="Times New Roman" w:hAnsi="Times New Roman" w:cs="Times New Roman"/>
          <w:color w:val="auto"/>
          <w:sz w:val="20"/>
          <w:szCs w:val="20"/>
        </w:rPr>
        <w:t xml:space="preserve">must </w:t>
      </w:r>
      <w:r w:rsidRPr="0034722D">
        <w:rPr>
          <w:rFonts w:ascii="Times New Roman" w:hAnsi="Times New Roman" w:cs="Times New Roman"/>
          <w:color w:val="auto"/>
          <w:sz w:val="20"/>
          <w:szCs w:val="20"/>
        </w:rPr>
        <w:t xml:space="preserve">be checked periodically for proper functioning. </w:t>
      </w:r>
      <w:r>
        <w:rPr>
          <w:rFonts w:ascii="Times New Roman" w:hAnsi="Times New Roman" w:cs="Times New Roman"/>
          <w:color w:val="auto"/>
          <w:sz w:val="20"/>
          <w:szCs w:val="20"/>
        </w:rPr>
        <w:t xml:space="preserve">Periodic </w:t>
      </w:r>
      <w:r w:rsidRPr="0034722D">
        <w:rPr>
          <w:rFonts w:ascii="Times New Roman" w:hAnsi="Times New Roman" w:cs="Times New Roman"/>
          <w:color w:val="auto"/>
          <w:sz w:val="20"/>
          <w:szCs w:val="20"/>
        </w:rPr>
        <w:t>checks are</w:t>
      </w:r>
      <w:r>
        <w:rPr>
          <w:rFonts w:ascii="Times New Roman" w:hAnsi="Times New Roman" w:cs="Times New Roman"/>
          <w:color w:val="auto"/>
          <w:sz w:val="20"/>
          <w:szCs w:val="20"/>
        </w:rPr>
        <w:t xml:space="preserve"> performed consistent with the </w:t>
      </w:r>
      <w:proofErr w:type="spellStart"/>
      <w:r>
        <w:rPr>
          <w:rFonts w:ascii="Times New Roman" w:hAnsi="Times New Roman" w:cs="Times New Roman"/>
          <w:color w:val="auto"/>
          <w:sz w:val="20"/>
          <w:szCs w:val="20"/>
        </w:rPr>
        <w:t>manufactuerer’s</w:t>
      </w:r>
      <w:proofErr w:type="spellEnd"/>
      <w:r>
        <w:rPr>
          <w:rFonts w:ascii="Times New Roman" w:hAnsi="Times New Roman" w:cs="Times New Roman"/>
          <w:color w:val="auto"/>
          <w:sz w:val="20"/>
          <w:szCs w:val="20"/>
        </w:rPr>
        <w:t xml:space="preserve"> instructions to ensure the equipment is in good operating condition.</w:t>
      </w:r>
      <w:r w:rsidRPr="0034722D">
        <w:rPr>
          <w:rFonts w:ascii="Times New Roman" w:hAnsi="Times New Roman" w:cs="Times New Roman"/>
          <w:color w:val="auto"/>
          <w:sz w:val="20"/>
          <w:szCs w:val="20"/>
        </w:rPr>
        <w:t xml:space="preserve"> Because alarms may be disconnected or silenced during repairs, it is also prudent to verify alarm functioning after repairs. </w:t>
      </w:r>
      <w:r>
        <w:rPr>
          <w:rFonts w:ascii="Times New Roman" w:hAnsi="Times New Roman" w:cs="Times New Roman"/>
          <w:color w:val="auto"/>
          <w:sz w:val="20"/>
          <w:szCs w:val="20"/>
        </w:rPr>
        <w:t>Personnel competence with these actions must be maintained.</w:t>
      </w:r>
    </w:p>
    <w:p w14:paraId="563F56AD" w14:textId="77777777" w:rsidR="00F21541" w:rsidRPr="0034722D" w:rsidRDefault="00F21541" w:rsidP="00BE0AD5">
      <w:pPr>
        <w:pStyle w:val="Default"/>
        <w:rPr>
          <w:rFonts w:ascii="Times New Roman" w:hAnsi="Times New Roman" w:cs="Times New Roman"/>
          <w:color w:val="auto"/>
          <w:sz w:val="20"/>
          <w:szCs w:val="20"/>
        </w:rPr>
      </w:pPr>
    </w:p>
    <w:p w14:paraId="56ECFF97" w14:textId="77777777" w:rsidR="00F21541" w:rsidRPr="0034722D" w:rsidRDefault="00F21541" w:rsidP="00BE0AD5">
      <w:pPr>
        <w:pStyle w:val="CM21"/>
        <w:spacing w:after="337"/>
        <w:rPr>
          <w:rFonts w:ascii="Times New Roman" w:hAnsi="Times New Roman" w:cs="Times New Roman"/>
          <w:sz w:val="20"/>
          <w:szCs w:val="20"/>
        </w:rPr>
      </w:pPr>
      <w:r w:rsidRPr="0034722D">
        <w:rPr>
          <w:rFonts w:ascii="Times New Roman" w:hAnsi="Times New Roman" w:cs="Times New Roman"/>
          <w:sz w:val="20"/>
          <w:szCs w:val="20"/>
        </w:rPr>
        <w:t xml:space="preserve">The high and low temperatures of </w:t>
      </w:r>
      <w:r>
        <w:rPr>
          <w:rFonts w:ascii="Times New Roman" w:hAnsi="Times New Roman" w:cs="Times New Roman"/>
          <w:sz w:val="20"/>
          <w:szCs w:val="20"/>
        </w:rPr>
        <w:t xml:space="preserve">alarm </w:t>
      </w:r>
      <w:r w:rsidRPr="0034722D">
        <w:rPr>
          <w:rFonts w:ascii="Times New Roman" w:hAnsi="Times New Roman" w:cs="Times New Roman"/>
          <w:sz w:val="20"/>
          <w:szCs w:val="20"/>
        </w:rPr>
        <w:t xml:space="preserve">activation must be checked and the results recorded. AABB </w:t>
      </w:r>
      <w:r w:rsidRPr="0034722D">
        <w:rPr>
          <w:rFonts w:ascii="Times New Roman" w:hAnsi="Times New Roman" w:cs="Times New Roman"/>
          <w:i/>
          <w:iCs/>
          <w:sz w:val="20"/>
          <w:szCs w:val="20"/>
        </w:rPr>
        <w:t>Standards for Blood Banks and Transfusion Services</w:t>
      </w:r>
      <w:r w:rsidRPr="0034722D">
        <w:rPr>
          <w:rFonts w:ascii="Times New Roman" w:hAnsi="Times New Roman" w:cs="Times New Roman"/>
          <w:sz w:val="20"/>
          <w:szCs w:val="20"/>
        </w:rPr>
        <w:t xml:space="preserve"> requires that the alarm be set to activate at a temperature that will allow appropriate intervention before blood or components reach unacceptable conditions. Because of the diversity of equipment available, it is not possible to give specific instructions for all applicable alarm systems. If the equipment user’s manual does not provide suitable directions for testing the alarm, consult the manufacturer or other equipment storage expert. The facility </w:t>
      </w:r>
      <w:r>
        <w:rPr>
          <w:rFonts w:ascii="Times New Roman" w:hAnsi="Times New Roman" w:cs="Times New Roman"/>
          <w:sz w:val="20"/>
          <w:szCs w:val="20"/>
        </w:rPr>
        <w:t xml:space="preserve">SOPs </w:t>
      </w:r>
      <w:r w:rsidRPr="0034722D">
        <w:rPr>
          <w:rFonts w:ascii="Times New Roman" w:hAnsi="Times New Roman" w:cs="Times New Roman"/>
          <w:sz w:val="20"/>
          <w:szCs w:val="20"/>
        </w:rPr>
        <w:t xml:space="preserve">must include a detailed description of the method(s) in local use. (Quality control testing intervals are </w:t>
      </w:r>
      <w:r>
        <w:rPr>
          <w:rFonts w:ascii="Times New Roman" w:hAnsi="Times New Roman" w:cs="Times New Roman"/>
          <w:sz w:val="20"/>
          <w:szCs w:val="20"/>
        </w:rPr>
        <w:t>listed</w:t>
      </w:r>
      <w:r w:rsidRPr="0034722D">
        <w:rPr>
          <w:rFonts w:ascii="Times New Roman" w:hAnsi="Times New Roman" w:cs="Times New Roman"/>
          <w:sz w:val="20"/>
          <w:szCs w:val="20"/>
        </w:rPr>
        <w:t xml:space="preserve"> in Chapter 1 of the AABB </w:t>
      </w:r>
      <w:r w:rsidRPr="0034722D">
        <w:rPr>
          <w:rFonts w:ascii="Times New Roman" w:hAnsi="Times New Roman" w:cs="Times New Roman"/>
          <w:i/>
          <w:sz w:val="20"/>
          <w:szCs w:val="20"/>
        </w:rPr>
        <w:t>Technical Manual</w:t>
      </w:r>
      <w:r w:rsidRPr="0034722D">
        <w:rPr>
          <w:rFonts w:ascii="Times New Roman" w:hAnsi="Times New Roman" w:cs="Times New Roman"/>
          <w:sz w:val="20"/>
          <w:szCs w:val="20"/>
        </w:rPr>
        <w:t xml:space="preserve">.) </w:t>
      </w:r>
    </w:p>
    <w:p w14:paraId="5D162E67" w14:textId="77777777" w:rsidR="00F21541" w:rsidRDefault="00F21541"/>
    <w:p w14:paraId="4B763C42" w14:textId="77777777" w:rsidR="00424605" w:rsidRDefault="00424605">
      <w:pPr>
        <w:rPr>
          <w:b/>
          <w:bCs/>
          <w:color w:val="000000"/>
        </w:rPr>
      </w:pPr>
      <w:r>
        <w:rPr>
          <w:b/>
          <w:bCs/>
          <w:color w:val="000000"/>
        </w:rPr>
        <w:br w:type="page"/>
      </w:r>
    </w:p>
    <w:p w14:paraId="410FC75E" w14:textId="134B512F" w:rsidR="00F21541" w:rsidRPr="00906508" w:rsidRDefault="00F21541" w:rsidP="00BE0AD5">
      <w:pPr>
        <w:spacing w:line="240" w:lineRule="auto"/>
        <w:rPr>
          <w:b/>
          <w:bCs/>
          <w:color w:val="000000"/>
        </w:rPr>
      </w:pPr>
      <w:r w:rsidRPr="00906508">
        <w:rPr>
          <w:b/>
          <w:bCs/>
          <w:color w:val="000000"/>
        </w:rPr>
        <w:lastRenderedPageBreak/>
        <w:t>METHOD 8-1. VALIDATING COPPER SULFATE SOLUTION</w:t>
      </w:r>
    </w:p>
    <w:p w14:paraId="15604196" w14:textId="77777777" w:rsidR="00F21541" w:rsidRPr="0034722D" w:rsidRDefault="00F21541" w:rsidP="00BE0AD5">
      <w:pPr>
        <w:spacing w:after="0"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0BE69C63" w14:textId="77777777" w:rsidTr="00BE0AD5">
        <w:trPr>
          <w:cantSplit/>
        </w:trPr>
        <w:tc>
          <w:tcPr>
            <w:tcW w:w="1728" w:type="dxa"/>
          </w:tcPr>
          <w:p w14:paraId="28C0C234" w14:textId="77777777" w:rsidR="00F21541" w:rsidRPr="00906508" w:rsidRDefault="00F21541" w:rsidP="00BE0AD5">
            <w:pPr>
              <w:pStyle w:val="Heading5"/>
              <w:rPr>
                <w:szCs w:val="22"/>
              </w:rPr>
            </w:pPr>
            <w:r w:rsidRPr="00906508">
              <w:rPr>
                <w:szCs w:val="22"/>
              </w:rPr>
              <w:t>Principle</w:t>
            </w:r>
          </w:p>
        </w:tc>
        <w:tc>
          <w:tcPr>
            <w:tcW w:w="7740" w:type="dxa"/>
          </w:tcPr>
          <w:p w14:paraId="05E70CE7" w14:textId="77777777" w:rsidR="00F21541" w:rsidRPr="0034722D" w:rsidRDefault="00F21541" w:rsidP="00BE0AD5">
            <w:pPr>
              <w:pStyle w:val="CM4"/>
              <w:spacing w:line="240" w:lineRule="auto"/>
              <w:rPr>
                <w:rFonts w:ascii="Times New Roman" w:hAnsi="Times New Roman" w:cs="Times New Roman"/>
                <w:sz w:val="20"/>
                <w:szCs w:val="20"/>
              </w:rPr>
            </w:pPr>
            <w:r w:rsidRPr="0034722D">
              <w:rPr>
                <w:rFonts w:ascii="Times New Roman" w:hAnsi="Times New Roman" w:cs="Times New Roman"/>
                <w:color w:val="000000"/>
                <w:sz w:val="20"/>
                <w:szCs w:val="20"/>
              </w:rPr>
              <w:t xml:space="preserve">Copper sulfate solution can be </w:t>
            </w:r>
            <w:r>
              <w:rPr>
                <w:rFonts w:ascii="Times New Roman" w:hAnsi="Times New Roman" w:cs="Times New Roman"/>
                <w:color w:val="000000"/>
                <w:sz w:val="20"/>
                <w:szCs w:val="20"/>
              </w:rPr>
              <w:t xml:space="preserve">validated </w:t>
            </w:r>
            <w:r w:rsidRPr="0034722D">
              <w:rPr>
                <w:rFonts w:ascii="Times New Roman" w:hAnsi="Times New Roman" w:cs="Times New Roman"/>
                <w:color w:val="000000"/>
                <w:sz w:val="20"/>
                <w:szCs w:val="20"/>
              </w:rPr>
              <w:t xml:space="preserve">for </w:t>
            </w:r>
            <w:r>
              <w:rPr>
                <w:rFonts w:ascii="Times New Roman" w:hAnsi="Times New Roman" w:cs="Times New Roman"/>
                <w:color w:val="000000"/>
                <w:sz w:val="20"/>
                <w:szCs w:val="20"/>
              </w:rPr>
              <w:t xml:space="preserve">use </w:t>
            </w:r>
            <w:r w:rsidRPr="0034722D">
              <w:rPr>
                <w:rFonts w:ascii="Times New Roman" w:hAnsi="Times New Roman" w:cs="Times New Roman"/>
                <w:color w:val="000000"/>
                <w:sz w:val="20"/>
                <w:szCs w:val="20"/>
              </w:rPr>
              <w:t xml:space="preserve">in screening </w:t>
            </w:r>
            <w:r>
              <w:rPr>
                <w:rFonts w:ascii="Times New Roman" w:hAnsi="Times New Roman" w:cs="Times New Roman"/>
                <w:color w:val="000000"/>
                <w:sz w:val="20"/>
                <w:szCs w:val="20"/>
              </w:rPr>
              <w:t xml:space="preserve">female donors </w:t>
            </w:r>
            <w:r w:rsidRPr="0034722D">
              <w:rPr>
                <w:rFonts w:ascii="Times New Roman" w:hAnsi="Times New Roman" w:cs="Times New Roman"/>
                <w:color w:val="000000"/>
                <w:sz w:val="20"/>
                <w:szCs w:val="20"/>
              </w:rPr>
              <w:t>by observing the behavior (sinking or floating) of drops of blood of known hemoglobin concentration.</w:t>
            </w:r>
          </w:p>
        </w:tc>
      </w:tr>
    </w:tbl>
    <w:p w14:paraId="290A4AB9" w14:textId="77777777" w:rsidR="00F21541" w:rsidRPr="0034722D" w:rsidRDefault="00F21541" w:rsidP="00BE0AD5">
      <w:pPr>
        <w:pStyle w:val="Default"/>
        <w:rPr>
          <w:rFonts w:ascii="Times New Roman" w:hAnsi="Times New Roman" w:cs="Times New Roman"/>
          <w:b/>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304EBB0D" w14:textId="77777777" w:rsidTr="00BE0AD5">
        <w:trPr>
          <w:cantSplit/>
        </w:trPr>
        <w:tc>
          <w:tcPr>
            <w:tcW w:w="1728" w:type="dxa"/>
          </w:tcPr>
          <w:p w14:paraId="0AE15CFF" w14:textId="77777777" w:rsidR="00F21541" w:rsidRPr="00906508" w:rsidRDefault="00F21541" w:rsidP="00BE0AD5">
            <w:pPr>
              <w:pStyle w:val="Heading5"/>
              <w:rPr>
                <w:szCs w:val="22"/>
              </w:rPr>
            </w:pPr>
            <w:r w:rsidRPr="00906508">
              <w:rPr>
                <w:szCs w:val="22"/>
              </w:rPr>
              <w:t>Materials</w:t>
            </w:r>
          </w:p>
        </w:tc>
        <w:tc>
          <w:tcPr>
            <w:tcW w:w="7740" w:type="dxa"/>
          </w:tcPr>
          <w:p w14:paraId="02B9688D" w14:textId="77777777" w:rsidR="00F21541" w:rsidRPr="0034722D" w:rsidRDefault="00F21541" w:rsidP="00F21541">
            <w:pPr>
              <w:pStyle w:val="Default"/>
              <w:numPr>
                <w:ilvl w:val="0"/>
                <w:numId w:val="267"/>
              </w:numPr>
              <w:ind w:left="360" w:hanging="360"/>
              <w:rPr>
                <w:rFonts w:ascii="Times New Roman" w:hAnsi="Times New Roman" w:cs="Times New Roman"/>
                <w:sz w:val="20"/>
                <w:szCs w:val="20"/>
              </w:rPr>
            </w:pPr>
            <w:r w:rsidRPr="0034722D">
              <w:rPr>
                <w:rFonts w:ascii="Times New Roman" w:hAnsi="Times New Roman" w:cs="Times New Roman"/>
                <w:sz w:val="20"/>
                <w:szCs w:val="20"/>
              </w:rPr>
              <w:t xml:space="preserve">Copper sulfate—specific gravity 1.053. </w:t>
            </w:r>
          </w:p>
          <w:p w14:paraId="1DEC8865" w14:textId="77777777" w:rsidR="00F21541" w:rsidRPr="0034722D" w:rsidRDefault="00F21541" w:rsidP="00F21541">
            <w:pPr>
              <w:pStyle w:val="Default"/>
              <w:numPr>
                <w:ilvl w:val="0"/>
                <w:numId w:val="267"/>
              </w:numPr>
              <w:ind w:left="360" w:hanging="360"/>
              <w:rPr>
                <w:rFonts w:ascii="Times New Roman" w:hAnsi="Times New Roman" w:cs="Times New Roman"/>
                <w:sz w:val="20"/>
                <w:szCs w:val="20"/>
              </w:rPr>
            </w:pPr>
            <w:r w:rsidRPr="0034722D">
              <w:rPr>
                <w:rFonts w:ascii="Times New Roman" w:hAnsi="Times New Roman" w:cs="Times New Roman"/>
                <w:sz w:val="20"/>
                <w:szCs w:val="20"/>
              </w:rPr>
              <w:t xml:space="preserve">Capillary tubes. </w:t>
            </w:r>
          </w:p>
          <w:p w14:paraId="163953C0" w14:textId="77777777" w:rsidR="00F21541" w:rsidRPr="0034722D" w:rsidRDefault="00F21541" w:rsidP="00F21541">
            <w:pPr>
              <w:pStyle w:val="Default"/>
              <w:numPr>
                <w:ilvl w:val="0"/>
                <w:numId w:val="267"/>
              </w:numPr>
              <w:ind w:left="360" w:hanging="360"/>
              <w:rPr>
                <w:rFonts w:ascii="Times New Roman" w:hAnsi="Times New Roman" w:cs="Times New Roman"/>
                <w:sz w:val="20"/>
                <w:szCs w:val="20"/>
              </w:rPr>
            </w:pPr>
            <w:r w:rsidRPr="0034722D">
              <w:rPr>
                <w:rFonts w:ascii="Times New Roman" w:hAnsi="Times New Roman" w:cs="Times New Roman"/>
                <w:sz w:val="20"/>
                <w:szCs w:val="20"/>
              </w:rPr>
              <w:t>Worksheet for recording results.</w:t>
            </w:r>
          </w:p>
        </w:tc>
      </w:tr>
    </w:tbl>
    <w:p w14:paraId="576AB471" w14:textId="77777777" w:rsidR="00F21541" w:rsidRPr="0034722D" w:rsidRDefault="00F21541" w:rsidP="00BE0AD5">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810"/>
        <w:gridCol w:w="6930"/>
      </w:tblGrid>
      <w:tr w:rsidR="00F21541" w:rsidRPr="00654090" w14:paraId="343E7335" w14:textId="77777777" w:rsidTr="00BE0AD5">
        <w:trPr>
          <w:cantSplit/>
          <w:trHeight w:val="252"/>
        </w:trPr>
        <w:tc>
          <w:tcPr>
            <w:tcW w:w="1728" w:type="dxa"/>
            <w:vMerge w:val="restart"/>
          </w:tcPr>
          <w:p w14:paraId="33994145" w14:textId="77777777" w:rsidR="00F21541" w:rsidRPr="00906508" w:rsidRDefault="00F21541" w:rsidP="00BE0AD5">
            <w:pPr>
              <w:pStyle w:val="Heading5"/>
              <w:rPr>
                <w:szCs w:val="22"/>
              </w:rPr>
            </w:pPr>
            <w:r w:rsidRPr="00906508">
              <w:rPr>
                <w:szCs w:val="22"/>
              </w:rPr>
              <w:t>Procedure</w:t>
            </w:r>
          </w:p>
        </w:tc>
        <w:tc>
          <w:tcPr>
            <w:tcW w:w="810" w:type="dxa"/>
            <w:tcBorders>
              <w:top w:val="single" w:sz="4" w:space="0" w:color="auto"/>
              <w:left w:val="single" w:sz="4" w:space="0" w:color="auto"/>
              <w:right w:val="single" w:sz="4" w:space="0" w:color="auto"/>
            </w:tcBorders>
          </w:tcPr>
          <w:p w14:paraId="1969D553" w14:textId="77777777" w:rsidR="00F21541" w:rsidRPr="00906508" w:rsidRDefault="00F21541" w:rsidP="00BE0AD5">
            <w:pPr>
              <w:spacing w:line="240" w:lineRule="auto"/>
              <w:jc w:val="center"/>
              <w:rPr>
                <w:b/>
              </w:rPr>
            </w:pPr>
            <w:r w:rsidRPr="00906508">
              <w:rPr>
                <w:b/>
              </w:rPr>
              <w:t>Step</w:t>
            </w:r>
          </w:p>
        </w:tc>
        <w:tc>
          <w:tcPr>
            <w:tcW w:w="6930" w:type="dxa"/>
            <w:tcBorders>
              <w:top w:val="single" w:sz="4" w:space="0" w:color="auto"/>
              <w:left w:val="single" w:sz="4" w:space="0" w:color="auto"/>
              <w:right w:val="single" w:sz="4" w:space="0" w:color="auto"/>
            </w:tcBorders>
          </w:tcPr>
          <w:p w14:paraId="0C29A227" w14:textId="77777777" w:rsidR="00F21541" w:rsidRPr="00906508" w:rsidRDefault="00F21541" w:rsidP="00BE0AD5">
            <w:pPr>
              <w:spacing w:line="240" w:lineRule="auto"/>
              <w:jc w:val="center"/>
              <w:rPr>
                <w:b/>
              </w:rPr>
            </w:pPr>
            <w:r w:rsidRPr="00906508">
              <w:rPr>
                <w:b/>
              </w:rPr>
              <w:t>Action</w:t>
            </w:r>
          </w:p>
        </w:tc>
      </w:tr>
      <w:tr w:rsidR="00F21541" w:rsidRPr="0034722D" w14:paraId="393B68C5" w14:textId="77777777" w:rsidTr="00BE0AD5">
        <w:trPr>
          <w:cantSplit/>
          <w:trHeight w:val="296"/>
        </w:trPr>
        <w:tc>
          <w:tcPr>
            <w:tcW w:w="1728" w:type="dxa"/>
            <w:vMerge/>
          </w:tcPr>
          <w:p w14:paraId="5AD68534"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72C10AA2" w14:textId="77777777" w:rsidR="00F21541" w:rsidRPr="00F90842" w:rsidRDefault="00F21541" w:rsidP="00BE0AD5">
            <w:pPr>
              <w:spacing w:line="240" w:lineRule="auto"/>
              <w:jc w:val="center"/>
              <w:rPr>
                <w:sz w:val="20"/>
                <w:szCs w:val="20"/>
              </w:rPr>
            </w:pPr>
            <w:r w:rsidRPr="00F90842">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72C1D485" w14:textId="77777777" w:rsidR="00F21541" w:rsidRPr="0034722D" w:rsidRDefault="00F21541" w:rsidP="00BE0AD5">
            <w:pPr>
              <w:pStyle w:val="TableText"/>
              <w:rPr>
                <w:sz w:val="20"/>
              </w:rPr>
            </w:pPr>
            <w:r w:rsidRPr="0034722D">
              <w:rPr>
                <w:sz w:val="20"/>
              </w:rPr>
              <w:t>Obtain several (three to six, if possible) blood samples with known hemoglobin levels. Samples should include hemoglobin levels slightly above and below 12.5 g/ dL.</w:t>
            </w:r>
          </w:p>
          <w:p w14:paraId="1102F345" w14:textId="77777777" w:rsidR="00F21541" w:rsidRPr="0034722D" w:rsidRDefault="00F21541" w:rsidP="00BE0AD5">
            <w:pPr>
              <w:pStyle w:val="TableText"/>
              <w:rPr>
                <w:sz w:val="20"/>
              </w:rPr>
            </w:pPr>
          </w:p>
        </w:tc>
      </w:tr>
      <w:tr w:rsidR="00F21541" w:rsidRPr="0034722D" w14:paraId="4C778BAF" w14:textId="77777777" w:rsidTr="00BE0AD5">
        <w:trPr>
          <w:cantSplit/>
          <w:trHeight w:val="296"/>
        </w:trPr>
        <w:tc>
          <w:tcPr>
            <w:tcW w:w="1728" w:type="dxa"/>
          </w:tcPr>
          <w:p w14:paraId="372F2B14"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27946C1E" w14:textId="77777777" w:rsidR="00F21541" w:rsidRPr="00F90842" w:rsidRDefault="00F21541" w:rsidP="00BE0AD5">
            <w:pPr>
              <w:spacing w:line="240" w:lineRule="auto"/>
              <w:jc w:val="center"/>
              <w:rPr>
                <w:sz w:val="20"/>
                <w:szCs w:val="20"/>
              </w:rPr>
            </w:pPr>
            <w:r w:rsidRPr="00F90842">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04048A2D" w14:textId="77777777" w:rsidR="00F21541" w:rsidRPr="0034722D" w:rsidRDefault="00F21541" w:rsidP="00BE0AD5">
            <w:pPr>
              <w:pStyle w:val="TableText"/>
              <w:rPr>
                <w:sz w:val="20"/>
              </w:rPr>
            </w:pPr>
            <w:r w:rsidRPr="0034722D">
              <w:rPr>
                <w:sz w:val="20"/>
              </w:rPr>
              <w:t xml:space="preserve">Gently place a drop of each blood sample into a vial of copper sulfate solution </w:t>
            </w:r>
            <w:r>
              <w:rPr>
                <w:sz w:val="20"/>
              </w:rPr>
              <w:t>with a</w:t>
            </w:r>
            <w:r w:rsidRPr="0034722D">
              <w:rPr>
                <w:sz w:val="20"/>
              </w:rPr>
              <w:t xml:space="preserve"> stated specific gravity of 1.053.</w:t>
            </w:r>
          </w:p>
          <w:p w14:paraId="3D359A91" w14:textId="77777777" w:rsidR="00F21541" w:rsidRPr="0034722D" w:rsidRDefault="00F21541" w:rsidP="00BE0AD5">
            <w:pPr>
              <w:pStyle w:val="TableText"/>
              <w:rPr>
                <w:sz w:val="20"/>
              </w:rPr>
            </w:pPr>
          </w:p>
        </w:tc>
      </w:tr>
      <w:tr w:rsidR="00F21541" w:rsidRPr="0034722D" w14:paraId="641475C0" w14:textId="77777777" w:rsidTr="00BE0AD5">
        <w:trPr>
          <w:cantSplit/>
          <w:trHeight w:val="296"/>
        </w:trPr>
        <w:tc>
          <w:tcPr>
            <w:tcW w:w="1728" w:type="dxa"/>
          </w:tcPr>
          <w:p w14:paraId="21369EB4"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477328F8" w14:textId="77777777" w:rsidR="00F21541" w:rsidRPr="00F90842" w:rsidRDefault="00F21541" w:rsidP="00BE0AD5">
            <w:pPr>
              <w:spacing w:line="240" w:lineRule="auto"/>
              <w:jc w:val="center"/>
              <w:rPr>
                <w:sz w:val="20"/>
                <w:szCs w:val="20"/>
              </w:rPr>
            </w:pPr>
            <w:r w:rsidRPr="00F90842">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27F79A2C" w14:textId="77777777" w:rsidR="00F21541" w:rsidRPr="0034722D" w:rsidRDefault="00F21541" w:rsidP="00BE0AD5">
            <w:pPr>
              <w:pStyle w:val="TableText"/>
              <w:rPr>
                <w:sz w:val="20"/>
              </w:rPr>
            </w:pPr>
            <w:r w:rsidRPr="0034722D">
              <w:rPr>
                <w:sz w:val="20"/>
              </w:rPr>
              <w:t xml:space="preserve">Record the date of testing; the manufacturer, lot number, and expiration date of the copper sulfate; sample identity; the </w:t>
            </w:r>
            <w:r>
              <w:rPr>
                <w:sz w:val="20"/>
              </w:rPr>
              <w:t xml:space="preserve">test </w:t>
            </w:r>
            <w:r w:rsidRPr="0034722D">
              <w:rPr>
                <w:sz w:val="20"/>
              </w:rPr>
              <w:t xml:space="preserve">results; </w:t>
            </w:r>
            <w:r>
              <w:rPr>
                <w:sz w:val="20"/>
              </w:rPr>
              <w:t xml:space="preserve">the interpretation of pass or fail; </w:t>
            </w:r>
            <w:r w:rsidRPr="0034722D">
              <w:rPr>
                <w:sz w:val="20"/>
              </w:rPr>
              <w:t>and the identity of the person performing the test.</w:t>
            </w:r>
          </w:p>
          <w:p w14:paraId="60E248EC" w14:textId="77777777" w:rsidR="00F21541" w:rsidRPr="0034722D" w:rsidRDefault="00F21541" w:rsidP="00BE0AD5">
            <w:pPr>
              <w:pStyle w:val="TableText"/>
              <w:rPr>
                <w:sz w:val="20"/>
              </w:rPr>
            </w:pPr>
          </w:p>
        </w:tc>
      </w:tr>
      <w:tr w:rsidR="00F21541" w:rsidRPr="0034722D" w14:paraId="67D62A4A" w14:textId="77777777" w:rsidTr="00BE0AD5">
        <w:trPr>
          <w:cantSplit/>
          <w:trHeight w:val="296"/>
        </w:trPr>
        <w:tc>
          <w:tcPr>
            <w:tcW w:w="1728" w:type="dxa"/>
          </w:tcPr>
          <w:p w14:paraId="7FF635CA"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237A8DEE" w14:textId="77777777" w:rsidR="00F21541" w:rsidRPr="00F90842" w:rsidRDefault="00F21541" w:rsidP="00BE0AD5">
            <w:pPr>
              <w:spacing w:line="240" w:lineRule="auto"/>
              <w:jc w:val="center"/>
              <w:rPr>
                <w:sz w:val="20"/>
                <w:szCs w:val="20"/>
              </w:rPr>
            </w:pPr>
            <w:r w:rsidRPr="00F90842">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2FA3AD91" w14:textId="77777777" w:rsidR="00F21541" w:rsidRPr="0034722D" w:rsidRDefault="00F21541" w:rsidP="00BE0AD5">
            <w:pPr>
              <w:pStyle w:val="TableText"/>
              <w:rPr>
                <w:sz w:val="20"/>
              </w:rPr>
            </w:pPr>
            <w:r w:rsidRPr="0034722D">
              <w:rPr>
                <w:sz w:val="20"/>
              </w:rPr>
              <w:t>Document the corrective action taken if the results are outside acceptable limits.</w:t>
            </w:r>
          </w:p>
          <w:p w14:paraId="35465FCE" w14:textId="77777777" w:rsidR="00F21541" w:rsidRPr="0034722D" w:rsidRDefault="00F21541" w:rsidP="00BE0AD5">
            <w:pPr>
              <w:pStyle w:val="TableText"/>
              <w:rPr>
                <w:sz w:val="20"/>
              </w:rPr>
            </w:pPr>
          </w:p>
        </w:tc>
      </w:tr>
    </w:tbl>
    <w:p w14:paraId="1E214B87" w14:textId="77777777" w:rsidR="00F21541" w:rsidRPr="0034722D" w:rsidRDefault="00F21541" w:rsidP="00BE0AD5">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326D9DDF" w14:textId="77777777" w:rsidTr="00BE0AD5">
        <w:trPr>
          <w:cantSplit/>
        </w:trPr>
        <w:tc>
          <w:tcPr>
            <w:tcW w:w="1728" w:type="dxa"/>
          </w:tcPr>
          <w:p w14:paraId="7E5B2A12" w14:textId="77777777" w:rsidR="00F21541" w:rsidRPr="00906508" w:rsidRDefault="00F21541" w:rsidP="00BE0AD5">
            <w:pPr>
              <w:pStyle w:val="Heading5"/>
              <w:rPr>
                <w:szCs w:val="22"/>
              </w:rPr>
            </w:pPr>
            <w:r w:rsidRPr="00906508">
              <w:rPr>
                <w:szCs w:val="22"/>
              </w:rPr>
              <w:t>Interpretation</w:t>
            </w:r>
          </w:p>
        </w:tc>
        <w:tc>
          <w:tcPr>
            <w:tcW w:w="7740" w:type="dxa"/>
          </w:tcPr>
          <w:p w14:paraId="0A69DEF1" w14:textId="77777777" w:rsidR="00F21541" w:rsidRPr="0034722D" w:rsidRDefault="00F21541" w:rsidP="00BE0AD5">
            <w:pPr>
              <w:pStyle w:val="TableText"/>
              <w:rPr>
                <w:sz w:val="20"/>
              </w:rPr>
            </w:pPr>
            <w:r>
              <w:rPr>
                <w:sz w:val="20"/>
              </w:rPr>
              <w:t>The copper sulfate is validated for use if the d</w:t>
            </w:r>
            <w:r w:rsidRPr="0034722D">
              <w:rPr>
                <w:sz w:val="20"/>
              </w:rPr>
              <w:t>rops of all blood samples with hemoglobin at or above 12.5 g/dL sink and those with hemoglobin levels below 12.5 g/dL float.</w:t>
            </w:r>
          </w:p>
          <w:p w14:paraId="1A9A7455" w14:textId="77777777" w:rsidR="00F21541" w:rsidRPr="0034722D" w:rsidRDefault="00F21541" w:rsidP="00BE0AD5">
            <w:pPr>
              <w:pStyle w:val="CM4"/>
              <w:spacing w:line="240" w:lineRule="auto"/>
              <w:rPr>
                <w:rFonts w:ascii="Times New Roman" w:hAnsi="Times New Roman" w:cs="Times New Roman"/>
                <w:sz w:val="20"/>
                <w:szCs w:val="20"/>
              </w:rPr>
            </w:pPr>
          </w:p>
        </w:tc>
      </w:tr>
    </w:tbl>
    <w:p w14:paraId="324E484F" w14:textId="77777777" w:rsidR="00F21541" w:rsidRPr="0034722D"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6D25E1DA" w14:textId="77777777" w:rsidTr="00BE0AD5">
        <w:trPr>
          <w:cantSplit/>
        </w:trPr>
        <w:tc>
          <w:tcPr>
            <w:tcW w:w="1728" w:type="dxa"/>
          </w:tcPr>
          <w:p w14:paraId="0038BF71" w14:textId="77777777" w:rsidR="00F21541" w:rsidRPr="00906508" w:rsidRDefault="00F21541" w:rsidP="00BE0AD5">
            <w:pPr>
              <w:pStyle w:val="Heading5"/>
              <w:rPr>
                <w:szCs w:val="22"/>
              </w:rPr>
            </w:pPr>
            <w:r w:rsidRPr="00906508">
              <w:rPr>
                <w:szCs w:val="22"/>
              </w:rPr>
              <w:t>Reference</w:t>
            </w:r>
          </w:p>
        </w:tc>
        <w:tc>
          <w:tcPr>
            <w:tcW w:w="7740" w:type="dxa"/>
          </w:tcPr>
          <w:p w14:paraId="1C150322" w14:textId="77777777" w:rsidR="00F21541" w:rsidRPr="0034722D" w:rsidRDefault="00F21541" w:rsidP="00F21541">
            <w:pPr>
              <w:pStyle w:val="CM4"/>
              <w:numPr>
                <w:ilvl w:val="0"/>
                <w:numId w:val="268"/>
              </w:numPr>
              <w:spacing w:line="240" w:lineRule="auto"/>
              <w:rPr>
                <w:rFonts w:ascii="Times New Roman" w:hAnsi="Times New Roman" w:cs="Times New Roman"/>
                <w:sz w:val="20"/>
                <w:szCs w:val="20"/>
              </w:rPr>
            </w:pPr>
            <w:r w:rsidRPr="0034722D">
              <w:rPr>
                <w:rFonts w:ascii="Times New Roman" w:hAnsi="Times New Roman" w:cs="Times New Roman"/>
                <w:color w:val="000000"/>
                <w:sz w:val="20"/>
                <w:szCs w:val="20"/>
              </w:rPr>
              <w:t>Philips RA, Van Slyke DD, Hamilton PB, et al. Measurement of specific gravities of whole blood and plasma by standard copper sulfate solutions. J Biol Chem 1950;183:305-30.</w:t>
            </w:r>
          </w:p>
        </w:tc>
      </w:tr>
    </w:tbl>
    <w:p w14:paraId="615660C1" w14:textId="77777777" w:rsidR="00F21541" w:rsidRDefault="00F21541"/>
    <w:p w14:paraId="33A9C730" w14:textId="77777777" w:rsidR="00424605" w:rsidRDefault="00424605">
      <w:pPr>
        <w:rPr>
          <w:b/>
          <w:bCs/>
          <w:color w:val="000000"/>
        </w:rPr>
      </w:pPr>
      <w:r>
        <w:rPr>
          <w:b/>
          <w:bCs/>
          <w:color w:val="000000"/>
        </w:rPr>
        <w:br w:type="page"/>
      </w:r>
    </w:p>
    <w:p w14:paraId="6C0E790B" w14:textId="1F059174" w:rsidR="00F21541" w:rsidRPr="0060618F" w:rsidRDefault="00F21541" w:rsidP="00BE0AD5">
      <w:pPr>
        <w:spacing w:line="240" w:lineRule="auto"/>
        <w:rPr>
          <w:b/>
          <w:bCs/>
          <w:color w:val="000000"/>
        </w:rPr>
      </w:pPr>
      <w:r w:rsidRPr="0060618F">
        <w:rPr>
          <w:b/>
          <w:bCs/>
          <w:color w:val="000000"/>
        </w:rPr>
        <w:lastRenderedPageBreak/>
        <w:t>METHOD 8-2. CALIBRATING LIQUID-IN-GLASS LABORATORY THERMOMETERS</w:t>
      </w:r>
    </w:p>
    <w:tbl>
      <w:tblPr>
        <w:tblW w:w="0" w:type="auto"/>
        <w:tblLayout w:type="fixed"/>
        <w:tblLook w:val="0000" w:firstRow="0" w:lastRow="0" w:firstColumn="0" w:lastColumn="0" w:noHBand="0" w:noVBand="0"/>
      </w:tblPr>
      <w:tblGrid>
        <w:gridCol w:w="1728"/>
        <w:gridCol w:w="7740"/>
      </w:tblGrid>
      <w:tr w:rsidR="00F21541" w:rsidRPr="0034722D" w14:paraId="413DAF44" w14:textId="77777777" w:rsidTr="00BE0AD5">
        <w:trPr>
          <w:cantSplit/>
        </w:trPr>
        <w:tc>
          <w:tcPr>
            <w:tcW w:w="1728" w:type="dxa"/>
          </w:tcPr>
          <w:p w14:paraId="024693EF" w14:textId="77777777" w:rsidR="00F21541" w:rsidRPr="0060618F" w:rsidRDefault="00F21541" w:rsidP="00BE0AD5">
            <w:pPr>
              <w:pStyle w:val="Heading5"/>
              <w:rPr>
                <w:szCs w:val="22"/>
              </w:rPr>
            </w:pPr>
            <w:r w:rsidRPr="0060618F">
              <w:rPr>
                <w:szCs w:val="22"/>
              </w:rPr>
              <w:t>Principle</w:t>
            </w:r>
          </w:p>
        </w:tc>
        <w:tc>
          <w:tcPr>
            <w:tcW w:w="7740" w:type="dxa"/>
          </w:tcPr>
          <w:p w14:paraId="68A5F1E4" w14:textId="77777777" w:rsidR="00F21541" w:rsidRPr="0034722D" w:rsidRDefault="00F21541" w:rsidP="00BE0AD5">
            <w:pPr>
              <w:pStyle w:val="CM4"/>
              <w:spacing w:line="240" w:lineRule="auto"/>
              <w:rPr>
                <w:rFonts w:ascii="Times New Roman" w:hAnsi="Times New Roman" w:cs="Times New Roman"/>
                <w:sz w:val="20"/>
                <w:szCs w:val="20"/>
              </w:rPr>
            </w:pPr>
            <w:r w:rsidRPr="0034722D">
              <w:rPr>
                <w:rFonts w:ascii="Times New Roman" w:hAnsi="Times New Roman" w:cs="Times New Roman"/>
                <w:color w:val="000000"/>
                <w:sz w:val="20"/>
                <w:szCs w:val="20"/>
              </w:rPr>
              <w:t>Thermometers used during laboratory testing and in the collection (donor</w:t>
            </w:r>
            <w:r>
              <w:rPr>
                <w:rFonts w:ascii="Times New Roman" w:hAnsi="Times New Roman" w:cs="Times New Roman"/>
                <w:color w:val="000000"/>
                <w:sz w:val="20"/>
                <w:szCs w:val="20"/>
              </w:rPr>
              <w:t xml:space="preserve"> eligibility</w:t>
            </w:r>
            <w:r w:rsidRPr="0034722D">
              <w:rPr>
                <w:rFonts w:ascii="Times New Roman" w:hAnsi="Times New Roman" w:cs="Times New Roman"/>
                <w:color w:val="000000"/>
                <w:sz w:val="20"/>
                <w:szCs w:val="20"/>
              </w:rPr>
              <w:t xml:space="preserve">), processing, and storage of blood components and reagents </w:t>
            </w:r>
            <w:r>
              <w:rPr>
                <w:rFonts w:ascii="Times New Roman" w:hAnsi="Times New Roman" w:cs="Times New Roman"/>
                <w:color w:val="000000"/>
                <w:sz w:val="20"/>
                <w:szCs w:val="20"/>
              </w:rPr>
              <w:t xml:space="preserve">must </w:t>
            </w:r>
            <w:r w:rsidRPr="0034722D">
              <w:rPr>
                <w:rFonts w:ascii="Times New Roman" w:hAnsi="Times New Roman" w:cs="Times New Roman"/>
                <w:color w:val="000000"/>
                <w:sz w:val="20"/>
                <w:szCs w:val="20"/>
              </w:rPr>
              <w:t xml:space="preserve">be calibrated and standardized to ensure accurate indication of temperatures. </w:t>
            </w:r>
          </w:p>
        </w:tc>
      </w:tr>
    </w:tbl>
    <w:p w14:paraId="7679A2B6" w14:textId="77777777" w:rsidR="00F21541" w:rsidRPr="0034722D" w:rsidRDefault="00F21541" w:rsidP="00BE0AD5">
      <w:pPr>
        <w:pStyle w:val="Default"/>
        <w:rPr>
          <w:rFonts w:ascii="Times New Roman" w:hAnsi="Times New Roman" w:cs="Times New Roman"/>
          <w:b/>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1C7EBAD9" w14:textId="77777777" w:rsidTr="00BE0AD5">
        <w:trPr>
          <w:cantSplit/>
        </w:trPr>
        <w:tc>
          <w:tcPr>
            <w:tcW w:w="1728" w:type="dxa"/>
          </w:tcPr>
          <w:p w14:paraId="3364063F" w14:textId="77777777" w:rsidR="00F21541" w:rsidRPr="0060618F" w:rsidRDefault="00F21541" w:rsidP="00BE0AD5">
            <w:pPr>
              <w:pStyle w:val="Heading5"/>
              <w:rPr>
                <w:szCs w:val="22"/>
              </w:rPr>
            </w:pPr>
            <w:r w:rsidRPr="0060618F">
              <w:rPr>
                <w:szCs w:val="22"/>
              </w:rPr>
              <w:t>Materials</w:t>
            </w:r>
          </w:p>
        </w:tc>
        <w:tc>
          <w:tcPr>
            <w:tcW w:w="7740" w:type="dxa"/>
          </w:tcPr>
          <w:p w14:paraId="1F50688B" w14:textId="77777777" w:rsidR="00F21541" w:rsidRPr="0034722D" w:rsidRDefault="00F21541" w:rsidP="00F21541">
            <w:pPr>
              <w:pStyle w:val="Default"/>
              <w:numPr>
                <w:ilvl w:val="0"/>
                <w:numId w:val="271"/>
              </w:numPr>
              <w:rPr>
                <w:rFonts w:ascii="Times New Roman" w:hAnsi="Times New Roman" w:cs="Times New Roman"/>
                <w:sz w:val="20"/>
                <w:szCs w:val="20"/>
              </w:rPr>
            </w:pPr>
            <w:r w:rsidRPr="0034722D">
              <w:rPr>
                <w:rFonts w:ascii="Times New Roman" w:hAnsi="Times New Roman" w:cs="Times New Roman"/>
                <w:sz w:val="20"/>
                <w:szCs w:val="20"/>
              </w:rPr>
              <w:t>National Institute of Standards and Technology (NIST)-certified thermometer or thermometer with NIST-traceable calibration certificate</w:t>
            </w:r>
          </w:p>
          <w:p w14:paraId="6AC7652D" w14:textId="77777777" w:rsidR="00F21541" w:rsidRPr="0034722D" w:rsidRDefault="00F21541" w:rsidP="00F21541">
            <w:pPr>
              <w:pStyle w:val="Default"/>
              <w:numPr>
                <w:ilvl w:val="0"/>
                <w:numId w:val="271"/>
              </w:numPr>
              <w:jc w:val="both"/>
              <w:rPr>
                <w:rFonts w:ascii="Times New Roman" w:hAnsi="Times New Roman" w:cs="Times New Roman"/>
                <w:sz w:val="20"/>
                <w:szCs w:val="20"/>
              </w:rPr>
            </w:pPr>
            <w:r w:rsidRPr="0034722D">
              <w:rPr>
                <w:rFonts w:ascii="Times New Roman" w:hAnsi="Times New Roman" w:cs="Times New Roman"/>
                <w:sz w:val="20"/>
                <w:szCs w:val="20"/>
              </w:rPr>
              <w:t xml:space="preserve">Thermometer to be calibrated. </w:t>
            </w:r>
          </w:p>
          <w:p w14:paraId="7E815087" w14:textId="77777777" w:rsidR="00F21541" w:rsidRPr="0034722D" w:rsidRDefault="00F21541" w:rsidP="00F21541">
            <w:pPr>
              <w:pStyle w:val="Default"/>
              <w:numPr>
                <w:ilvl w:val="0"/>
                <w:numId w:val="271"/>
              </w:numPr>
              <w:jc w:val="both"/>
              <w:rPr>
                <w:rFonts w:ascii="Times New Roman" w:hAnsi="Times New Roman" w:cs="Times New Roman"/>
                <w:sz w:val="20"/>
                <w:szCs w:val="20"/>
              </w:rPr>
            </w:pPr>
            <w:r w:rsidRPr="0034722D">
              <w:rPr>
                <w:rFonts w:ascii="Times New Roman" w:hAnsi="Times New Roman" w:cs="Times New Roman"/>
                <w:sz w:val="20"/>
                <w:szCs w:val="20"/>
              </w:rPr>
              <w:t>Suitable container (</w:t>
            </w:r>
            <w:proofErr w:type="spellStart"/>
            <w:r w:rsidRPr="0034722D">
              <w:rPr>
                <w:rFonts w:ascii="Times New Roman" w:hAnsi="Times New Roman" w:cs="Times New Roman"/>
                <w:sz w:val="20"/>
                <w:szCs w:val="20"/>
              </w:rPr>
              <w:t>eg</w:t>
            </w:r>
            <w:proofErr w:type="spellEnd"/>
            <w:r w:rsidRPr="0034722D">
              <w:rPr>
                <w:rFonts w:ascii="Times New Roman" w:hAnsi="Times New Roman" w:cs="Times New Roman"/>
                <w:sz w:val="20"/>
                <w:szCs w:val="20"/>
              </w:rPr>
              <w:t xml:space="preserve">, 250-500 mL beaker). </w:t>
            </w:r>
          </w:p>
          <w:p w14:paraId="41FB3B83" w14:textId="77777777" w:rsidR="00F21541" w:rsidRPr="0034722D" w:rsidRDefault="00F21541" w:rsidP="00F21541">
            <w:pPr>
              <w:pStyle w:val="Default"/>
              <w:numPr>
                <w:ilvl w:val="0"/>
                <w:numId w:val="271"/>
              </w:numPr>
              <w:jc w:val="both"/>
              <w:rPr>
                <w:rFonts w:ascii="Times New Roman" w:hAnsi="Times New Roman" w:cs="Times New Roman"/>
                <w:sz w:val="20"/>
                <w:szCs w:val="20"/>
              </w:rPr>
            </w:pPr>
            <w:r w:rsidRPr="0034722D">
              <w:rPr>
                <w:rFonts w:ascii="Times New Roman" w:hAnsi="Times New Roman" w:cs="Times New Roman"/>
                <w:sz w:val="20"/>
                <w:szCs w:val="20"/>
              </w:rPr>
              <w:t xml:space="preserve">Water. </w:t>
            </w:r>
          </w:p>
          <w:p w14:paraId="5E26DCCA" w14:textId="77777777" w:rsidR="00F21541" w:rsidRPr="0034722D" w:rsidRDefault="00F21541" w:rsidP="00F21541">
            <w:pPr>
              <w:pStyle w:val="Default"/>
              <w:numPr>
                <w:ilvl w:val="0"/>
                <w:numId w:val="271"/>
              </w:numPr>
              <w:jc w:val="both"/>
              <w:rPr>
                <w:rFonts w:ascii="Times New Roman" w:hAnsi="Times New Roman" w:cs="Times New Roman"/>
                <w:sz w:val="20"/>
                <w:szCs w:val="20"/>
              </w:rPr>
            </w:pPr>
            <w:r w:rsidRPr="0034722D">
              <w:rPr>
                <w:rFonts w:ascii="Times New Roman" w:hAnsi="Times New Roman" w:cs="Times New Roman"/>
                <w:sz w:val="20"/>
                <w:szCs w:val="20"/>
              </w:rPr>
              <w:t xml:space="preserve">Crushed ice. </w:t>
            </w:r>
          </w:p>
          <w:p w14:paraId="13F1272C" w14:textId="77777777" w:rsidR="00F21541" w:rsidRPr="0034722D" w:rsidRDefault="00F21541" w:rsidP="00F21541">
            <w:pPr>
              <w:pStyle w:val="Default"/>
              <w:numPr>
                <w:ilvl w:val="0"/>
                <w:numId w:val="271"/>
              </w:numPr>
              <w:jc w:val="both"/>
              <w:rPr>
                <w:rFonts w:ascii="Times New Roman" w:hAnsi="Times New Roman" w:cs="Times New Roman"/>
                <w:sz w:val="20"/>
                <w:szCs w:val="20"/>
              </w:rPr>
            </w:pPr>
            <w:r w:rsidRPr="0034722D">
              <w:rPr>
                <w:rFonts w:ascii="Times New Roman" w:hAnsi="Times New Roman" w:cs="Times New Roman"/>
                <w:sz w:val="20"/>
                <w:szCs w:val="20"/>
              </w:rPr>
              <w:t xml:space="preserve">37 C </w:t>
            </w:r>
            <w:proofErr w:type="spellStart"/>
            <w:r w:rsidRPr="0034722D">
              <w:rPr>
                <w:rFonts w:ascii="Times New Roman" w:hAnsi="Times New Roman" w:cs="Times New Roman"/>
                <w:sz w:val="20"/>
                <w:szCs w:val="20"/>
              </w:rPr>
              <w:t>waterbath</w:t>
            </w:r>
            <w:proofErr w:type="spellEnd"/>
            <w:r w:rsidRPr="0034722D">
              <w:rPr>
                <w:rFonts w:ascii="Times New Roman" w:hAnsi="Times New Roman" w:cs="Times New Roman"/>
                <w:sz w:val="20"/>
                <w:szCs w:val="20"/>
              </w:rPr>
              <w:t xml:space="preserve">. </w:t>
            </w:r>
          </w:p>
          <w:p w14:paraId="25788B24" w14:textId="77777777" w:rsidR="00F21541" w:rsidRPr="0034722D" w:rsidRDefault="00F21541" w:rsidP="00F21541">
            <w:pPr>
              <w:pStyle w:val="Default"/>
              <w:numPr>
                <w:ilvl w:val="0"/>
                <w:numId w:val="271"/>
              </w:numPr>
              <w:jc w:val="both"/>
              <w:rPr>
                <w:rFonts w:ascii="Times New Roman" w:hAnsi="Times New Roman" w:cs="Times New Roman"/>
                <w:sz w:val="20"/>
                <w:szCs w:val="20"/>
              </w:rPr>
            </w:pPr>
            <w:r w:rsidRPr="0034722D">
              <w:rPr>
                <w:rFonts w:ascii="Times New Roman" w:hAnsi="Times New Roman" w:cs="Times New Roman"/>
                <w:sz w:val="20"/>
                <w:szCs w:val="20"/>
              </w:rPr>
              <w:t>Worksheet for recording results.</w:t>
            </w:r>
          </w:p>
        </w:tc>
      </w:tr>
    </w:tbl>
    <w:p w14:paraId="44D2D758" w14:textId="77777777" w:rsidR="00F21541" w:rsidRPr="0034722D" w:rsidRDefault="00F21541" w:rsidP="00BE0AD5">
      <w:pPr>
        <w:spacing w:line="240" w:lineRule="auto"/>
        <w:rPr>
          <w:sz w:val="20"/>
          <w:szCs w:val="20"/>
        </w:rPr>
      </w:pPr>
    </w:p>
    <w:tbl>
      <w:tblPr>
        <w:tblW w:w="9468" w:type="dxa"/>
        <w:tblLayout w:type="fixed"/>
        <w:tblLook w:val="0000" w:firstRow="0" w:lastRow="0" w:firstColumn="0" w:lastColumn="0" w:noHBand="0" w:noVBand="0"/>
      </w:tblPr>
      <w:tblGrid>
        <w:gridCol w:w="1728"/>
        <w:gridCol w:w="900"/>
        <w:gridCol w:w="6840"/>
      </w:tblGrid>
      <w:tr w:rsidR="00F21541" w:rsidRPr="00F54C96" w14:paraId="7A83A48C" w14:textId="77777777" w:rsidTr="00424605">
        <w:trPr>
          <w:cantSplit/>
          <w:trHeight w:val="252"/>
        </w:trPr>
        <w:tc>
          <w:tcPr>
            <w:tcW w:w="1728" w:type="dxa"/>
            <w:vMerge w:val="restart"/>
          </w:tcPr>
          <w:p w14:paraId="679C33DE" w14:textId="77777777" w:rsidR="00F21541" w:rsidRPr="0060618F" w:rsidRDefault="00F21541" w:rsidP="00BE0AD5">
            <w:pPr>
              <w:pStyle w:val="Heading5"/>
              <w:rPr>
                <w:szCs w:val="22"/>
              </w:rPr>
            </w:pPr>
            <w:r w:rsidRPr="0060618F">
              <w:rPr>
                <w:szCs w:val="22"/>
              </w:rPr>
              <w:t>Procedure</w:t>
            </w:r>
          </w:p>
        </w:tc>
        <w:tc>
          <w:tcPr>
            <w:tcW w:w="900" w:type="dxa"/>
            <w:tcBorders>
              <w:top w:val="single" w:sz="4" w:space="0" w:color="auto"/>
              <w:left w:val="single" w:sz="4" w:space="0" w:color="auto"/>
              <w:right w:val="single" w:sz="4" w:space="0" w:color="auto"/>
            </w:tcBorders>
          </w:tcPr>
          <w:p w14:paraId="6E7EB0E0" w14:textId="77777777" w:rsidR="00F21541" w:rsidRPr="0060618F" w:rsidRDefault="00F21541" w:rsidP="00BE0AD5">
            <w:pPr>
              <w:spacing w:line="240" w:lineRule="auto"/>
              <w:jc w:val="center"/>
              <w:rPr>
                <w:b/>
              </w:rPr>
            </w:pPr>
            <w:r w:rsidRPr="0060618F">
              <w:rPr>
                <w:b/>
              </w:rPr>
              <w:t>Step</w:t>
            </w:r>
          </w:p>
        </w:tc>
        <w:tc>
          <w:tcPr>
            <w:tcW w:w="6840" w:type="dxa"/>
            <w:tcBorders>
              <w:top w:val="single" w:sz="4" w:space="0" w:color="auto"/>
              <w:left w:val="single" w:sz="4" w:space="0" w:color="auto"/>
              <w:right w:val="single" w:sz="4" w:space="0" w:color="auto"/>
            </w:tcBorders>
          </w:tcPr>
          <w:p w14:paraId="0D546A6E" w14:textId="77777777" w:rsidR="00F21541" w:rsidRPr="0060618F" w:rsidRDefault="00F21541" w:rsidP="00BE0AD5">
            <w:pPr>
              <w:spacing w:line="240" w:lineRule="auto"/>
              <w:jc w:val="center"/>
              <w:rPr>
                <w:b/>
              </w:rPr>
            </w:pPr>
            <w:r w:rsidRPr="0060618F">
              <w:rPr>
                <w:b/>
              </w:rPr>
              <w:t>Action</w:t>
            </w:r>
          </w:p>
        </w:tc>
      </w:tr>
      <w:tr w:rsidR="00F21541" w:rsidRPr="0034722D" w14:paraId="6B992630" w14:textId="77777777" w:rsidTr="00424605">
        <w:trPr>
          <w:cantSplit/>
          <w:trHeight w:val="296"/>
        </w:trPr>
        <w:tc>
          <w:tcPr>
            <w:tcW w:w="1728" w:type="dxa"/>
            <w:vMerge/>
          </w:tcPr>
          <w:p w14:paraId="274C7D9B"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3C7B68C5" w14:textId="77777777" w:rsidR="00F21541" w:rsidRPr="0034722D" w:rsidRDefault="00F21541" w:rsidP="00BE0AD5">
            <w:pPr>
              <w:spacing w:line="240" w:lineRule="auto"/>
              <w:jc w:val="center"/>
              <w:rPr>
                <w:sz w:val="20"/>
                <w:szCs w:val="20"/>
              </w:rPr>
            </w:pPr>
            <w:r w:rsidRPr="0034722D">
              <w:rPr>
                <w:sz w:val="20"/>
                <w:szCs w:val="20"/>
              </w:rPr>
              <w:t>1</w:t>
            </w:r>
          </w:p>
        </w:tc>
        <w:tc>
          <w:tcPr>
            <w:tcW w:w="6840" w:type="dxa"/>
            <w:tcBorders>
              <w:top w:val="single" w:sz="4" w:space="0" w:color="auto"/>
              <w:left w:val="single" w:sz="4" w:space="0" w:color="auto"/>
              <w:bottom w:val="single" w:sz="4" w:space="0" w:color="auto"/>
              <w:right w:val="single" w:sz="4" w:space="0" w:color="auto"/>
            </w:tcBorders>
          </w:tcPr>
          <w:p w14:paraId="70B85B72" w14:textId="59C93602" w:rsidR="00F21541" w:rsidRPr="0034722D" w:rsidRDefault="00F21541" w:rsidP="00BE0AD5">
            <w:pPr>
              <w:pStyle w:val="TableText"/>
              <w:rPr>
                <w:sz w:val="20"/>
              </w:rPr>
            </w:pPr>
            <w:r w:rsidRPr="0034722D">
              <w:rPr>
                <w:sz w:val="20"/>
              </w:rPr>
              <w:t>Before choosing a thermometer for a particular application, consider all the governing factors; be sure that the thermometer will be used at its proper immersion; and follow the manufacturer’s instructions for its proper use. When using a certified thermometer, read and follow the applicable notes. Be sure to include any correction factors noted on the certificate for the NIST-traceable thermometer and apply them in calculations.</w:t>
            </w:r>
          </w:p>
        </w:tc>
      </w:tr>
      <w:tr w:rsidR="00F21541" w:rsidRPr="0034722D" w14:paraId="54611A8E" w14:textId="77777777" w:rsidTr="00424605">
        <w:trPr>
          <w:cantSplit/>
          <w:trHeight w:val="296"/>
        </w:trPr>
        <w:tc>
          <w:tcPr>
            <w:tcW w:w="1728" w:type="dxa"/>
          </w:tcPr>
          <w:p w14:paraId="6D5AF05A"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54C3A2B5" w14:textId="77777777" w:rsidR="00F21541" w:rsidRPr="0034722D" w:rsidRDefault="00F21541" w:rsidP="00BE0AD5">
            <w:pPr>
              <w:spacing w:line="240" w:lineRule="auto"/>
              <w:jc w:val="center"/>
              <w:rPr>
                <w:sz w:val="20"/>
                <w:szCs w:val="20"/>
              </w:rPr>
            </w:pPr>
            <w:r w:rsidRPr="0034722D">
              <w:rPr>
                <w:sz w:val="20"/>
                <w:szCs w:val="20"/>
              </w:rPr>
              <w:t>2</w:t>
            </w:r>
          </w:p>
        </w:tc>
        <w:tc>
          <w:tcPr>
            <w:tcW w:w="6840" w:type="dxa"/>
            <w:tcBorders>
              <w:top w:val="single" w:sz="4" w:space="0" w:color="auto"/>
              <w:left w:val="single" w:sz="4" w:space="0" w:color="auto"/>
              <w:bottom w:val="single" w:sz="4" w:space="0" w:color="auto"/>
              <w:right w:val="single" w:sz="4" w:space="0" w:color="auto"/>
            </w:tcBorders>
          </w:tcPr>
          <w:p w14:paraId="4251BA33" w14:textId="7AF9BCB4" w:rsidR="00F21541" w:rsidRPr="0034722D" w:rsidRDefault="00F21541" w:rsidP="00BE0AD5">
            <w:pPr>
              <w:pStyle w:val="TableText"/>
              <w:rPr>
                <w:sz w:val="20"/>
              </w:rPr>
            </w:pPr>
            <w:r w:rsidRPr="0034722D">
              <w:rPr>
                <w:sz w:val="20"/>
              </w:rPr>
              <w:t>Categorize the thermometers by key factors, such as immersion, increments, and temperature of intended use. Test them in groups, comparing similar thermometers. Do not attempt to compare dissimilar thermometers in a single procedure.</w:t>
            </w:r>
          </w:p>
        </w:tc>
      </w:tr>
      <w:tr w:rsidR="00F21541" w:rsidRPr="0034722D" w14:paraId="3774AF61" w14:textId="77777777" w:rsidTr="00424605">
        <w:trPr>
          <w:cantSplit/>
          <w:trHeight w:val="296"/>
        </w:trPr>
        <w:tc>
          <w:tcPr>
            <w:tcW w:w="1728" w:type="dxa"/>
          </w:tcPr>
          <w:p w14:paraId="2C44A63C"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60AA0DCF" w14:textId="77777777" w:rsidR="00F21541" w:rsidRPr="0034722D" w:rsidRDefault="00F21541" w:rsidP="00BE0AD5">
            <w:pPr>
              <w:spacing w:line="240" w:lineRule="auto"/>
              <w:jc w:val="center"/>
              <w:rPr>
                <w:sz w:val="20"/>
                <w:szCs w:val="20"/>
              </w:rPr>
            </w:pPr>
            <w:r w:rsidRPr="0034722D">
              <w:rPr>
                <w:sz w:val="20"/>
                <w:szCs w:val="20"/>
              </w:rPr>
              <w:t>3</w:t>
            </w:r>
          </w:p>
        </w:tc>
        <w:tc>
          <w:tcPr>
            <w:tcW w:w="6840" w:type="dxa"/>
            <w:tcBorders>
              <w:top w:val="single" w:sz="4" w:space="0" w:color="auto"/>
              <w:left w:val="single" w:sz="4" w:space="0" w:color="auto"/>
              <w:bottom w:val="single" w:sz="4" w:space="0" w:color="auto"/>
              <w:right w:val="single" w:sz="4" w:space="0" w:color="auto"/>
            </w:tcBorders>
          </w:tcPr>
          <w:p w14:paraId="215AE7A0" w14:textId="704AA71B" w:rsidR="00F21541" w:rsidRPr="0034722D" w:rsidRDefault="00F21541" w:rsidP="00BE0AD5">
            <w:pPr>
              <w:pStyle w:val="TableText"/>
              <w:rPr>
                <w:sz w:val="20"/>
              </w:rPr>
            </w:pPr>
            <w:r w:rsidRPr="0034722D">
              <w:rPr>
                <w:sz w:val="20"/>
              </w:rPr>
              <w:t xml:space="preserve">Number each thermometer being tested </w:t>
            </w:r>
            <w:r>
              <w:rPr>
                <w:sz w:val="20"/>
              </w:rPr>
              <w:t xml:space="preserve">to identify each thermometer </w:t>
            </w:r>
            <w:r w:rsidRPr="0034722D">
              <w:rPr>
                <w:sz w:val="20"/>
              </w:rPr>
              <w:t>(</w:t>
            </w:r>
            <w:proofErr w:type="spellStart"/>
            <w:r w:rsidRPr="0034722D">
              <w:rPr>
                <w:sz w:val="20"/>
              </w:rPr>
              <w:t>eg</w:t>
            </w:r>
            <w:proofErr w:type="spellEnd"/>
            <w:r w:rsidRPr="0034722D">
              <w:rPr>
                <w:sz w:val="20"/>
              </w:rPr>
              <w:t>, place a numbered piece of tape around the top of each thermometer or use the manufacturer’s serial number).</w:t>
            </w:r>
          </w:p>
        </w:tc>
      </w:tr>
      <w:tr w:rsidR="00F21541" w:rsidRPr="0034722D" w14:paraId="2079C736" w14:textId="77777777" w:rsidTr="00424605">
        <w:trPr>
          <w:cantSplit/>
          <w:trHeight w:val="296"/>
        </w:trPr>
        <w:tc>
          <w:tcPr>
            <w:tcW w:w="1728" w:type="dxa"/>
          </w:tcPr>
          <w:p w14:paraId="1278F64E"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458DCE8D" w14:textId="77777777" w:rsidR="00F21541" w:rsidRPr="0034722D" w:rsidRDefault="00F21541" w:rsidP="00BE0AD5">
            <w:pPr>
              <w:spacing w:line="240" w:lineRule="auto"/>
              <w:jc w:val="center"/>
              <w:rPr>
                <w:sz w:val="20"/>
                <w:szCs w:val="20"/>
              </w:rPr>
            </w:pPr>
            <w:r w:rsidRPr="0034722D">
              <w:rPr>
                <w:sz w:val="20"/>
                <w:szCs w:val="20"/>
              </w:rPr>
              <w:t>4</w:t>
            </w:r>
          </w:p>
        </w:tc>
        <w:tc>
          <w:tcPr>
            <w:tcW w:w="6840" w:type="dxa"/>
            <w:tcBorders>
              <w:top w:val="single" w:sz="4" w:space="0" w:color="auto"/>
              <w:left w:val="single" w:sz="4" w:space="0" w:color="auto"/>
              <w:bottom w:val="single" w:sz="4" w:space="0" w:color="auto"/>
              <w:right w:val="single" w:sz="4" w:space="0" w:color="auto"/>
            </w:tcBorders>
          </w:tcPr>
          <w:p w14:paraId="7F2A9A98" w14:textId="204E20BD" w:rsidR="00F21541" w:rsidRPr="0034722D" w:rsidRDefault="00F21541" w:rsidP="00BE0AD5">
            <w:pPr>
              <w:pStyle w:val="TableText"/>
              <w:rPr>
                <w:sz w:val="20"/>
              </w:rPr>
            </w:pPr>
            <w:r w:rsidRPr="0034722D">
              <w:rPr>
                <w:sz w:val="20"/>
              </w:rPr>
              <w:t>Perform calibration with water at a temperature close to that which the thermometer will monitor.</w:t>
            </w:r>
          </w:p>
        </w:tc>
      </w:tr>
      <w:tr w:rsidR="00F21541" w:rsidRPr="0034722D" w14:paraId="324DAFED" w14:textId="77777777" w:rsidTr="00424605">
        <w:trPr>
          <w:cantSplit/>
          <w:trHeight w:val="296"/>
        </w:trPr>
        <w:tc>
          <w:tcPr>
            <w:tcW w:w="1728" w:type="dxa"/>
          </w:tcPr>
          <w:p w14:paraId="7ADC1E2F"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697EDA6C" w14:textId="77777777" w:rsidR="00F21541" w:rsidRPr="0034722D" w:rsidRDefault="00F21541" w:rsidP="00BE0AD5">
            <w:pPr>
              <w:spacing w:line="240" w:lineRule="auto"/>
              <w:jc w:val="center"/>
              <w:rPr>
                <w:sz w:val="20"/>
                <w:szCs w:val="20"/>
              </w:rPr>
            </w:pPr>
            <w:r w:rsidRPr="0034722D">
              <w:rPr>
                <w:sz w:val="20"/>
                <w:szCs w:val="20"/>
              </w:rPr>
              <w:t>5</w:t>
            </w:r>
          </w:p>
        </w:tc>
        <w:tc>
          <w:tcPr>
            <w:tcW w:w="6840" w:type="dxa"/>
            <w:tcBorders>
              <w:top w:val="single" w:sz="4" w:space="0" w:color="auto"/>
              <w:left w:val="single" w:sz="4" w:space="0" w:color="auto"/>
              <w:bottom w:val="single" w:sz="4" w:space="0" w:color="auto"/>
              <w:right w:val="single" w:sz="4" w:space="0" w:color="auto"/>
            </w:tcBorders>
          </w:tcPr>
          <w:p w14:paraId="428E4A0F" w14:textId="77777777" w:rsidR="00F21541" w:rsidRPr="0034722D" w:rsidRDefault="00F21541" w:rsidP="00BE0AD5">
            <w:pPr>
              <w:pStyle w:val="TableText"/>
              <w:rPr>
                <w:sz w:val="20"/>
                <w:vertAlign w:val="superscript"/>
              </w:rPr>
            </w:pPr>
            <w:r w:rsidRPr="0034722D">
              <w:rPr>
                <w:sz w:val="20"/>
              </w:rPr>
              <w:t xml:space="preserve">To calibrate at 37 C, place the thermometers to be tested and the NIST thermometer at a uniform depth in a standard 37 C </w:t>
            </w:r>
            <w:proofErr w:type="spellStart"/>
            <w:r w:rsidRPr="0034722D">
              <w:rPr>
                <w:sz w:val="20"/>
              </w:rPr>
              <w:t>waterbath</w:t>
            </w:r>
            <w:proofErr w:type="spellEnd"/>
            <w:r w:rsidRPr="0034722D">
              <w:rPr>
                <w:sz w:val="20"/>
              </w:rPr>
              <w:t>, making sure that the tips of all devices are at the same level in the liquid.</w:t>
            </w:r>
            <w:r w:rsidRPr="0034722D">
              <w:rPr>
                <w:sz w:val="20"/>
                <w:vertAlign w:val="superscript"/>
              </w:rPr>
              <w:t>1</w:t>
            </w:r>
          </w:p>
          <w:p w14:paraId="67BBFFB5" w14:textId="77777777" w:rsidR="00F21541" w:rsidRPr="0034722D" w:rsidRDefault="00F21541" w:rsidP="00BE0AD5">
            <w:pPr>
              <w:pStyle w:val="TableText"/>
              <w:rPr>
                <w:sz w:val="20"/>
                <w:vertAlign w:val="superscript"/>
              </w:rPr>
            </w:pPr>
          </w:p>
        </w:tc>
      </w:tr>
      <w:tr w:rsidR="00F21541" w:rsidRPr="0034722D" w14:paraId="6C94FBA8" w14:textId="77777777" w:rsidTr="00424605">
        <w:trPr>
          <w:cantSplit/>
          <w:trHeight w:val="296"/>
        </w:trPr>
        <w:tc>
          <w:tcPr>
            <w:tcW w:w="1728" w:type="dxa"/>
          </w:tcPr>
          <w:p w14:paraId="6962E386"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11BF7003" w14:textId="77777777" w:rsidR="00F21541" w:rsidRPr="0034722D" w:rsidRDefault="00F21541" w:rsidP="00BE0AD5">
            <w:pPr>
              <w:spacing w:line="240" w:lineRule="auto"/>
              <w:jc w:val="center"/>
              <w:rPr>
                <w:sz w:val="20"/>
                <w:szCs w:val="20"/>
              </w:rPr>
            </w:pPr>
            <w:r w:rsidRPr="0034722D">
              <w:rPr>
                <w:sz w:val="20"/>
                <w:szCs w:val="20"/>
              </w:rPr>
              <w:t>6</w:t>
            </w:r>
          </w:p>
        </w:tc>
        <w:tc>
          <w:tcPr>
            <w:tcW w:w="6840" w:type="dxa"/>
            <w:tcBorders>
              <w:top w:val="single" w:sz="4" w:space="0" w:color="auto"/>
              <w:left w:val="single" w:sz="4" w:space="0" w:color="auto"/>
              <w:bottom w:val="single" w:sz="4" w:space="0" w:color="auto"/>
              <w:right w:val="single" w:sz="4" w:space="0" w:color="auto"/>
            </w:tcBorders>
          </w:tcPr>
          <w:p w14:paraId="38CB5BFE" w14:textId="1207974A" w:rsidR="00424605" w:rsidRPr="00424605" w:rsidRDefault="00F21541" w:rsidP="00BE0AD5">
            <w:pPr>
              <w:pStyle w:val="TableText"/>
              <w:rPr>
                <w:color w:val="000000"/>
                <w:sz w:val="20"/>
              </w:rPr>
            </w:pPr>
            <w:r w:rsidRPr="0034722D">
              <w:rPr>
                <w:sz w:val="20"/>
              </w:rPr>
              <w:t>To calibrate at 1 to 6 C, fill a suitable container with water. Add crushed ice until the approximate desired temperature is reached. Place the thermometers to be tested and the NIST thermometer at a uniform depth in the water/ice mixture,</w:t>
            </w:r>
            <w:r w:rsidRPr="0034722D">
              <w:rPr>
                <w:color w:val="000000"/>
                <w:sz w:val="20"/>
              </w:rPr>
              <w:t xml:space="preserve"> making sure that the tips of all devices are at the same level and are in the liquid, not the upper ice.</w:t>
            </w:r>
          </w:p>
        </w:tc>
      </w:tr>
      <w:tr w:rsidR="00F21541" w:rsidRPr="0034722D" w14:paraId="1682C3C0" w14:textId="77777777" w:rsidTr="00424605">
        <w:trPr>
          <w:cantSplit/>
          <w:trHeight w:val="296"/>
        </w:trPr>
        <w:tc>
          <w:tcPr>
            <w:tcW w:w="1728" w:type="dxa"/>
          </w:tcPr>
          <w:p w14:paraId="2A875AD0"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25B39DEE" w14:textId="77777777" w:rsidR="00F21541" w:rsidRPr="0034722D" w:rsidRDefault="00F21541" w:rsidP="00BE0AD5">
            <w:pPr>
              <w:spacing w:line="240" w:lineRule="auto"/>
              <w:jc w:val="center"/>
              <w:rPr>
                <w:sz w:val="20"/>
                <w:szCs w:val="20"/>
              </w:rPr>
            </w:pPr>
            <w:r w:rsidRPr="0034722D">
              <w:rPr>
                <w:sz w:val="20"/>
                <w:szCs w:val="20"/>
              </w:rPr>
              <w:t>7</w:t>
            </w:r>
          </w:p>
        </w:tc>
        <w:tc>
          <w:tcPr>
            <w:tcW w:w="6840" w:type="dxa"/>
            <w:tcBorders>
              <w:top w:val="single" w:sz="4" w:space="0" w:color="auto"/>
              <w:left w:val="single" w:sz="4" w:space="0" w:color="auto"/>
              <w:bottom w:val="single" w:sz="4" w:space="0" w:color="auto"/>
              <w:right w:val="single" w:sz="4" w:space="0" w:color="auto"/>
            </w:tcBorders>
          </w:tcPr>
          <w:p w14:paraId="01AAF4EC" w14:textId="48439B3E" w:rsidR="00F21541" w:rsidRPr="0034722D" w:rsidRDefault="00F21541" w:rsidP="00BE0AD5">
            <w:pPr>
              <w:pStyle w:val="TableText"/>
              <w:rPr>
                <w:sz w:val="20"/>
              </w:rPr>
            </w:pPr>
            <w:r w:rsidRPr="0034722D">
              <w:rPr>
                <w:sz w:val="20"/>
              </w:rPr>
              <w:t>Stir constantly in a random motion until the temperature equilibrates, approximately 3 to 5 minutes.</w:t>
            </w:r>
          </w:p>
        </w:tc>
      </w:tr>
      <w:tr w:rsidR="00F21541" w:rsidRPr="0034722D" w14:paraId="2E072BCE" w14:textId="77777777" w:rsidTr="00424605">
        <w:trPr>
          <w:cantSplit/>
          <w:trHeight w:val="296"/>
        </w:trPr>
        <w:tc>
          <w:tcPr>
            <w:tcW w:w="1728" w:type="dxa"/>
          </w:tcPr>
          <w:p w14:paraId="319C5134"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54E40810" w14:textId="77777777" w:rsidR="00F21541" w:rsidRPr="0034722D" w:rsidRDefault="00F21541" w:rsidP="00BE0AD5">
            <w:pPr>
              <w:spacing w:line="240" w:lineRule="auto"/>
              <w:jc w:val="center"/>
              <w:rPr>
                <w:sz w:val="20"/>
                <w:szCs w:val="20"/>
              </w:rPr>
            </w:pPr>
            <w:r w:rsidRPr="0034722D">
              <w:rPr>
                <w:sz w:val="20"/>
                <w:szCs w:val="20"/>
              </w:rPr>
              <w:t>8</w:t>
            </w:r>
          </w:p>
        </w:tc>
        <w:tc>
          <w:tcPr>
            <w:tcW w:w="6840" w:type="dxa"/>
            <w:tcBorders>
              <w:top w:val="single" w:sz="4" w:space="0" w:color="auto"/>
              <w:left w:val="single" w:sz="4" w:space="0" w:color="auto"/>
              <w:bottom w:val="single" w:sz="4" w:space="0" w:color="auto"/>
              <w:right w:val="single" w:sz="4" w:space="0" w:color="auto"/>
            </w:tcBorders>
          </w:tcPr>
          <w:p w14:paraId="4B16354A" w14:textId="77777777" w:rsidR="00F21541" w:rsidRPr="0034722D" w:rsidRDefault="00F21541" w:rsidP="00BE0AD5">
            <w:pPr>
              <w:pStyle w:val="TableText"/>
              <w:rPr>
                <w:sz w:val="20"/>
              </w:rPr>
            </w:pPr>
            <w:r w:rsidRPr="0034722D">
              <w:rPr>
                <w:sz w:val="20"/>
              </w:rPr>
              <w:t xml:space="preserve">Observe temperatures. Record each thermometer’s identification and results. </w:t>
            </w:r>
          </w:p>
        </w:tc>
      </w:tr>
      <w:tr w:rsidR="00F21541" w:rsidRPr="0034722D" w14:paraId="2FBB139D" w14:textId="77777777" w:rsidTr="00424605">
        <w:trPr>
          <w:cantSplit/>
          <w:trHeight w:val="296"/>
        </w:trPr>
        <w:tc>
          <w:tcPr>
            <w:tcW w:w="1728" w:type="dxa"/>
          </w:tcPr>
          <w:p w14:paraId="64284218"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777C7EC3" w14:textId="77777777" w:rsidR="00F21541" w:rsidRPr="0034722D" w:rsidRDefault="00F21541" w:rsidP="00BE0AD5">
            <w:pPr>
              <w:spacing w:line="240" w:lineRule="auto"/>
              <w:jc w:val="center"/>
              <w:rPr>
                <w:sz w:val="20"/>
                <w:szCs w:val="20"/>
              </w:rPr>
            </w:pPr>
            <w:r w:rsidRPr="0034722D">
              <w:rPr>
                <w:sz w:val="20"/>
                <w:szCs w:val="20"/>
              </w:rPr>
              <w:t>9</w:t>
            </w:r>
          </w:p>
        </w:tc>
        <w:tc>
          <w:tcPr>
            <w:tcW w:w="6840" w:type="dxa"/>
            <w:tcBorders>
              <w:top w:val="single" w:sz="4" w:space="0" w:color="auto"/>
              <w:left w:val="single" w:sz="4" w:space="0" w:color="auto"/>
              <w:bottom w:val="single" w:sz="4" w:space="0" w:color="auto"/>
              <w:right w:val="single" w:sz="4" w:space="0" w:color="auto"/>
            </w:tcBorders>
          </w:tcPr>
          <w:p w14:paraId="7932DFA7" w14:textId="64A77D8D" w:rsidR="00F21541" w:rsidRPr="0034722D" w:rsidRDefault="00F21541" w:rsidP="00BE0AD5">
            <w:pPr>
              <w:pStyle w:val="TableText"/>
              <w:rPr>
                <w:sz w:val="20"/>
              </w:rPr>
            </w:pPr>
            <w:r w:rsidRPr="0034722D">
              <w:rPr>
                <w:sz w:val="20"/>
              </w:rPr>
              <w:t>Complete the calibration record with the date of testing and identity of the person who performed the test.</w:t>
            </w:r>
          </w:p>
        </w:tc>
      </w:tr>
      <w:tr w:rsidR="00F21541" w:rsidRPr="0034722D" w14:paraId="5CC38062" w14:textId="77777777" w:rsidTr="00424605">
        <w:trPr>
          <w:cantSplit/>
        </w:trPr>
        <w:tc>
          <w:tcPr>
            <w:tcW w:w="1728" w:type="dxa"/>
          </w:tcPr>
          <w:p w14:paraId="76450B05" w14:textId="77777777" w:rsidR="00424605" w:rsidRDefault="00F21541" w:rsidP="00BE0AD5">
            <w:pPr>
              <w:pStyle w:val="Heading5"/>
              <w:rPr>
                <w:sz w:val="20"/>
              </w:rPr>
            </w:pPr>
            <w:r>
              <w:rPr>
                <w:sz w:val="20"/>
              </w:rPr>
              <w:lastRenderedPageBreak/>
              <w:br w:type="page"/>
            </w:r>
          </w:p>
          <w:p w14:paraId="1E1E959F" w14:textId="088876DF" w:rsidR="00F21541" w:rsidRPr="0060618F" w:rsidRDefault="00F21541" w:rsidP="00BE0AD5">
            <w:pPr>
              <w:pStyle w:val="Heading5"/>
              <w:rPr>
                <w:szCs w:val="22"/>
              </w:rPr>
            </w:pPr>
            <w:r w:rsidRPr="0060618F">
              <w:rPr>
                <w:szCs w:val="22"/>
              </w:rPr>
              <w:t>Notes</w:t>
            </w:r>
          </w:p>
        </w:tc>
        <w:tc>
          <w:tcPr>
            <w:tcW w:w="7740" w:type="dxa"/>
            <w:gridSpan w:val="2"/>
          </w:tcPr>
          <w:p w14:paraId="040652D0" w14:textId="77777777" w:rsidR="00424605" w:rsidRDefault="00424605" w:rsidP="00424605">
            <w:pPr>
              <w:pStyle w:val="TableText"/>
              <w:rPr>
                <w:sz w:val="20"/>
              </w:rPr>
            </w:pPr>
          </w:p>
          <w:p w14:paraId="165EC935" w14:textId="545FE9F5" w:rsidR="00F21541" w:rsidRPr="0034722D" w:rsidRDefault="00F21541" w:rsidP="00424605">
            <w:pPr>
              <w:pStyle w:val="TableText"/>
              <w:numPr>
                <w:ilvl w:val="0"/>
                <w:numId w:val="270"/>
              </w:numPr>
              <w:rPr>
                <w:sz w:val="20"/>
              </w:rPr>
            </w:pPr>
            <w:r w:rsidRPr="0034722D">
              <w:rPr>
                <w:sz w:val="20"/>
              </w:rPr>
              <w:t>Acceptance criteria depend on the level of precision required, but for most blood banking applications, agreement within 1 C between the two thermometers may be considered acceptable. If the reading varies by more than one degree from the standard, the thermometer may be returned to the distributor (if newly purchased), labeled with the correction factor (degrees different from the NIST thermometer) that must be applied to each reading, or discarded.</w:t>
            </w:r>
          </w:p>
          <w:p w14:paraId="4D59C4EE" w14:textId="77777777" w:rsidR="00F21541" w:rsidRPr="0034722D" w:rsidRDefault="00F21541" w:rsidP="00F21541">
            <w:pPr>
              <w:pStyle w:val="TableText"/>
              <w:numPr>
                <w:ilvl w:val="0"/>
                <w:numId w:val="270"/>
              </w:numPr>
              <w:rPr>
                <w:sz w:val="20"/>
              </w:rPr>
            </w:pPr>
            <w:r w:rsidRPr="0034722D">
              <w:rPr>
                <w:sz w:val="20"/>
              </w:rPr>
              <w:t>If a thermometer is to be used for temperatures over a range greater than a few degrees (</w:t>
            </w:r>
            <w:proofErr w:type="spellStart"/>
            <w:r w:rsidRPr="0034722D">
              <w:rPr>
                <w:sz w:val="20"/>
              </w:rPr>
              <w:t>eg</w:t>
            </w:r>
            <w:proofErr w:type="spellEnd"/>
            <w:r w:rsidRPr="0034722D">
              <w:rPr>
                <w:sz w:val="20"/>
              </w:rPr>
              <w:t xml:space="preserve">, 10 degrees), a three-point calibration should be performed. Use water of appropriate temperature. Test at temperatures just below, just above, and at the midway point of intended use. </w:t>
            </w:r>
          </w:p>
          <w:p w14:paraId="07E4ADAA" w14:textId="77777777" w:rsidR="00F21541" w:rsidRPr="0034722D" w:rsidRDefault="00F21541" w:rsidP="00F21541">
            <w:pPr>
              <w:pStyle w:val="Default"/>
              <w:numPr>
                <w:ilvl w:val="0"/>
                <w:numId w:val="270"/>
              </w:numPr>
              <w:rPr>
                <w:rFonts w:ascii="Times New Roman" w:hAnsi="Times New Roman" w:cs="Times New Roman"/>
                <w:sz w:val="20"/>
                <w:szCs w:val="20"/>
              </w:rPr>
            </w:pPr>
            <w:r w:rsidRPr="0034722D">
              <w:rPr>
                <w:rFonts w:ascii="Times New Roman" w:hAnsi="Times New Roman" w:cs="Times New Roman"/>
                <w:sz w:val="20"/>
                <w:szCs w:val="20"/>
              </w:rPr>
              <w:t>Over time, liquid-in-glass thermometers may give a different reading at a given temperature because of permanent changes in the volume of the bulb related to relaxation of the glass.</w:t>
            </w:r>
            <w:r w:rsidRPr="0034722D">
              <w:rPr>
                <w:rFonts w:ascii="Times New Roman" w:hAnsi="Times New Roman" w:cs="Times New Roman"/>
                <w:sz w:val="20"/>
                <w:szCs w:val="20"/>
                <w:vertAlign w:val="superscript"/>
              </w:rPr>
              <w:t>1.</w:t>
            </w:r>
            <w:r w:rsidRPr="0034722D">
              <w:rPr>
                <w:rFonts w:ascii="Times New Roman" w:hAnsi="Times New Roman" w:cs="Times New Roman"/>
                <w:position w:val="8"/>
                <w:sz w:val="20"/>
                <w:szCs w:val="20"/>
                <w:vertAlign w:val="superscript"/>
              </w:rPr>
              <w:t xml:space="preserve"> </w:t>
            </w:r>
          </w:p>
          <w:p w14:paraId="6AE70602" w14:textId="77777777" w:rsidR="00F21541" w:rsidRPr="0034722D" w:rsidRDefault="00F21541" w:rsidP="00F21541">
            <w:pPr>
              <w:pStyle w:val="Default"/>
              <w:numPr>
                <w:ilvl w:val="0"/>
                <w:numId w:val="270"/>
              </w:numPr>
              <w:rPr>
                <w:rFonts w:ascii="Times New Roman" w:hAnsi="Times New Roman" w:cs="Times New Roman"/>
                <w:sz w:val="20"/>
                <w:szCs w:val="20"/>
              </w:rPr>
            </w:pPr>
            <w:r w:rsidRPr="0034722D">
              <w:rPr>
                <w:rFonts w:ascii="Times New Roman" w:hAnsi="Times New Roman" w:cs="Times New Roman"/>
                <w:sz w:val="20"/>
                <w:szCs w:val="20"/>
              </w:rPr>
              <w:t>Thermometers should be observed routinely for any split in the column because this will cause inaccurate readings. The methods for reuniting the separation can be found in CLSI Standard I2-A2.</w:t>
            </w:r>
            <w:r w:rsidRPr="0034722D">
              <w:rPr>
                <w:rFonts w:ascii="Times New Roman" w:hAnsi="Times New Roman" w:cs="Times New Roman"/>
                <w:sz w:val="20"/>
                <w:szCs w:val="20"/>
                <w:vertAlign w:val="superscript"/>
              </w:rPr>
              <w:t>2</w:t>
            </w:r>
            <w:r w:rsidRPr="0034722D">
              <w:rPr>
                <w:rFonts w:ascii="Times New Roman" w:hAnsi="Times New Roman" w:cs="Times New Roman"/>
                <w:sz w:val="20"/>
                <w:szCs w:val="20"/>
              </w:rPr>
              <w:t xml:space="preserve"> When this occurs, document corrective action and recalibrate the thermometer.</w:t>
            </w:r>
          </w:p>
          <w:p w14:paraId="3BDE5DDB" w14:textId="77777777" w:rsidR="00F21541" w:rsidRPr="0034722D" w:rsidRDefault="00F21541" w:rsidP="00F21541">
            <w:pPr>
              <w:pStyle w:val="Default"/>
              <w:numPr>
                <w:ilvl w:val="0"/>
                <w:numId w:val="270"/>
              </w:numPr>
              <w:rPr>
                <w:rFonts w:ascii="Times New Roman" w:hAnsi="Times New Roman" w:cs="Times New Roman"/>
                <w:sz w:val="20"/>
                <w:szCs w:val="20"/>
              </w:rPr>
            </w:pPr>
            <w:r w:rsidRPr="0034722D">
              <w:rPr>
                <w:rFonts w:ascii="Times New Roman" w:hAnsi="Times New Roman" w:cs="Times New Roman"/>
                <w:sz w:val="20"/>
                <w:szCs w:val="20"/>
              </w:rPr>
              <w:t xml:space="preserve">Each thermometer should be calibrated before initial use and periodically thereafter, as well as any time there is reason to suspect change or damage. </w:t>
            </w:r>
          </w:p>
        </w:tc>
      </w:tr>
    </w:tbl>
    <w:p w14:paraId="53212A09" w14:textId="77777777" w:rsidR="00F21541" w:rsidRPr="0034722D"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0B077078" w14:textId="77777777" w:rsidTr="00BE0AD5">
        <w:trPr>
          <w:cantSplit/>
        </w:trPr>
        <w:tc>
          <w:tcPr>
            <w:tcW w:w="1728" w:type="dxa"/>
          </w:tcPr>
          <w:p w14:paraId="3A566D77" w14:textId="77777777" w:rsidR="00F21541" w:rsidRPr="0060618F" w:rsidRDefault="00F21541" w:rsidP="00BE0AD5">
            <w:pPr>
              <w:pStyle w:val="Heading5"/>
              <w:rPr>
                <w:szCs w:val="22"/>
              </w:rPr>
            </w:pPr>
            <w:r w:rsidRPr="0060618F">
              <w:rPr>
                <w:szCs w:val="22"/>
              </w:rPr>
              <w:t>References</w:t>
            </w:r>
          </w:p>
        </w:tc>
        <w:tc>
          <w:tcPr>
            <w:tcW w:w="7740" w:type="dxa"/>
          </w:tcPr>
          <w:p w14:paraId="20B2520A" w14:textId="77777777" w:rsidR="00F21541" w:rsidRPr="0034722D" w:rsidRDefault="00F21541" w:rsidP="00F21541">
            <w:pPr>
              <w:pStyle w:val="CM4"/>
              <w:numPr>
                <w:ilvl w:val="0"/>
                <w:numId w:val="269"/>
              </w:numPr>
              <w:spacing w:line="240" w:lineRule="auto"/>
              <w:ind w:left="360"/>
              <w:rPr>
                <w:rFonts w:ascii="Times New Roman" w:hAnsi="Times New Roman" w:cs="Times New Roman"/>
                <w:color w:val="000000"/>
                <w:sz w:val="20"/>
                <w:szCs w:val="20"/>
              </w:rPr>
            </w:pPr>
            <w:r w:rsidRPr="0034722D">
              <w:rPr>
                <w:rFonts w:ascii="Times New Roman" w:hAnsi="Times New Roman" w:cs="Times New Roman"/>
                <w:color w:val="000000"/>
                <w:sz w:val="20"/>
                <w:szCs w:val="20"/>
              </w:rPr>
              <w:t>Wise JA. A procedure for the effective recalibration of liquid-in-glass thermometers. NIST special publication 819. Gaithersburg, MD: National Institute of Standards and Technology, 1991.</w:t>
            </w:r>
          </w:p>
          <w:p w14:paraId="7401FB02" w14:textId="77777777" w:rsidR="00F21541" w:rsidRPr="0034722D" w:rsidRDefault="00F21541" w:rsidP="00F21541">
            <w:pPr>
              <w:pStyle w:val="Default"/>
              <w:numPr>
                <w:ilvl w:val="0"/>
                <w:numId w:val="269"/>
              </w:numPr>
              <w:ind w:left="360"/>
              <w:rPr>
                <w:rFonts w:ascii="Times New Roman" w:hAnsi="Times New Roman" w:cs="Times New Roman"/>
                <w:sz w:val="20"/>
                <w:szCs w:val="20"/>
              </w:rPr>
            </w:pPr>
            <w:r w:rsidRPr="0034722D">
              <w:rPr>
                <w:rFonts w:ascii="Times New Roman" w:hAnsi="Times New Roman" w:cs="Times New Roman"/>
                <w:color w:val="auto"/>
                <w:sz w:val="20"/>
                <w:szCs w:val="20"/>
              </w:rPr>
              <w:t>Temperature calibration of water baths, instruments, and temperature sensors. 2nd ed; approved standard I2-A2 Vol. 10 No. 3. Wayne, PA: CLSI, 1990.</w:t>
            </w:r>
          </w:p>
        </w:tc>
      </w:tr>
    </w:tbl>
    <w:p w14:paraId="37725F12" w14:textId="77777777" w:rsidR="00F21541" w:rsidRDefault="00F21541"/>
    <w:p w14:paraId="712F7BEE" w14:textId="77777777" w:rsidR="00424605" w:rsidRDefault="00424605">
      <w:pPr>
        <w:rPr>
          <w:b/>
          <w:bCs/>
        </w:rPr>
      </w:pPr>
      <w:r>
        <w:rPr>
          <w:b/>
          <w:bCs/>
        </w:rPr>
        <w:br w:type="page"/>
      </w:r>
    </w:p>
    <w:p w14:paraId="0520C0BC" w14:textId="6488DA67" w:rsidR="00F21541" w:rsidRPr="003E70A5" w:rsidRDefault="00F21541" w:rsidP="00BE0AD5">
      <w:pPr>
        <w:spacing w:line="240" w:lineRule="auto"/>
        <w:rPr>
          <w:b/>
          <w:bCs/>
        </w:rPr>
      </w:pPr>
      <w:r w:rsidRPr="003E70A5">
        <w:rPr>
          <w:b/>
          <w:bCs/>
        </w:rPr>
        <w:lastRenderedPageBreak/>
        <w:t>METHOD 8-3. CALIBRATING ELECTRONIC ORAL THERMOMETERS</w:t>
      </w:r>
    </w:p>
    <w:p w14:paraId="548EADDC" w14:textId="77777777" w:rsidR="00F21541" w:rsidRPr="0034722D" w:rsidRDefault="00F21541" w:rsidP="00BE0AD5">
      <w:pPr>
        <w:spacing w:line="240" w:lineRule="auto"/>
        <w:rPr>
          <w:b/>
          <w:bCs/>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4E05F097" w14:textId="77777777" w:rsidTr="00BE0AD5">
        <w:trPr>
          <w:cantSplit/>
        </w:trPr>
        <w:tc>
          <w:tcPr>
            <w:tcW w:w="1728" w:type="dxa"/>
          </w:tcPr>
          <w:p w14:paraId="00B0A84B" w14:textId="77777777" w:rsidR="00F21541" w:rsidRPr="003E70A5" w:rsidRDefault="00F21541" w:rsidP="00BE0AD5">
            <w:pPr>
              <w:pStyle w:val="Heading5"/>
              <w:rPr>
                <w:szCs w:val="22"/>
              </w:rPr>
            </w:pPr>
            <w:r w:rsidRPr="003E70A5">
              <w:rPr>
                <w:szCs w:val="22"/>
              </w:rPr>
              <w:t>Principle</w:t>
            </w:r>
          </w:p>
        </w:tc>
        <w:tc>
          <w:tcPr>
            <w:tcW w:w="7740" w:type="dxa"/>
          </w:tcPr>
          <w:p w14:paraId="1434F0C8" w14:textId="77777777" w:rsidR="00F21541" w:rsidRPr="0034722D" w:rsidRDefault="00F21541" w:rsidP="00BE0AD5">
            <w:pPr>
              <w:pStyle w:val="CM4"/>
              <w:spacing w:line="240" w:lineRule="auto"/>
              <w:rPr>
                <w:rFonts w:ascii="Times New Roman" w:hAnsi="Times New Roman" w:cs="Times New Roman"/>
                <w:sz w:val="20"/>
                <w:szCs w:val="20"/>
              </w:rPr>
            </w:pPr>
            <w:r w:rsidRPr="0034722D">
              <w:rPr>
                <w:rFonts w:ascii="Times New Roman" w:hAnsi="Times New Roman" w:cs="Times New Roman"/>
                <w:color w:val="000000"/>
                <w:sz w:val="20"/>
                <w:szCs w:val="20"/>
              </w:rPr>
              <w:t xml:space="preserve">Thermometers used during laboratory testing and in the collection (donor </w:t>
            </w:r>
            <w:r>
              <w:rPr>
                <w:rFonts w:ascii="Times New Roman" w:hAnsi="Times New Roman" w:cs="Times New Roman"/>
                <w:color w:val="000000"/>
                <w:sz w:val="20"/>
                <w:szCs w:val="20"/>
              </w:rPr>
              <w:t>eligi</w:t>
            </w:r>
            <w:r w:rsidRPr="0034722D">
              <w:rPr>
                <w:rFonts w:ascii="Times New Roman" w:hAnsi="Times New Roman" w:cs="Times New Roman"/>
                <w:color w:val="000000"/>
                <w:sz w:val="20"/>
                <w:szCs w:val="20"/>
              </w:rPr>
              <w:t xml:space="preserve">bility), processing, and storage of blood components and reagents should be calibrated and standardized to ensure accurate indication of temperatures. </w:t>
            </w:r>
          </w:p>
        </w:tc>
      </w:tr>
    </w:tbl>
    <w:p w14:paraId="54EB9E38" w14:textId="77777777" w:rsidR="00F21541" w:rsidRPr="0034722D" w:rsidRDefault="00F21541" w:rsidP="00BE0AD5">
      <w:pPr>
        <w:pStyle w:val="Default"/>
        <w:rPr>
          <w:rFonts w:ascii="Times New Roman" w:hAnsi="Times New Roman" w:cs="Times New Roman"/>
          <w:b/>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047F137E" w14:textId="77777777" w:rsidTr="00BE0AD5">
        <w:trPr>
          <w:cantSplit/>
        </w:trPr>
        <w:tc>
          <w:tcPr>
            <w:tcW w:w="1728" w:type="dxa"/>
          </w:tcPr>
          <w:p w14:paraId="6E21A5E7" w14:textId="77777777" w:rsidR="00F21541" w:rsidRPr="003E70A5" w:rsidRDefault="00F21541" w:rsidP="00BE0AD5">
            <w:pPr>
              <w:pStyle w:val="Heading5"/>
              <w:rPr>
                <w:szCs w:val="22"/>
              </w:rPr>
            </w:pPr>
            <w:r w:rsidRPr="003E70A5">
              <w:rPr>
                <w:szCs w:val="22"/>
              </w:rPr>
              <w:t>Materials</w:t>
            </w:r>
          </w:p>
        </w:tc>
        <w:tc>
          <w:tcPr>
            <w:tcW w:w="7740" w:type="dxa"/>
          </w:tcPr>
          <w:p w14:paraId="1BE68DC6" w14:textId="77777777" w:rsidR="00F21541" w:rsidRPr="0034722D" w:rsidRDefault="00F21541" w:rsidP="00F21541">
            <w:pPr>
              <w:pStyle w:val="Default"/>
              <w:numPr>
                <w:ilvl w:val="0"/>
                <w:numId w:val="273"/>
              </w:numPr>
              <w:rPr>
                <w:rFonts w:ascii="Times New Roman" w:hAnsi="Times New Roman" w:cs="Times New Roman"/>
                <w:sz w:val="20"/>
                <w:szCs w:val="20"/>
              </w:rPr>
            </w:pPr>
            <w:r w:rsidRPr="0034722D">
              <w:rPr>
                <w:rFonts w:ascii="Times New Roman" w:hAnsi="Times New Roman" w:cs="Times New Roman"/>
                <w:sz w:val="20"/>
                <w:szCs w:val="20"/>
              </w:rPr>
              <w:t>National Institute of Standards and Technology (NIST)-certified thermometer or thermometer with NIST-traceable calibration certificate</w:t>
            </w:r>
            <w:r>
              <w:rPr>
                <w:rFonts w:ascii="Times New Roman" w:hAnsi="Times New Roman" w:cs="Times New Roman"/>
                <w:sz w:val="20"/>
                <w:szCs w:val="20"/>
              </w:rPr>
              <w:t>.</w:t>
            </w:r>
          </w:p>
          <w:p w14:paraId="76D9AC55" w14:textId="77777777" w:rsidR="00F21541" w:rsidRPr="0034722D" w:rsidRDefault="00F21541" w:rsidP="00F21541">
            <w:pPr>
              <w:pStyle w:val="Default"/>
              <w:numPr>
                <w:ilvl w:val="0"/>
                <w:numId w:val="273"/>
              </w:numPr>
              <w:rPr>
                <w:rFonts w:ascii="Times New Roman" w:hAnsi="Times New Roman" w:cs="Times New Roman"/>
                <w:sz w:val="20"/>
                <w:szCs w:val="20"/>
              </w:rPr>
            </w:pPr>
            <w:r w:rsidRPr="0034722D">
              <w:rPr>
                <w:rFonts w:ascii="Times New Roman" w:hAnsi="Times New Roman" w:cs="Times New Roman"/>
                <w:sz w:val="20"/>
                <w:szCs w:val="20"/>
              </w:rPr>
              <w:t xml:space="preserve">Thermometer to be calibrated. </w:t>
            </w:r>
          </w:p>
          <w:p w14:paraId="17B53D0E" w14:textId="77777777" w:rsidR="00F21541" w:rsidRPr="0034722D" w:rsidRDefault="00F21541" w:rsidP="00F21541">
            <w:pPr>
              <w:pStyle w:val="Default"/>
              <w:numPr>
                <w:ilvl w:val="0"/>
                <w:numId w:val="273"/>
              </w:numPr>
              <w:rPr>
                <w:rFonts w:ascii="Times New Roman" w:hAnsi="Times New Roman" w:cs="Times New Roman"/>
                <w:sz w:val="20"/>
                <w:szCs w:val="20"/>
              </w:rPr>
            </w:pPr>
            <w:r w:rsidRPr="0034722D">
              <w:rPr>
                <w:rFonts w:ascii="Times New Roman" w:hAnsi="Times New Roman" w:cs="Times New Roman"/>
                <w:sz w:val="20"/>
                <w:szCs w:val="20"/>
              </w:rPr>
              <w:t>Suitable container (</w:t>
            </w:r>
            <w:proofErr w:type="spellStart"/>
            <w:r w:rsidRPr="0034722D">
              <w:rPr>
                <w:rFonts w:ascii="Times New Roman" w:hAnsi="Times New Roman" w:cs="Times New Roman"/>
                <w:sz w:val="20"/>
                <w:szCs w:val="20"/>
              </w:rPr>
              <w:t>eg</w:t>
            </w:r>
            <w:proofErr w:type="spellEnd"/>
            <w:r w:rsidRPr="0034722D">
              <w:rPr>
                <w:rFonts w:ascii="Times New Roman" w:hAnsi="Times New Roman" w:cs="Times New Roman"/>
                <w:sz w:val="20"/>
                <w:szCs w:val="20"/>
              </w:rPr>
              <w:t xml:space="preserve">, 250-500 mL beaker). </w:t>
            </w:r>
          </w:p>
          <w:p w14:paraId="1EF40573" w14:textId="77777777" w:rsidR="00F21541" w:rsidRPr="0034722D" w:rsidRDefault="00F21541" w:rsidP="00F21541">
            <w:pPr>
              <w:pStyle w:val="Default"/>
              <w:numPr>
                <w:ilvl w:val="0"/>
                <w:numId w:val="273"/>
              </w:numPr>
              <w:rPr>
                <w:rFonts w:ascii="Times New Roman" w:hAnsi="Times New Roman" w:cs="Times New Roman"/>
                <w:sz w:val="20"/>
                <w:szCs w:val="20"/>
              </w:rPr>
            </w:pPr>
            <w:r w:rsidRPr="0034722D">
              <w:rPr>
                <w:rFonts w:ascii="Times New Roman" w:hAnsi="Times New Roman" w:cs="Times New Roman"/>
                <w:sz w:val="20"/>
                <w:szCs w:val="20"/>
              </w:rPr>
              <w:t xml:space="preserve">Water. </w:t>
            </w:r>
          </w:p>
          <w:p w14:paraId="1281CB92" w14:textId="77777777" w:rsidR="00F21541" w:rsidRPr="0034722D" w:rsidRDefault="00F21541" w:rsidP="00F21541">
            <w:pPr>
              <w:pStyle w:val="Default"/>
              <w:numPr>
                <w:ilvl w:val="0"/>
                <w:numId w:val="273"/>
              </w:numPr>
              <w:rPr>
                <w:rFonts w:ascii="Times New Roman" w:hAnsi="Times New Roman" w:cs="Times New Roman"/>
                <w:sz w:val="20"/>
                <w:szCs w:val="20"/>
              </w:rPr>
            </w:pPr>
            <w:r w:rsidRPr="0034722D">
              <w:rPr>
                <w:rFonts w:ascii="Times New Roman" w:hAnsi="Times New Roman" w:cs="Times New Roman"/>
                <w:sz w:val="20"/>
                <w:szCs w:val="20"/>
              </w:rPr>
              <w:t xml:space="preserve">Crushed ice. </w:t>
            </w:r>
          </w:p>
          <w:p w14:paraId="186B5BC2" w14:textId="77777777" w:rsidR="00F21541" w:rsidRPr="0034722D" w:rsidRDefault="00F21541" w:rsidP="00F21541">
            <w:pPr>
              <w:pStyle w:val="Default"/>
              <w:numPr>
                <w:ilvl w:val="0"/>
                <w:numId w:val="273"/>
              </w:numPr>
              <w:rPr>
                <w:rFonts w:ascii="Times New Roman" w:hAnsi="Times New Roman" w:cs="Times New Roman"/>
                <w:sz w:val="20"/>
                <w:szCs w:val="20"/>
              </w:rPr>
            </w:pPr>
            <w:r w:rsidRPr="0034722D">
              <w:rPr>
                <w:rFonts w:ascii="Times New Roman" w:hAnsi="Times New Roman" w:cs="Times New Roman"/>
                <w:sz w:val="20"/>
                <w:szCs w:val="20"/>
              </w:rPr>
              <w:t xml:space="preserve">37 C </w:t>
            </w:r>
            <w:proofErr w:type="spellStart"/>
            <w:r w:rsidRPr="0034722D">
              <w:rPr>
                <w:rFonts w:ascii="Times New Roman" w:hAnsi="Times New Roman" w:cs="Times New Roman"/>
                <w:sz w:val="20"/>
                <w:szCs w:val="20"/>
              </w:rPr>
              <w:t>waterbath</w:t>
            </w:r>
            <w:proofErr w:type="spellEnd"/>
            <w:r w:rsidRPr="0034722D">
              <w:rPr>
                <w:rFonts w:ascii="Times New Roman" w:hAnsi="Times New Roman" w:cs="Times New Roman"/>
                <w:sz w:val="20"/>
                <w:szCs w:val="20"/>
              </w:rPr>
              <w:t xml:space="preserve">. </w:t>
            </w:r>
          </w:p>
          <w:p w14:paraId="69ABF266" w14:textId="77777777" w:rsidR="00F21541" w:rsidRPr="0034722D" w:rsidRDefault="00F21541" w:rsidP="00F21541">
            <w:pPr>
              <w:pStyle w:val="Default"/>
              <w:numPr>
                <w:ilvl w:val="0"/>
                <w:numId w:val="273"/>
              </w:numPr>
              <w:rPr>
                <w:rFonts w:ascii="Times New Roman" w:hAnsi="Times New Roman" w:cs="Times New Roman"/>
                <w:sz w:val="20"/>
                <w:szCs w:val="20"/>
              </w:rPr>
            </w:pPr>
            <w:r w:rsidRPr="0034722D">
              <w:rPr>
                <w:rFonts w:ascii="Times New Roman" w:hAnsi="Times New Roman" w:cs="Times New Roman"/>
                <w:sz w:val="20"/>
                <w:szCs w:val="20"/>
              </w:rPr>
              <w:t>Worksheet for recording results.</w:t>
            </w:r>
          </w:p>
        </w:tc>
      </w:tr>
    </w:tbl>
    <w:p w14:paraId="1A1B737C" w14:textId="77777777" w:rsidR="00F21541" w:rsidRPr="0034722D"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900"/>
        <w:gridCol w:w="6840"/>
      </w:tblGrid>
      <w:tr w:rsidR="00F21541" w:rsidRPr="00C95ECA" w14:paraId="204010C7" w14:textId="77777777" w:rsidTr="00BE0AD5">
        <w:trPr>
          <w:cantSplit/>
          <w:trHeight w:val="252"/>
        </w:trPr>
        <w:tc>
          <w:tcPr>
            <w:tcW w:w="1728" w:type="dxa"/>
            <w:vMerge w:val="restart"/>
          </w:tcPr>
          <w:p w14:paraId="2A2A240E" w14:textId="77777777" w:rsidR="00F21541" w:rsidRPr="003E70A5" w:rsidRDefault="00F21541" w:rsidP="00BE0AD5">
            <w:pPr>
              <w:pStyle w:val="Heading5"/>
              <w:rPr>
                <w:szCs w:val="22"/>
              </w:rPr>
            </w:pPr>
            <w:r w:rsidRPr="003E70A5">
              <w:rPr>
                <w:szCs w:val="22"/>
              </w:rPr>
              <w:t>Procedure</w:t>
            </w:r>
          </w:p>
        </w:tc>
        <w:tc>
          <w:tcPr>
            <w:tcW w:w="900" w:type="dxa"/>
            <w:tcBorders>
              <w:top w:val="single" w:sz="4" w:space="0" w:color="auto"/>
              <w:left w:val="single" w:sz="4" w:space="0" w:color="auto"/>
              <w:right w:val="single" w:sz="4" w:space="0" w:color="auto"/>
            </w:tcBorders>
          </w:tcPr>
          <w:p w14:paraId="2DB5F5EB" w14:textId="77777777" w:rsidR="00F21541" w:rsidRPr="003E70A5" w:rsidRDefault="00F21541" w:rsidP="00BE0AD5">
            <w:pPr>
              <w:spacing w:line="240" w:lineRule="auto"/>
              <w:jc w:val="center"/>
              <w:rPr>
                <w:b/>
              </w:rPr>
            </w:pPr>
            <w:r w:rsidRPr="003E70A5">
              <w:rPr>
                <w:b/>
              </w:rPr>
              <w:t>Step</w:t>
            </w:r>
          </w:p>
        </w:tc>
        <w:tc>
          <w:tcPr>
            <w:tcW w:w="6840" w:type="dxa"/>
            <w:tcBorders>
              <w:top w:val="single" w:sz="4" w:space="0" w:color="auto"/>
              <w:left w:val="single" w:sz="4" w:space="0" w:color="auto"/>
              <w:right w:val="single" w:sz="4" w:space="0" w:color="auto"/>
            </w:tcBorders>
          </w:tcPr>
          <w:p w14:paraId="38A80121" w14:textId="77777777" w:rsidR="00F21541" w:rsidRPr="003E70A5" w:rsidRDefault="00F21541" w:rsidP="00BE0AD5">
            <w:pPr>
              <w:spacing w:line="240" w:lineRule="auto"/>
              <w:jc w:val="center"/>
              <w:rPr>
                <w:b/>
              </w:rPr>
            </w:pPr>
            <w:r w:rsidRPr="003E70A5">
              <w:rPr>
                <w:b/>
              </w:rPr>
              <w:t>Action</w:t>
            </w:r>
          </w:p>
        </w:tc>
      </w:tr>
      <w:tr w:rsidR="00F21541" w:rsidRPr="0034722D" w14:paraId="2A0F2CA7" w14:textId="77777777" w:rsidTr="00BE0AD5">
        <w:trPr>
          <w:cantSplit/>
          <w:trHeight w:val="296"/>
        </w:trPr>
        <w:tc>
          <w:tcPr>
            <w:tcW w:w="1728" w:type="dxa"/>
            <w:vMerge/>
          </w:tcPr>
          <w:p w14:paraId="54D06833"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5A3A586C" w14:textId="77777777" w:rsidR="00F21541" w:rsidRPr="0034722D" w:rsidRDefault="00F21541" w:rsidP="00BE0AD5">
            <w:pPr>
              <w:spacing w:line="240" w:lineRule="auto"/>
              <w:jc w:val="center"/>
              <w:rPr>
                <w:sz w:val="20"/>
                <w:szCs w:val="20"/>
              </w:rPr>
            </w:pPr>
            <w:r w:rsidRPr="0034722D">
              <w:rPr>
                <w:sz w:val="20"/>
                <w:szCs w:val="20"/>
              </w:rPr>
              <w:t>1</w:t>
            </w:r>
          </w:p>
        </w:tc>
        <w:tc>
          <w:tcPr>
            <w:tcW w:w="6840" w:type="dxa"/>
            <w:tcBorders>
              <w:top w:val="single" w:sz="4" w:space="0" w:color="auto"/>
              <w:left w:val="single" w:sz="4" w:space="0" w:color="auto"/>
              <w:bottom w:val="single" w:sz="4" w:space="0" w:color="auto"/>
              <w:right w:val="single" w:sz="4" w:space="0" w:color="auto"/>
            </w:tcBorders>
          </w:tcPr>
          <w:p w14:paraId="0B5F16A8" w14:textId="77777777" w:rsidR="00F21541" w:rsidRPr="0034722D" w:rsidRDefault="00F21541" w:rsidP="00BE0AD5">
            <w:pPr>
              <w:pStyle w:val="TableText"/>
              <w:rPr>
                <w:sz w:val="20"/>
              </w:rPr>
            </w:pPr>
            <w:r w:rsidRPr="0034722D">
              <w:rPr>
                <w:sz w:val="20"/>
              </w:rPr>
              <w:t>Use any of the following methods to verify calibration:</w:t>
            </w:r>
          </w:p>
          <w:p w14:paraId="59F4E254" w14:textId="77777777" w:rsidR="00F21541" w:rsidRPr="0034722D" w:rsidRDefault="00F21541" w:rsidP="00F21541">
            <w:pPr>
              <w:pStyle w:val="TableText"/>
              <w:numPr>
                <w:ilvl w:val="0"/>
                <w:numId w:val="272"/>
              </w:numPr>
              <w:rPr>
                <w:sz w:val="20"/>
              </w:rPr>
            </w:pPr>
            <w:r w:rsidRPr="0034722D">
              <w:rPr>
                <w:sz w:val="20"/>
              </w:rPr>
              <w:t>Follow manufacturer’s instructions for verifying calibration.</w:t>
            </w:r>
          </w:p>
          <w:p w14:paraId="229B8C4E" w14:textId="77777777" w:rsidR="00F21541" w:rsidRPr="0034722D" w:rsidRDefault="00F21541" w:rsidP="00F21541">
            <w:pPr>
              <w:pStyle w:val="TableText"/>
              <w:numPr>
                <w:ilvl w:val="0"/>
                <w:numId w:val="272"/>
              </w:numPr>
              <w:rPr>
                <w:sz w:val="20"/>
              </w:rPr>
            </w:pPr>
            <w:r w:rsidRPr="0034722D">
              <w:rPr>
                <w:sz w:val="20"/>
              </w:rPr>
              <w:t>Use a commercially available calibration device by following the instructions provided by the device’s manufacturer.</w:t>
            </w:r>
          </w:p>
          <w:p w14:paraId="4462535E" w14:textId="77777777" w:rsidR="00F21541" w:rsidRPr="0034722D" w:rsidRDefault="00F21541" w:rsidP="00F21541">
            <w:pPr>
              <w:pStyle w:val="TableText"/>
              <w:numPr>
                <w:ilvl w:val="0"/>
                <w:numId w:val="272"/>
              </w:numPr>
              <w:rPr>
                <w:sz w:val="20"/>
              </w:rPr>
            </w:pPr>
            <w:r w:rsidRPr="0034722D">
              <w:rPr>
                <w:sz w:val="20"/>
              </w:rPr>
              <w:t xml:space="preserve">Calibrate the thermometer by inserting the probe in a </w:t>
            </w:r>
            <w:proofErr w:type="spellStart"/>
            <w:r w:rsidRPr="0034722D">
              <w:rPr>
                <w:sz w:val="20"/>
              </w:rPr>
              <w:t>waterbath</w:t>
            </w:r>
            <w:proofErr w:type="spellEnd"/>
            <w:r w:rsidRPr="0034722D">
              <w:rPr>
                <w:sz w:val="20"/>
              </w:rPr>
              <w:t xml:space="preserve"> that has a temperature in the range to be tested using a NIST-certified thermometer.</w:t>
            </w:r>
          </w:p>
          <w:p w14:paraId="0B251E7C" w14:textId="77777777" w:rsidR="00F21541" w:rsidRPr="0034722D" w:rsidRDefault="00F21541" w:rsidP="00BE0AD5">
            <w:pPr>
              <w:pStyle w:val="TableText"/>
              <w:ind w:left="720"/>
              <w:rPr>
                <w:sz w:val="20"/>
              </w:rPr>
            </w:pPr>
          </w:p>
        </w:tc>
      </w:tr>
      <w:tr w:rsidR="00F21541" w:rsidRPr="0034722D" w14:paraId="06ABE667" w14:textId="77777777" w:rsidTr="00BE0AD5">
        <w:trPr>
          <w:cantSplit/>
          <w:trHeight w:val="296"/>
        </w:trPr>
        <w:tc>
          <w:tcPr>
            <w:tcW w:w="1728" w:type="dxa"/>
          </w:tcPr>
          <w:p w14:paraId="2330BF96"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2032AAD2" w14:textId="77777777" w:rsidR="00F21541" w:rsidRPr="0034722D" w:rsidRDefault="00F21541" w:rsidP="00BE0AD5">
            <w:pPr>
              <w:spacing w:line="240" w:lineRule="auto"/>
              <w:jc w:val="center"/>
              <w:rPr>
                <w:sz w:val="20"/>
                <w:szCs w:val="20"/>
              </w:rPr>
            </w:pPr>
            <w:r w:rsidRPr="0034722D">
              <w:rPr>
                <w:sz w:val="20"/>
                <w:szCs w:val="20"/>
              </w:rPr>
              <w:t>2</w:t>
            </w:r>
          </w:p>
        </w:tc>
        <w:tc>
          <w:tcPr>
            <w:tcW w:w="6840" w:type="dxa"/>
            <w:tcBorders>
              <w:top w:val="single" w:sz="4" w:space="0" w:color="auto"/>
              <w:left w:val="single" w:sz="4" w:space="0" w:color="auto"/>
              <w:bottom w:val="single" w:sz="4" w:space="0" w:color="auto"/>
              <w:right w:val="single" w:sz="4" w:space="0" w:color="auto"/>
            </w:tcBorders>
          </w:tcPr>
          <w:p w14:paraId="52CFFF26" w14:textId="77777777" w:rsidR="00F21541" w:rsidRPr="0034722D" w:rsidRDefault="00F21541" w:rsidP="00BE0AD5">
            <w:pPr>
              <w:pStyle w:val="TableText"/>
              <w:rPr>
                <w:sz w:val="20"/>
              </w:rPr>
            </w:pPr>
            <w:r w:rsidRPr="0034722D">
              <w:rPr>
                <w:sz w:val="20"/>
              </w:rPr>
              <w:t>A result is acceptable if the readings agree within acceptable tolerances. If not, document and remove from use.</w:t>
            </w:r>
          </w:p>
          <w:p w14:paraId="107C2BE0" w14:textId="77777777" w:rsidR="00F21541" w:rsidRPr="0034722D" w:rsidRDefault="00F21541" w:rsidP="00BE0AD5">
            <w:pPr>
              <w:pStyle w:val="TableText"/>
              <w:rPr>
                <w:sz w:val="20"/>
              </w:rPr>
            </w:pPr>
          </w:p>
        </w:tc>
      </w:tr>
      <w:tr w:rsidR="00F21541" w:rsidRPr="0034722D" w14:paraId="1B92E0A5" w14:textId="77777777" w:rsidTr="00BE0AD5">
        <w:trPr>
          <w:cantSplit/>
          <w:trHeight w:val="296"/>
        </w:trPr>
        <w:tc>
          <w:tcPr>
            <w:tcW w:w="1728" w:type="dxa"/>
          </w:tcPr>
          <w:p w14:paraId="0BB2AF79"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61027552" w14:textId="77777777" w:rsidR="00F21541" w:rsidRPr="0034722D" w:rsidRDefault="00F21541" w:rsidP="00BE0AD5">
            <w:pPr>
              <w:spacing w:line="240" w:lineRule="auto"/>
              <w:jc w:val="center"/>
              <w:rPr>
                <w:sz w:val="20"/>
                <w:szCs w:val="20"/>
              </w:rPr>
            </w:pPr>
            <w:r w:rsidRPr="0034722D">
              <w:rPr>
                <w:sz w:val="20"/>
                <w:szCs w:val="20"/>
              </w:rPr>
              <w:t>3</w:t>
            </w:r>
          </w:p>
        </w:tc>
        <w:tc>
          <w:tcPr>
            <w:tcW w:w="6840" w:type="dxa"/>
            <w:tcBorders>
              <w:top w:val="single" w:sz="4" w:space="0" w:color="auto"/>
              <w:left w:val="single" w:sz="4" w:space="0" w:color="auto"/>
              <w:bottom w:val="single" w:sz="4" w:space="0" w:color="auto"/>
              <w:right w:val="single" w:sz="4" w:space="0" w:color="auto"/>
            </w:tcBorders>
          </w:tcPr>
          <w:p w14:paraId="365BA5C1" w14:textId="77777777" w:rsidR="00F21541" w:rsidRPr="0034722D" w:rsidRDefault="00F21541" w:rsidP="00BE0AD5">
            <w:pPr>
              <w:pStyle w:val="TableText"/>
              <w:rPr>
                <w:sz w:val="20"/>
              </w:rPr>
            </w:pPr>
            <w:r w:rsidRPr="0034722D">
              <w:rPr>
                <w:sz w:val="20"/>
              </w:rPr>
              <w:t>Record the date of testing, thermometer identification numbers, temperature readings, and the identity of the person performing the test.</w:t>
            </w:r>
          </w:p>
          <w:p w14:paraId="74F2A438" w14:textId="77777777" w:rsidR="00F21541" w:rsidRPr="0034722D" w:rsidRDefault="00F21541" w:rsidP="00BE0AD5">
            <w:pPr>
              <w:pStyle w:val="TableText"/>
              <w:rPr>
                <w:sz w:val="20"/>
              </w:rPr>
            </w:pPr>
          </w:p>
        </w:tc>
      </w:tr>
    </w:tbl>
    <w:p w14:paraId="6CC0EDC9" w14:textId="77777777" w:rsidR="00F21541" w:rsidRPr="0034722D" w:rsidRDefault="00F21541" w:rsidP="00BE0AD5">
      <w:pPr>
        <w:spacing w:line="240" w:lineRule="auto"/>
        <w:rPr>
          <w:sz w:val="20"/>
          <w:szCs w:val="20"/>
        </w:rPr>
      </w:pPr>
    </w:p>
    <w:p w14:paraId="406F1BAD" w14:textId="77777777" w:rsidR="00F21541" w:rsidRPr="0034722D" w:rsidRDefault="00F21541" w:rsidP="00BE0AD5">
      <w:pPr>
        <w:spacing w:line="240" w:lineRule="auto"/>
        <w:rPr>
          <w:b/>
          <w:bCs/>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30288530" w14:textId="77777777" w:rsidTr="00BE0AD5">
        <w:trPr>
          <w:cantSplit/>
        </w:trPr>
        <w:tc>
          <w:tcPr>
            <w:tcW w:w="1728" w:type="dxa"/>
          </w:tcPr>
          <w:p w14:paraId="018585CE" w14:textId="77777777" w:rsidR="00F21541" w:rsidRPr="003E70A5" w:rsidRDefault="00F21541" w:rsidP="00BE0AD5">
            <w:pPr>
              <w:pStyle w:val="Heading5"/>
              <w:rPr>
                <w:szCs w:val="22"/>
              </w:rPr>
            </w:pPr>
            <w:r w:rsidRPr="003E70A5">
              <w:rPr>
                <w:szCs w:val="22"/>
              </w:rPr>
              <w:t>Notes</w:t>
            </w:r>
          </w:p>
        </w:tc>
        <w:tc>
          <w:tcPr>
            <w:tcW w:w="7740" w:type="dxa"/>
          </w:tcPr>
          <w:p w14:paraId="7A6AEE06" w14:textId="77777777" w:rsidR="00F21541" w:rsidRPr="0034722D" w:rsidRDefault="00F21541" w:rsidP="00F21541">
            <w:pPr>
              <w:pStyle w:val="CM4"/>
              <w:numPr>
                <w:ilvl w:val="0"/>
                <w:numId w:val="274"/>
              </w:numPr>
              <w:spacing w:line="240" w:lineRule="auto"/>
              <w:rPr>
                <w:rFonts w:ascii="Times New Roman" w:hAnsi="Times New Roman" w:cs="Times New Roman"/>
                <w:sz w:val="20"/>
                <w:szCs w:val="20"/>
              </w:rPr>
            </w:pPr>
            <w:r w:rsidRPr="0034722D">
              <w:rPr>
                <w:rFonts w:ascii="Times New Roman" w:hAnsi="Times New Roman" w:cs="Times New Roman"/>
                <w:color w:val="000000"/>
                <w:sz w:val="20"/>
                <w:szCs w:val="20"/>
              </w:rPr>
              <w:t xml:space="preserve">Calibration should be performed at temperatures close to the temperature at which the thermometers will be used. </w:t>
            </w:r>
          </w:p>
          <w:p w14:paraId="733A533D" w14:textId="77777777" w:rsidR="00F21541" w:rsidRPr="0034722D" w:rsidRDefault="00F21541" w:rsidP="00F21541">
            <w:pPr>
              <w:pStyle w:val="CM4"/>
              <w:numPr>
                <w:ilvl w:val="0"/>
                <w:numId w:val="274"/>
              </w:numPr>
              <w:spacing w:line="240" w:lineRule="auto"/>
              <w:rPr>
                <w:rFonts w:ascii="Times New Roman" w:hAnsi="Times New Roman" w:cs="Times New Roman"/>
                <w:sz w:val="20"/>
                <w:szCs w:val="20"/>
              </w:rPr>
            </w:pPr>
            <w:r w:rsidRPr="0034722D">
              <w:rPr>
                <w:rFonts w:ascii="Times New Roman" w:hAnsi="Times New Roman" w:cs="Times New Roman"/>
                <w:color w:val="000000"/>
                <w:sz w:val="20"/>
                <w:szCs w:val="20"/>
              </w:rPr>
              <w:t xml:space="preserve">Each thermometer </w:t>
            </w:r>
            <w:r>
              <w:rPr>
                <w:rFonts w:ascii="Times New Roman" w:hAnsi="Times New Roman" w:cs="Times New Roman"/>
                <w:color w:val="000000"/>
                <w:sz w:val="20"/>
                <w:szCs w:val="20"/>
              </w:rPr>
              <w:t xml:space="preserve">must </w:t>
            </w:r>
            <w:r w:rsidRPr="0034722D">
              <w:rPr>
                <w:rFonts w:ascii="Times New Roman" w:hAnsi="Times New Roman" w:cs="Times New Roman"/>
                <w:color w:val="000000"/>
                <w:sz w:val="20"/>
                <w:szCs w:val="20"/>
              </w:rPr>
              <w:t xml:space="preserve">be calibrated before initial use and periodically thereafter, as well as any time there is reason to suspect change or damage. </w:t>
            </w:r>
          </w:p>
          <w:p w14:paraId="1F9848AB" w14:textId="77777777" w:rsidR="00F21541" w:rsidRPr="0034722D" w:rsidRDefault="00F21541" w:rsidP="00F21541">
            <w:pPr>
              <w:pStyle w:val="CM4"/>
              <w:numPr>
                <w:ilvl w:val="0"/>
                <w:numId w:val="274"/>
              </w:numPr>
              <w:spacing w:line="240" w:lineRule="auto"/>
              <w:rPr>
                <w:rFonts w:ascii="Times New Roman" w:hAnsi="Times New Roman" w:cs="Times New Roman"/>
                <w:sz w:val="20"/>
                <w:szCs w:val="20"/>
              </w:rPr>
            </w:pPr>
            <w:r w:rsidRPr="0034722D">
              <w:rPr>
                <w:rFonts w:ascii="Times New Roman" w:hAnsi="Times New Roman" w:cs="Times New Roman"/>
                <w:color w:val="000000"/>
                <w:sz w:val="20"/>
                <w:szCs w:val="20"/>
              </w:rPr>
              <w:t xml:space="preserve">Calibration must be verified for all electronic thermometers, </w:t>
            </w:r>
            <w:r>
              <w:rPr>
                <w:rFonts w:ascii="Times New Roman" w:hAnsi="Times New Roman" w:cs="Times New Roman"/>
                <w:color w:val="000000"/>
                <w:sz w:val="20"/>
                <w:szCs w:val="20"/>
              </w:rPr>
              <w:t xml:space="preserve">including </w:t>
            </w:r>
            <w:r w:rsidRPr="0034722D">
              <w:rPr>
                <w:rFonts w:ascii="Times New Roman" w:hAnsi="Times New Roman" w:cs="Times New Roman"/>
                <w:color w:val="000000"/>
                <w:sz w:val="20"/>
                <w:szCs w:val="20"/>
              </w:rPr>
              <w:t>those described as “self-calibrating.”</w:t>
            </w:r>
          </w:p>
        </w:tc>
      </w:tr>
    </w:tbl>
    <w:p w14:paraId="1D8A5DB4" w14:textId="77777777" w:rsidR="00F21541" w:rsidRDefault="00F21541"/>
    <w:p w14:paraId="440DE7F7" w14:textId="77777777" w:rsidR="00424605" w:rsidRDefault="00424605">
      <w:pPr>
        <w:rPr>
          <w:rFonts w:eastAsiaTheme="minorEastAsia"/>
          <w:b/>
          <w:bCs/>
          <w:color w:val="000000"/>
          <w:sz w:val="22"/>
          <w:szCs w:val="22"/>
        </w:rPr>
      </w:pPr>
      <w:r>
        <w:rPr>
          <w:b/>
          <w:bCs/>
          <w:sz w:val="22"/>
          <w:szCs w:val="22"/>
        </w:rPr>
        <w:br w:type="page"/>
      </w:r>
    </w:p>
    <w:p w14:paraId="43EF7BA0" w14:textId="1B2DB88E" w:rsidR="00F21541" w:rsidRPr="00370A45" w:rsidRDefault="00F21541" w:rsidP="00BE0AD5">
      <w:pPr>
        <w:pStyle w:val="Default"/>
        <w:rPr>
          <w:rFonts w:ascii="Times New Roman" w:hAnsi="Times New Roman" w:cs="Times New Roman"/>
          <w:b/>
          <w:bCs/>
          <w:sz w:val="22"/>
          <w:szCs w:val="22"/>
        </w:rPr>
      </w:pPr>
      <w:r w:rsidRPr="00370A45">
        <w:rPr>
          <w:rFonts w:ascii="Times New Roman" w:hAnsi="Times New Roman" w:cs="Times New Roman"/>
          <w:b/>
          <w:bCs/>
          <w:sz w:val="22"/>
          <w:szCs w:val="22"/>
        </w:rPr>
        <w:lastRenderedPageBreak/>
        <w:t>METHOD 8-4. TESTING REFRIGERATOR ALARMS</w:t>
      </w:r>
    </w:p>
    <w:p w14:paraId="55667002" w14:textId="77777777" w:rsidR="00F21541" w:rsidRPr="0034722D" w:rsidRDefault="00F21541" w:rsidP="00BE0AD5">
      <w:pPr>
        <w:pStyle w:val="Default"/>
        <w:spacing w:after="200"/>
        <w:rPr>
          <w:rFonts w:ascii="Times New Roman" w:hAnsi="Times New Roman" w:cs="Times New Roman"/>
          <w:b/>
          <w:bCs/>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5AA87F20" w14:textId="77777777" w:rsidTr="00BE0AD5">
        <w:trPr>
          <w:cantSplit/>
        </w:trPr>
        <w:tc>
          <w:tcPr>
            <w:tcW w:w="1728" w:type="dxa"/>
          </w:tcPr>
          <w:p w14:paraId="55E3D01F" w14:textId="77777777" w:rsidR="00F21541" w:rsidRPr="00370A45" w:rsidRDefault="00F21541" w:rsidP="00BE0AD5">
            <w:pPr>
              <w:pStyle w:val="Heading5"/>
              <w:rPr>
                <w:szCs w:val="22"/>
              </w:rPr>
            </w:pPr>
            <w:r w:rsidRPr="00370A45">
              <w:rPr>
                <w:szCs w:val="22"/>
              </w:rPr>
              <w:t>Principle</w:t>
            </w:r>
          </w:p>
        </w:tc>
        <w:tc>
          <w:tcPr>
            <w:tcW w:w="7740" w:type="dxa"/>
          </w:tcPr>
          <w:p w14:paraId="1FB41579"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Blood storage refrigerators must be equipped with a system for continuous temperature monitoring and an audible alarm. T</w:t>
            </w:r>
            <w:r w:rsidRPr="0034722D">
              <w:rPr>
                <w:rFonts w:ascii="Times New Roman" w:hAnsi="Times New Roman" w:cs="Times New Roman"/>
                <w:sz w:val="20"/>
                <w:szCs w:val="20"/>
              </w:rPr>
              <w:t>he alarm must be set to activate at a temperature that will allow appropriate intervention before blood or components reach unacceptable conditions.</w:t>
            </w:r>
          </w:p>
        </w:tc>
      </w:tr>
    </w:tbl>
    <w:p w14:paraId="0D21C2FF" w14:textId="77777777" w:rsidR="00F21541" w:rsidRPr="0034722D" w:rsidRDefault="00F21541" w:rsidP="00BE0AD5">
      <w:pPr>
        <w:pStyle w:val="Default"/>
        <w:spacing w:after="20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479621EA" w14:textId="77777777" w:rsidTr="00BE0AD5">
        <w:trPr>
          <w:cantSplit/>
        </w:trPr>
        <w:tc>
          <w:tcPr>
            <w:tcW w:w="1728" w:type="dxa"/>
          </w:tcPr>
          <w:p w14:paraId="63427857" w14:textId="77777777" w:rsidR="00F21541" w:rsidRPr="00370A45" w:rsidRDefault="00F21541" w:rsidP="00BE0AD5">
            <w:pPr>
              <w:pStyle w:val="Heading5"/>
              <w:rPr>
                <w:szCs w:val="22"/>
              </w:rPr>
            </w:pPr>
            <w:r w:rsidRPr="00370A45">
              <w:rPr>
                <w:szCs w:val="22"/>
              </w:rPr>
              <w:t>Materials</w:t>
            </w:r>
          </w:p>
        </w:tc>
        <w:tc>
          <w:tcPr>
            <w:tcW w:w="7740" w:type="dxa"/>
          </w:tcPr>
          <w:p w14:paraId="080F9B4B" w14:textId="77777777" w:rsidR="00F21541" w:rsidRPr="0034722D" w:rsidRDefault="00F21541" w:rsidP="00F21541">
            <w:pPr>
              <w:pStyle w:val="Default"/>
              <w:numPr>
                <w:ilvl w:val="0"/>
                <w:numId w:val="27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Calibrated thermometer. </w:t>
            </w:r>
          </w:p>
          <w:p w14:paraId="59C53F1F" w14:textId="77777777" w:rsidR="00F21541" w:rsidRPr="0034722D" w:rsidRDefault="00F21541" w:rsidP="00F21541">
            <w:pPr>
              <w:pStyle w:val="Default"/>
              <w:numPr>
                <w:ilvl w:val="0"/>
                <w:numId w:val="27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Pan large enough to hold the thermocouple container. </w:t>
            </w:r>
          </w:p>
          <w:p w14:paraId="7F136EE9" w14:textId="77777777" w:rsidR="00F21541" w:rsidRPr="0034722D" w:rsidRDefault="00F21541" w:rsidP="00F21541">
            <w:pPr>
              <w:pStyle w:val="Default"/>
              <w:numPr>
                <w:ilvl w:val="0"/>
                <w:numId w:val="27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Water. </w:t>
            </w:r>
          </w:p>
          <w:p w14:paraId="2792DB01" w14:textId="77777777" w:rsidR="00F21541" w:rsidRPr="0034722D" w:rsidRDefault="00F21541" w:rsidP="00F21541">
            <w:pPr>
              <w:pStyle w:val="Default"/>
              <w:numPr>
                <w:ilvl w:val="0"/>
                <w:numId w:val="27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Crushed ice. </w:t>
            </w:r>
          </w:p>
          <w:p w14:paraId="47E880AB" w14:textId="77777777" w:rsidR="00F21541" w:rsidRPr="0034722D" w:rsidRDefault="00F21541" w:rsidP="00F21541">
            <w:pPr>
              <w:pStyle w:val="Default"/>
              <w:numPr>
                <w:ilvl w:val="0"/>
                <w:numId w:val="27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Table salt. </w:t>
            </w:r>
          </w:p>
          <w:p w14:paraId="3D9CE8A7" w14:textId="77777777" w:rsidR="00F21541" w:rsidRPr="0034722D" w:rsidRDefault="00F21541" w:rsidP="00F21541">
            <w:pPr>
              <w:pStyle w:val="Default"/>
              <w:numPr>
                <w:ilvl w:val="0"/>
                <w:numId w:val="27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Worksheet for recording results. </w:t>
            </w:r>
          </w:p>
        </w:tc>
      </w:tr>
    </w:tbl>
    <w:p w14:paraId="659FE047" w14:textId="77777777" w:rsidR="00F21541" w:rsidRPr="0034722D" w:rsidRDefault="00F21541" w:rsidP="00BE0AD5">
      <w:pPr>
        <w:pStyle w:val="Default"/>
        <w:spacing w:after="20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900"/>
        <w:gridCol w:w="6840"/>
      </w:tblGrid>
      <w:tr w:rsidR="00F21541" w:rsidRPr="008B19D0" w14:paraId="1053ED98" w14:textId="77777777" w:rsidTr="00BE0AD5">
        <w:trPr>
          <w:cantSplit/>
          <w:trHeight w:val="252"/>
        </w:trPr>
        <w:tc>
          <w:tcPr>
            <w:tcW w:w="1728" w:type="dxa"/>
            <w:vMerge w:val="restart"/>
          </w:tcPr>
          <w:p w14:paraId="416BEE91" w14:textId="77777777" w:rsidR="00F21541" w:rsidRPr="00370A45" w:rsidRDefault="00F21541" w:rsidP="00BE0AD5">
            <w:pPr>
              <w:pStyle w:val="Heading5"/>
              <w:rPr>
                <w:szCs w:val="22"/>
              </w:rPr>
            </w:pPr>
            <w:r w:rsidRPr="00370A45">
              <w:rPr>
                <w:szCs w:val="22"/>
              </w:rPr>
              <w:t>Procedure</w:t>
            </w:r>
          </w:p>
        </w:tc>
        <w:tc>
          <w:tcPr>
            <w:tcW w:w="900" w:type="dxa"/>
            <w:tcBorders>
              <w:top w:val="single" w:sz="4" w:space="0" w:color="auto"/>
              <w:left w:val="single" w:sz="4" w:space="0" w:color="auto"/>
              <w:right w:val="single" w:sz="4" w:space="0" w:color="auto"/>
            </w:tcBorders>
          </w:tcPr>
          <w:p w14:paraId="64AC044B" w14:textId="77777777" w:rsidR="00F21541" w:rsidRPr="00370A45" w:rsidRDefault="00F21541" w:rsidP="00BE0AD5">
            <w:pPr>
              <w:spacing w:line="240" w:lineRule="auto"/>
              <w:jc w:val="center"/>
              <w:rPr>
                <w:b/>
              </w:rPr>
            </w:pPr>
            <w:r w:rsidRPr="00370A45">
              <w:rPr>
                <w:b/>
              </w:rPr>
              <w:t>Step</w:t>
            </w:r>
          </w:p>
        </w:tc>
        <w:tc>
          <w:tcPr>
            <w:tcW w:w="6840" w:type="dxa"/>
            <w:tcBorders>
              <w:top w:val="single" w:sz="4" w:space="0" w:color="auto"/>
              <w:left w:val="single" w:sz="4" w:space="0" w:color="auto"/>
              <w:right w:val="single" w:sz="4" w:space="0" w:color="auto"/>
            </w:tcBorders>
          </w:tcPr>
          <w:p w14:paraId="362DA65C" w14:textId="77777777" w:rsidR="00F21541" w:rsidRPr="00370A45" w:rsidRDefault="00F21541" w:rsidP="00BE0AD5">
            <w:pPr>
              <w:spacing w:line="240" w:lineRule="auto"/>
              <w:jc w:val="center"/>
              <w:rPr>
                <w:b/>
              </w:rPr>
            </w:pPr>
            <w:r w:rsidRPr="00370A45">
              <w:rPr>
                <w:b/>
              </w:rPr>
              <w:t>Action</w:t>
            </w:r>
          </w:p>
        </w:tc>
      </w:tr>
      <w:tr w:rsidR="00F21541" w:rsidRPr="0034722D" w14:paraId="4336B59E" w14:textId="77777777" w:rsidTr="00BE0AD5">
        <w:trPr>
          <w:cantSplit/>
          <w:trHeight w:val="296"/>
        </w:trPr>
        <w:tc>
          <w:tcPr>
            <w:tcW w:w="1728" w:type="dxa"/>
            <w:vMerge/>
          </w:tcPr>
          <w:p w14:paraId="7ECE8F58"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555E2CD6" w14:textId="77777777" w:rsidR="00F21541" w:rsidRPr="0034722D" w:rsidRDefault="00F21541" w:rsidP="00BE0AD5">
            <w:pPr>
              <w:spacing w:line="240" w:lineRule="auto"/>
              <w:jc w:val="center"/>
              <w:rPr>
                <w:sz w:val="20"/>
                <w:szCs w:val="20"/>
              </w:rPr>
            </w:pPr>
            <w:r w:rsidRPr="0034722D">
              <w:rPr>
                <w:sz w:val="20"/>
                <w:szCs w:val="20"/>
              </w:rPr>
              <w:t>1</w:t>
            </w:r>
          </w:p>
        </w:tc>
        <w:tc>
          <w:tcPr>
            <w:tcW w:w="6840" w:type="dxa"/>
            <w:tcBorders>
              <w:top w:val="single" w:sz="4" w:space="0" w:color="auto"/>
              <w:left w:val="single" w:sz="4" w:space="0" w:color="auto"/>
              <w:bottom w:val="single" w:sz="4" w:space="0" w:color="auto"/>
              <w:right w:val="single" w:sz="4" w:space="0" w:color="auto"/>
            </w:tcBorders>
          </w:tcPr>
          <w:p w14:paraId="18EAEFFA" w14:textId="77777777" w:rsidR="00F21541" w:rsidRPr="0034722D" w:rsidRDefault="00F21541" w:rsidP="00BE0AD5">
            <w:pPr>
              <w:pStyle w:val="TableText"/>
              <w:rPr>
                <w:sz w:val="20"/>
              </w:rPr>
            </w:pPr>
            <w:r w:rsidRPr="0034722D">
              <w:rPr>
                <w:sz w:val="20"/>
              </w:rPr>
              <w:t>Verify that the alarm circuits are operating, the alarm is switched on, and the starting temperature is 1 to 6 C. Immerse an easy-to-read calibrated thermometer in the container with the alarm thermocouple.</w:t>
            </w:r>
          </w:p>
          <w:p w14:paraId="08050252" w14:textId="77777777" w:rsidR="00F21541" w:rsidRPr="0034722D" w:rsidRDefault="00F21541" w:rsidP="00BE0AD5">
            <w:pPr>
              <w:pStyle w:val="TableText"/>
              <w:rPr>
                <w:sz w:val="20"/>
              </w:rPr>
            </w:pPr>
          </w:p>
        </w:tc>
      </w:tr>
      <w:tr w:rsidR="00F21541" w:rsidRPr="0034722D" w14:paraId="5C69C718" w14:textId="77777777" w:rsidTr="00BE0AD5">
        <w:trPr>
          <w:cantSplit/>
          <w:trHeight w:val="296"/>
        </w:trPr>
        <w:tc>
          <w:tcPr>
            <w:tcW w:w="1728" w:type="dxa"/>
          </w:tcPr>
          <w:p w14:paraId="24E24039"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16C68BAC" w14:textId="77777777" w:rsidR="00F21541" w:rsidRPr="0034722D" w:rsidRDefault="00F21541" w:rsidP="00BE0AD5">
            <w:pPr>
              <w:spacing w:line="240" w:lineRule="auto"/>
              <w:jc w:val="center"/>
              <w:rPr>
                <w:sz w:val="20"/>
                <w:szCs w:val="20"/>
              </w:rPr>
            </w:pPr>
          </w:p>
        </w:tc>
        <w:tc>
          <w:tcPr>
            <w:tcW w:w="6840" w:type="dxa"/>
            <w:tcBorders>
              <w:top w:val="single" w:sz="4" w:space="0" w:color="auto"/>
              <w:left w:val="single" w:sz="4" w:space="0" w:color="auto"/>
              <w:bottom w:val="single" w:sz="4" w:space="0" w:color="auto"/>
              <w:right w:val="single" w:sz="4" w:space="0" w:color="auto"/>
            </w:tcBorders>
          </w:tcPr>
          <w:p w14:paraId="59E90B77" w14:textId="77777777" w:rsidR="00F21541" w:rsidRPr="00C249DB" w:rsidRDefault="00F21541" w:rsidP="00BE0AD5">
            <w:pPr>
              <w:pStyle w:val="TableText"/>
              <w:jc w:val="center"/>
              <w:rPr>
                <w:sz w:val="22"/>
                <w:szCs w:val="22"/>
              </w:rPr>
            </w:pPr>
            <w:r w:rsidRPr="00C249DB">
              <w:rPr>
                <w:i/>
                <w:iCs/>
                <w:sz w:val="22"/>
                <w:szCs w:val="22"/>
              </w:rPr>
              <w:t>For Low Activation</w:t>
            </w:r>
          </w:p>
        </w:tc>
      </w:tr>
      <w:tr w:rsidR="00F21541" w:rsidRPr="0034722D" w14:paraId="5EAE9E6B" w14:textId="77777777" w:rsidTr="00BE0AD5">
        <w:trPr>
          <w:cantSplit/>
          <w:trHeight w:val="296"/>
        </w:trPr>
        <w:tc>
          <w:tcPr>
            <w:tcW w:w="1728" w:type="dxa"/>
          </w:tcPr>
          <w:p w14:paraId="6107CF04"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039DAA7E" w14:textId="77777777" w:rsidR="00F21541" w:rsidRPr="0034722D" w:rsidRDefault="00F21541" w:rsidP="00BE0AD5">
            <w:pPr>
              <w:spacing w:line="240" w:lineRule="auto"/>
              <w:jc w:val="center"/>
              <w:rPr>
                <w:sz w:val="20"/>
                <w:szCs w:val="20"/>
              </w:rPr>
            </w:pPr>
            <w:r w:rsidRPr="0034722D">
              <w:rPr>
                <w:sz w:val="20"/>
                <w:szCs w:val="20"/>
              </w:rPr>
              <w:t>2</w:t>
            </w:r>
          </w:p>
        </w:tc>
        <w:tc>
          <w:tcPr>
            <w:tcW w:w="6840" w:type="dxa"/>
            <w:tcBorders>
              <w:top w:val="single" w:sz="4" w:space="0" w:color="auto"/>
              <w:left w:val="single" w:sz="4" w:space="0" w:color="auto"/>
              <w:bottom w:val="single" w:sz="4" w:space="0" w:color="auto"/>
              <w:right w:val="single" w:sz="4" w:space="0" w:color="auto"/>
            </w:tcBorders>
          </w:tcPr>
          <w:p w14:paraId="52A255AD" w14:textId="77777777" w:rsidR="00F21541" w:rsidRPr="0034722D" w:rsidRDefault="00F21541" w:rsidP="00BE0AD5">
            <w:pPr>
              <w:pStyle w:val="TableText"/>
              <w:rPr>
                <w:sz w:val="20"/>
              </w:rPr>
            </w:pPr>
            <w:r w:rsidRPr="0034722D">
              <w:rPr>
                <w:sz w:val="20"/>
              </w:rPr>
              <w:t xml:space="preserve">Place the container with the thermocouple and thermometer in a pan containing an ice and water slush at a temperature of –4 C or colder. To achieve this temperature, add several </w:t>
            </w:r>
            <w:proofErr w:type="spellStart"/>
            <w:r w:rsidRPr="0034722D">
              <w:rPr>
                <w:sz w:val="20"/>
              </w:rPr>
              <w:t>spoonfuls</w:t>
            </w:r>
            <w:proofErr w:type="spellEnd"/>
            <w:r w:rsidRPr="0034722D">
              <w:rPr>
                <w:sz w:val="20"/>
              </w:rPr>
              <w:t xml:space="preserve"> of table salt to the slush.</w:t>
            </w:r>
          </w:p>
          <w:p w14:paraId="38BDA6A3" w14:textId="77777777" w:rsidR="00F21541" w:rsidRPr="0034722D" w:rsidRDefault="00F21541" w:rsidP="00BE0AD5">
            <w:pPr>
              <w:pStyle w:val="TableText"/>
              <w:rPr>
                <w:sz w:val="20"/>
              </w:rPr>
            </w:pPr>
          </w:p>
        </w:tc>
      </w:tr>
      <w:tr w:rsidR="00F21541" w:rsidRPr="0034722D" w14:paraId="4E71BA0D" w14:textId="77777777" w:rsidTr="00BE0AD5">
        <w:trPr>
          <w:cantSplit/>
          <w:trHeight w:val="296"/>
        </w:trPr>
        <w:tc>
          <w:tcPr>
            <w:tcW w:w="1728" w:type="dxa"/>
          </w:tcPr>
          <w:p w14:paraId="6C005B97"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64C69F32" w14:textId="77777777" w:rsidR="00F21541" w:rsidRPr="0034722D" w:rsidRDefault="00F21541" w:rsidP="00BE0AD5">
            <w:pPr>
              <w:spacing w:line="240" w:lineRule="auto"/>
              <w:jc w:val="center"/>
              <w:rPr>
                <w:sz w:val="20"/>
                <w:szCs w:val="20"/>
              </w:rPr>
            </w:pPr>
            <w:r w:rsidRPr="0034722D">
              <w:rPr>
                <w:sz w:val="20"/>
                <w:szCs w:val="20"/>
              </w:rPr>
              <w:t>3</w:t>
            </w:r>
          </w:p>
        </w:tc>
        <w:tc>
          <w:tcPr>
            <w:tcW w:w="6840" w:type="dxa"/>
            <w:tcBorders>
              <w:top w:val="single" w:sz="4" w:space="0" w:color="auto"/>
              <w:left w:val="single" w:sz="4" w:space="0" w:color="auto"/>
              <w:bottom w:val="single" w:sz="4" w:space="0" w:color="auto"/>
              <w:right w:val="single" w:sz="4" w:space="0" w:color="auto"/>
            </w:tcBorders>
          </w:tcPr>
          <w:p w14:paraId="32D63E5F" w14:textId="77777777" w:rsidR="00F21541" w:rsidRPr="0034722D" w:rsidRDefault="00F21541" w:rsidP="00BE0AD5">
            <w:pPr>
              <w:pStyle w:val="TableText"/>
              <w:rPr>
                <w:sz w:val="20"/>
              </w:rPr>
            </w:pPr>
            <w:r w:rsidRPr="0034722D">
              <w:rPr>
                <w:sz w:val="20"/>
              </w:rPr>
              <w:t>Close the refrigerator door to avoid changing the temperature of the storage compartment. Keep the container in the pan of cold slush, and gently agitate it periodically until the alarm sounds.</w:t>
            </w:r>
          </w:p>
          <w:p w14:paraId="602389FE" w14:textId="77777777" w:rsidR="00F21541" w:rsidRPr="0034722D" w:rsidRDefault="00F21541" w:rsidP="00BE0AD5">
            <w:pPr>
              <w:pStyle w:val="TableText"/>
              <w:rPr>
                <w:sz w:val="20"/>
              </w:rPr>
            </w:pPr>
          </w:p>
        </w:tc>
      </w:tr>
      <w:tr w:rsidR="00F21541" w:rsidRPr="0034722D" w14:paraId="5A76A431" w14:textId="77777777" w:rsidTr="00BE0AD5">
        <w:trPr>
          <w:cantSplit/>
          <w:trHeight w:val="296"/>
        </w:trPr>
        <w:tc>
          <w:tcPr>
            <w:tcW w:w="1728" w:type="dxa"/>
          </w:tcPr>
          <w:p w14:paraId="7BFB6A52"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772AD7AD" w14:textId="77777777" w:rsidR="00F21541" w:rsidRPr="0034722D" w:rsidRDefault="00F21541" w:rsidP="00BE0AD5">
            <w:pPr>
              <w:spacing w:line="240" w:lineRule="auto"/>
              <w:jc w:val="center"/>
              <w:rPr>
                <w:sz w:val="20"/>
                <w:szCs w:val="20"/>
              </w:rPr>
            </w:pPr>
            <w:r w:rsidRPr="0034722D">
              <w:rPr>
                <w:sz w:val="20"/>
                <w:szCs w:val="20"/>
              </w:rPr>
              <w:t>4</w:t>
            </w:r>
          </w:p>
        </w:tc>
        <w:tc>
          <w:tcPr>
            <w:tcW w:w="6840" w:type="dxa"/>
            <w:tcBorders>
              <w:top w:val="single" w:sz="4" w:space="0" w:color="auto"/>
              <w:left w:val="single" w:sz="4" w:space="0" w:color="auto"/>
              <w:bottom w:val="single" w:sz="4" w:space="0" w:color="auto"/>
              <w:right w:val="single" w:sz="4" w:space="0" w:color="auto"/>
            </w:tcBorders>
          </w:tcPr>
          <w:p w14:paraId="41A10CD8" w14:textId="77777777" w:rsidR="00F21541" w:rsidRPr="0034722D" w:rsidRDefault="00F21541" w:rsidP="00BE0AD5">
            <w:pPr>
              <w:pStyle w:val="TableText"/>
              <w:rPr>
                <w:sz w:val="20"/>
              </w:rPr>
            </w:pPr>
            <w:r w:rsidRPr="0034722D">
              <w:rPr>
                <w:sz w:val="20"/>
              </w:rPr>
              <w:t>Record this temperature as the low-activation temperature.</w:t>
            </w:r>
          </w:p>
        </w:tc>
      </w:tr>
      <w:tr w:rsidR="00F21541" w:rsidRPr="0034722D" w14:paraId="4761866C" w14:textId="77777777" w:rsidTr="00BE0AD5">
        <w:trPr>
          <w:cantSplit/>
          <w:trHeight w:val="296"/>
        </w:trPr>
        <w:tc>
          <w:tcPr>
            <w:tcW w:w="1728" w:type="dxa"/>
          </w:tcPr>
          <w:p w14:paraId="1485D0F5"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6CAE02B8" w14:textId="77777777" w:rsidR="00F21541" w:rsidRPr="0034722D" w:rsidRDefault="00F21541" w:rsidP="00BE0AD5">
            <w:pPr>
              <w:spacing w:line="240" w:lineRule="auto"/>
              <w:jc w:val="center"/>
              <w:rPr>
                <w:sz w:val="20"/>
                <w:szCs w:val="20"/>
              </w:rPr>
            </w:pPr>
          </w:p>
        </w:tc>
        <w:tc>
          <w:tcPr>
            <w:tcW w:w="6840" w:type="dxa"/>
            <w:tcBorders>
              <w:top w:val="single" w:sz="4" w:space="0" w:color="auto"/>
              <w:left w:val="single" w:sz="4" w:space="0" w:color="auto"/>
              <w:bottom w:val="single" w:sz="4" w:space="0" w:color="auto"/>
              <w:right w:val="single" w:sz="4" w:space="0" w:color="auto"/>
            </w:tcBorders>
          </w:tcPr>
          <w:p w14:paraId="6AAB4421" w14:textId="77777777" w:rsidR="00F21541" w:rsidRPr="00C249DB" w:rsidRDefault="00F21541" w:rsidP="00BE0AD5">
            <w:pPr>
              <w:pStyle w:val="CM8"/>
              <w:spacing w:line="240" w:lineRule="auto"/>
              <w:jc w:val="center"/>
              <w:rPr>
                <w:rFonts w:ascii="Times New Roman" w:hAnsi="Times New Roman" w:cs="Times New Roman"/>
                <w:sz w:val="22"/>
                <w:szCs w:val="22"/>
              </w:rPr>
            </w:pPr>
            <w:r w:rsidRPr="00C249DB">
              <w:rPr>
                <w:rFonts w:ascii="Times New Roman" w:hAnsi="Times New Roman" w:cs="Times New Roman"/>
                <w:i/>
                <w:iCs/>
                <w:sz w:val="22"/>
                <w:szCs w:val="22"/>
              </w:rPr>
              <w:t>For High Activation</w:t>
            </w:r>
          </w:p>
        </w:tc>
      </w:tr>
      <w:tr w:rsidR="00F21541" w:rsidRPr="0034722D" w14:paraId="25BDFC0A" w14:textId="77777777" w:rsidTr="00BE0AD5">
        <w:trPr>
          <w:cantSplit/>
          <w:trHeight w:val="296"/>
        </w:trPr>
        <w:tc>
          <w:tcPr>
            <w:tcW w:w="1728" w:type="dxa"/>
          </w:tcPr>
          <w:p w14:paraId="036EAE50"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4821D4B5" w14:textId="77777777" w:rsidR="00F21541" w:rsidRPr="0034722D" w:rsidRDefault="00F21541" w:rsidP="00BE0AD5">
            <w:pPr>
              <w:spacing w:line="240" w:lineRule="auto"/>
              <w:jc w:val="center"/>
              <w:rPr>
                <w:sz w:val="20"/>
                <w:szCs w:val="20"/>
              </w:rPr>
            </w:pPr>
            <w:r w:rsidRPr="0034722D">
              <w:rPr>
                <w:sz w:val="20"/>
                <w:szCs w:val="20"/>
              </w:rPr>
              <w:t>5</w:t>
            </w:r>
          </w:p>
        </w:tc>
        <w:tc>
          <w:tcPr>
            <w:tcW w:w="6840" w:type="dxa"/>
            <w:tcBorders>
              <w:top w:val="single" w:sz="4" w:space="0" w:color="auto"/>
              <w:left w:val="single" w:sz="4" w:space="0" w:color="auto"/>
              <w:bottom w:val="single" w:sz="4" w:space="0" w:color="auto"/>
              <w:right w:val="single" w:sz="4" w:space="0" w:color="auto"/>
            </w:tcBorders>
          </w:tcPr>
          <w:p w14:paraId="54E9EC95" w14:textId="77777777" w:rsidR="00F21541" w:rsidRPr="0034722D" w:rsidRDefault="00F21541" w:rsidP="00BE0AD5">
            <w:pPr>
              <w:pStyle w:val="TableText"/>
              <w:rPr>
                <w:sz w:val="20"/>
              </w:rPr>
            </w:pPr>
            <w:r w:rsidRPr="0034722D">
              <w:rPr>
                <w:sz w:val="20"/>
              </w:rPr>
              <w:t>Place the container with thermocouple and thermometer in a pan containing cool water (</w:t>
            </w:r>
            <w:proofErr w:type="spellStart"/>
            <w:r w:rsidRPr="0034722D">
              <w:rPr>
                <w:sz w:val="20"/>
              </w:rPr>
              <w:t>eg</w:t>
            </w:r>
            <w:proofErr w:type="spellEnd"/>
            <w:r w:rsidRPr="0034722D">
              <w:rPr>
                <w:sz w:val="20"/>
              </w:rPr>
              <w:t>, 12 to 15 C).</w:t>
            </w:r>
          </w:p>
          <w:p w14:paraId="2D25FF40" w14:textId="77777777" w:rsidR="00F21541" w:rsidRPr="0034722D" w:rsidRDefault="00F21541" w:rsidP="00BE0AD5">
            <w:pPr>
              <w:pStyle w:val="TableText"/>
              <w:rPr>
                <w:sz w:val="20"/>
              </w:rPr>
            </w:pPr>
          </w:p>
        </w:tc>
      </w:tr>
      <w:tr w:rsidR="00F21541" w:rsidRPr="0034722D" w14:paraId="1B806D34" w14:textId="77777777" w:rsidTr="00BE0AD5">
        <w:trPr>
          <w:cantSplit/>
          <w:trHeight w:val="296"/>
        </w:trPr>
        <w:tc>
          <w:tcPr>
            <w:tcW w:w="1728" w:type="dxa"/>
          </w:tcPr>
          <w:p w14:paraId="047AD18B"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76C58707" w14:textId="77777777" w:rsidR="00F21541" w:rsidRPr="0034722D" w:rsidRDefault="00F21541" w:rsidP="00BE0AD5">
            <w:pPr>
              <w:spacing w:line="240" w:lineRule="auto"/>
              <w:jc w:val="center"/>
              <w:rPr>
                <w:sz w:val="20"/>
                <w:szCs w:val="20"/>
              </w:rPr>
            </w:pPr>
            <w:r w:rsidRPr="0034722D">
              <w:rPr>
                <w:sz w:val="20"/>
                <w:szCs w:val="20"/>
              </w:rPr>
              <w:t>6</w:t>
            </w:r>
          </w:p>
        </w:tc>
        <w:tc>
          <w:tcPr>
            <w:tcW w:w="6840" w:type="dxa"/>
            <w:tcBorders>
              <w:top w:val="single" w:sz="4" w:space="0" w:color="auto"/>
              <w:left w:val="single" w:sz="4" w:space="0" w:color="auto"/>
              <w:bottom w:val="single" w:sz="4" w:space="0" w:color="auto"/>
              <w:right w:val="single" w:sz="4" w:space="0" w:color="auto"/>
            </w:tcBorders>
          </w:tcPr>
          <w:p w14:paraId="12DA06F7" w14:textId="77777777" w:rsidR="00F21541" w:rsidRPr="0034722D" w:rsidRDefault="00F21541" w:rsidP="00BE0AD5">
            <w:pPr>
              <w:pStyle w:val="TableText"/>
              <w:rPr>
                <w:sz w:val="20"/>
              </w:rPr>
            </w:pPr>
            <w:r w:rsidRPr="0034722D">
              <w:rPr>
                <w:sz w:val="20"/>
              </w:rPr>
              <w:t>Close the refrigerator door. Allow the fluid in the container to warm slowly, with occasional agitation.</w:t>
            </w:r>
          </w:p>
          <w:p w14:paraId="5149E91A" w14:textId="77777777" w:rsidR="00F21541" w:rsidRPr="0034722D" w:rsidRDefault="00F21541" w:rsidP="00BE0AD5">
            <w:pPr>
              <w:pStyle w:val="TableText"/>
              <w:rPr>
                <w:sz w:val="20"/>
              </w:rPr>
            </w:pPr>
          </w:p>
        </w:tc>
      </w:tr>
      <w:tr w:rsidR="00F21541" w:rsidRPr="0034722D" w14:paraId="77058273" w14:textId="77777777" w:rsidTr="00BE0AD5">
        <w:trPr>
          <w:cantSplit/>
          <w:trHeight w:val="296"/>
        </w:trPr>
        <w:tc>
          <w:tcPr>
            <w:tcW w:w="1728" w:type="dxa"/>
          </w:tcPr>
          <w:p w14:paraId="28EA26CE"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39DF682E" w14:textId="77777777" w:rsidR="00F21541" w:rsidRPr="0034722D" w:rsidRDefault="00F21541" w:rsidP="00BE0AD5">
            <w:pPr>
              <w:spacing w:line="240" w:lineRule="auto"/>
              <w:jc w:val="center"/>
              <w:rPr>
                <w:sz w:val="20"/>
                <w:szCs w:val="20"/>
              </w:rPr>
            </w:pPr>
            <w:r w:rsidRPr="0034722D">
              <w:rPr>
                <w:sz w:val="20"/>
                <w:szCs w:val="20"/>
              </w:rPr>
              <w:t>7</w:t>
            </w:r>
          </w:p>
        </w:tc>
        <w:tc>
          <w:tcPr>
            <w:tcW w:w="6840" w:type="dxa"/>
            <w:tcBorders>
              <w:top w:val="single" w:sz="4" w:space="0" w:color="auto"/>
              <w:left w:val="single" w:sz="4" w:space="0" w:color="auto"/>
              <w:bottom w:val="single" w:sz="4" w:space="0" w:color="auto"/>
              <w:right w:val="single" w:sz="4" w:space="0" w:color="auto"/>
            </w:tcBorders>
          </w:tcPr>
          <w:p w14:paraId="4AAC8128" w14:textId="77777777" w:rsidR="00F21541" w:rsidRPr="0034722D" w:rsidRDefault="00F21541" w:rsidP="00BE0AD5">
            <w:pPr>
              <w:pStyle w:val="TableText"/>
              <w:rPr>
                <w:sz w:val="20"/>
              </w:rPr>
            </w:pPr>
            <w:r w:rsidRPr="0034722D">
              <w:rPr>
                <w:sz w:val="20"/>
              </w:rPr>
              <w:t>Record the temperature at which the alarm sounds as the high-activation temperature.</w:t>
            </w:r>
          </w:p>
          <w:p w14:paraId="56E3AA34" w14:textId="77777777" w:rsidR="00F21541" w:rsidRPr="0034722D" w:rsidRDefault="00F21541" w:rsidP="00BE0AD5">
            <w:pPr>
              <w:pStyle w:val="TableText"/>
              <w:rPr>
                <w:sz w:val="20"/>
              </w:rPr>
            </w:pPr>
          </w:p>
        </w:tc>
      </w:tr>
      <w:tr w:rsidR="00F21541" w:rsidRPr="0034722D" w14:paraId="76B9D73F" w14:textId="77777777" w:rsidTr="00BE0AD5">
        <w:trPr>
          <w:cantSplit/>
          <w:trHeight w:val="296"/>
        </w:trPr>
        <w:tc>
          <w:tcPr>
            <w:tcW w:w="1728" w:type="dxa"/>
          </w:tcPr>
          <w:p w14:paraId="296A75C2"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7434503E" w14:textId="77777777" w:rsidR="00F21541" w:rsidRPr="0034722D" w:rsidRDefault="00F21541" w:rsidP="00BE0AD5">
            <w:pPr>
              <w:spacing w:line="240" w:lineRule="auto"/>
              <w:jc w:val="center"/>
              <w:rPr>
                <w:sz w:val="20"/>
                <w:szCs w:val="20"/>
              </w:rPr>
            </w:pPr>
            <w:r w:rsidRPr="0034722D">
              <w:rPr>
                <w:sz w:val="20"/>
                <w:szCs w:val="20"/>
              </w:rPr>
              <w:t>8</w:t>
            </w:r>
          </w:p>
        </w:tc>
        <w:tc>
          <w:tcPr>
            <w:tcW w:w="6840" w:type="dxa"/>
            <w:tcBorders>
              <w:top w:val="single" w:sz="4" w:space="0" w:color="auto"/>
              <w:left w:val="single" w:sz="4" w:space="0" w:color="auto"/>
              <w:bottom w:val="single" w:sz="4" w:space="0" w:color="auto"/>
              <w:right w:val="single" w:sz="4" w:space="0" w:color="auto"/>
            </w:tcBorders>
          </w:tcPr>
          <w:p w14:paraId="15F74047" w14:textId="77777777" w:rsidR="00F21541" w:rsidRPr="0034722D" w:rsidRDefault="00F21541" w:rsidP="00BE0AD5">
            <w:pPr>
              <w:pStyle w:val="TableText"/>
              <w:rPr>
                <w:sz w:val="20"/>
              </w:rPr>
            </w:pPr>
            <w:r w:rsidRPr="0034722D">
              <w:rPr>
                <w:sz w:val="20"/>
              </w:rPr>
              <w:t>Record the date of testing, the refrigerator identification, the thermometer identification, and the identity of the person performing the test.</w:t>
            </w:r>
          </w:p>
          <w:p w14:paraId="4969B10B" w14:textId="77777777" w:rsidR="00F21541" w:rsidRPr="0034722D" w:rsidRDefault="00F21541" w:rsidP="00BE0AD5">
            <w:pPr>
              <w:pStyle w:val="TableText"/>
              <w:rPr>
                <w:sz w:val="20"/>
              </w:rPr>
            </w:pPr>
          </w:p>
        </w:tc>
      </w:tr>
      <w:tr w:rsidR="00F21541" w:rsidRPr="0034722D" w14:paraId="1C126366" w14:textId="77777777" w:rsidTr="00BE0AD5">
        <w:trPr>
          <w:cantSplit/>
          <w:trHeight w:val="296"/>
        </w:trPr>
        <w:tc>
          <w:tcPr>
            <w:tcW w:w="1728" w:type="dxa"/>
          </w:tcPr>
          <w:p w14:paraId="52838D70"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1BD5DDC7" w14:textId="77777777" w:rsidR="00F21541" w:rsidRPr="0034722D" w:rsidRDefault="00F21541" w:rsidP="00BE0AD5">
            <w:pPr>
              <w:spacing w:line="240" w:lineRule="auto"/>
              <w:jc w:val="center"/>
              <w:rPr>
                <w:sz w:val="20"/>
                <w:szCs w:val="20"/>
              </w:rPr>
            </w:pPr>
            <w:r w:rsidRPr="0034722D">
              <w:rPr>
                <w:sz w:val="20"/>
                <w:szCs w:val="20"/>
              </w:rPr>
              <w:t>9</w:t>
            </w:r>
          </w:p>
        </w:tc>
        <w:tc>
          <w:tcPr>
            <w:tcW w:w="6840" w:type="dxa"/>
            <w:tcBorders>
              <w:top w:val="single" w:sz="4" w:space="0" w:color="auto"/>
              <w:left w:val="single" w:sz="4" w:space="0" w:color="auto"/>
              <w:bottom w:val="single" w:sz="4" w:space="0" w:color="auto"/>
              <w:right w:val="single" w:sz="4" w:space="0" w:color="auto"/>
            </w:tcBorders>
          </w:tcPr>
          <w:p w14:paraId="76A9D7D5" w14:textId="77777777" w:rsidR="00F21541" w:rsidRPr="0034722D" w:rsidRDefault="00F21541" w:rsidP="00BE0AD5">
            <w:pPr>
              <w:pStyle w:val="TableText"/>
              <w:rPr>
                <w:sz w:val="20"/>
              </w:rPr>
            </w:pPr>
            <w:r w:rsidRPr="0034722D">
              <w:rPr>
                <w:sz w:val="20"/>
              </w:rPr>
              <w:t>If temperatures of activation are too low or too high, take appropriate corrective actions such as those suggested by the manufacturer, record the nature of the corrections, and repeat the alarm check to document that the corrections were effective.</w:t>
            </w:r>
          </w:p>
          <w:p w14:paraId="6CC9FD96" w14:textId="77777777" w:rsidR="00F21541" w:rsidRPr="0034722D" w:rsidRDefault="00F21541" w:rsidP="00BE0AD5">
            <w:pPr>
              <w:pStyle w:val="TableText"/>
              <w:rPr>
                <w:sz w:val="20"/>
              </w:rPr>
            </w:pPr>
          </w:p>
        </w:tc>
      </w:tr>
    </w:tbl>
    <w:p w14:paraId="087BF5EF" w14:textId="77777777" w:rsidR="00F21541" w:rsidRPr="0034722D" w:rsidRDefault="00F21541" w:rsidP="00BE0AD5">
      <w:pPr>
        <w:pStyle w:val="Default"/>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68C183AA" w14:textId="77777777" w:rsidTr="00BE0AD5">
        <w:trPr>
          <w:cantSplit/>
        </w:trPr>
        <w:tc>
          <w:tcPr>
            <w:tcW w:w="1728" w:type="dxa"/>
          </w:tcPr>
          <w:p w14:paraId="169675F1" w14:textId="77777777" w:rsidR="00F21541" w:rsidRPr="00370A45" w:rsidRDefault="00F21541" w:rsidP="00BE0AD5">
            <w:pPr>
              <w:pStyle w:val="Heading5"/>
              <w:rPr>
                <w:szCs w:val="22"/>
              </w:rPr>
            </w:pPr>
            <w:r w:rsidRPr="00370A45">
              <w:rPr>
                <w:szCs w:val="22"/>
              </w:rPr>
              <w:lastRenderedPageBreak/>
              <w:t>Notes</w:t>
            </w:r>
          </w:p>
        </w:tc>
        <w:tc>
          <w:tcPr>
            <w:tcW w:w="7740" w:type="dxa"/>
          </w:tcPr>
          <w:p w14:paraId="25376729" w14:textId="77777777" w:rsidR="00F21541" w:rsidRPr="0034722D" w:rsidRDefault="00F21541" w:rsidP="00F21541">
            <w:pPr>
              <w:pStyle w:val="Default"/>
              <w:numPr>
                <w:ilvl w:val="0"/>
                <w:numId w:val="276"/>
              </w:numPr>
              <w:ind w:left="360"/>
              <w:rPr>
                <w:rFonts w:ascii="Times New Roman" w:hAnsi="Times New Roman" w:cs="Times New Roman"/>
                <w:sz w:val="20"/>
                <w:szCs w:val="20"/>
              </w:rPr>
            </w:pPr>
            <w:r w:rsidRPr="0034722D">
              <w:rPr>
                <w:rFonts w:ascii="Times New Roman" w:hAnsi="Times New Roman" w:cs="Times New Roman"/>
                <w:sz w:val="20"/>
                <w:szCs w:val="20"/>
              </w:rPr>
              <w:t xml:space="preserve">Refrigerator temperatures may increase above acceptable limits for several reasons, including the following: </w:t>
            </w:r>
            <w:r w:rsidRPr="0034722D">
              <w:rPr>
                <w:rFonts w:ascii="Times New Roman" w:hAnsi="Times New Roman" w:cs="Times New Roman"/>
                <w:color w:val="auto"/>
                <w:sz w:val="20"/>
                <w:szCs w:val="20"/>
              </w:rPr>
              <w:t>improperly closed door, insufficient refrigerant, compressor failure, dirty or blocked heat exchanger, or loss of electrical power.</w:t>
            </w:r>
          </w:p>
          <w:p w14:paraId="597D43BE" w14:textId="77777777" w:rsidR="00F21541" w:rsidRPr="0034722D" w:rsidRDefault="00F21541" w:rsidP="00F21541">
            <w:pPr>
              <w:pStyle w:val="Default"/>
              <w:numPr>
                <w:ilvl w:val="0"/>
                <w:numId w:val="276"/>
              </w:numPr>
              <w:ind w:left="360"/>
              <w:rPr>
                <w:rFonts w:ascii="Times New Roman" w:hAnsi="Times New Roman" w:cs="Times New Roman"/>
                <w:sz w:val="20"/>
                <w:szCs w:val="20"/>
              </w:rPr>
            </w:pPr>
            <w:r w:rsidRPr="0034722D">
              <w:rPr>
                <w:rFonts w:ascii="Times New Roman" w:hAnsi="Times New Roman" w:cs="Times New Roman"/>
                <w:bCs/>
                <w:sz w:val="20"/>
                <w:szCs w:val="20"/>
              </w:rPr>
              <w:t>The thermocouple for the alarm should be easily accessible and equipped with a</w:t>
            </w:r>
            <w:r w:rsidRPr="0034722D">
              <w:rPr>
                <w:rFonts w:ascii="Times New Roman" w:hAnsi="Times New Roman" w:cs="Times New Roman"/>
                <w:b/>
                <w:bCs/>
                <w:sz w:val="20"/>
                <w:szCs w:val="20"/>
              </w:rPr>
              <w:t xml:space="preserve"> </w:t>
            </w:r>
            <w:r w:rsidRPr="0034722D">
              <w:rPr>
                <w:rFonts w:ascii="Times New Roman" w:hAnsi="Times New Roman" w:cs="Times New Roman"/>
                <w:sz w:val="20"/>
                <w:szCs w:val="20"/>
              </w:rPr>
              <w:t>cord long enough so that it can be manipulated easily.</w:t>
            </w:r>
          </w:p>
          <w:p w14:paraId="359CC48A" w14:textId="77777777" w:rsidR="00F21541" w:rsidRPr="0034722D" w:rsidRDefault="00F21541" w:rsidP="00F21541">
            <w:pPr>
              <w:pStyle w:val="Default"/>
              <w:numPr>
                <w:ilvl w:val="0"/>
                <w:numId w:val="276"/>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The thermocouple for the continuous temperature monitor need not be in the same container as that of the alarm. If it is in the same container, a notation should be made in the records that explains any out-of-range temperature registered as a result of the alarm check.</w:t>
            </w:r>
          </w:p>
          <w:p w14:paraId="5A2CA6EA" w14:textId="77777777" w:rsidR="00F21541" w:rsidRPr="0034722D" w:rsidRDefault="00F21541" w:rsidP="00F21541">
            <w:pPr>
              <w:pStyle w:val="Default"/>
              <w:numPr>
                <w:ilvl w:val="0"/>
                <w:numId w:val="276"/>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When the temperatures of alarm activation are checked, the temperature change should occur slowly enough so that the measurements and recording are accurate. Too rapid a change in temperature may give the false impression that the alarm does not sound until an inappropriate temperature is registered.</w:t>
            </w:r>
          </w:p>
          <w:p w14:paraId="7E0C5577" w14:textId="77777777" w:rsidR="00F21541" w:rsidRPr="0034722D" w:rsidRDefault="00F21541" w:rsidP="00F21541">
            <w:pPr>
              <w:pStyle w:val="Default"/>
              <w:numPr>
                <w:ilvl w:val="0"/>
                <w:numId w:val="276"/>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The low temperature of activation should be greater than 1 C (</w:t>
            </w:r>
            <w:proofErr w:type="spellStart"/>
            <w:r w:rsidRPr="0034722D">
              <w:rPr>
                <w:rFonts w:ascii="Times New Roman" w:hAnsi="Times New Roman" w:cs="Times New Roman"/>
                <w:color w:val="auto"/>
                <w:sz w:val="20"/>
                <w:szCs w:val="20"/>
              </w:rPr>
              <w:t>eg</w:t>
            </w:r>
            <w:proofErr w:type="spellEnd"/>
            <w:r w:rsidRPr="0034722D">
              <w:rPr>
                <w:rFonts w:ascii="Times New Roman" w:hAnsi="Times New Roman" w:cs="Times New Roman"/>
                <w:color w:val="auto"/>
                <w:sz w:val="20"/>
                <w:szCs w:val="20"/>
              </w:rPr>
              <w:t>, 1.5 C); the high temperature of activation should be less than 6 C (</w:t>
            </w:r>
            <w:proofErr w:type="spellStart"/>
            <w:r w:rsidRPr="0034722D">
              <w:rPr>
                <w:rFonts w:ascii="Times New Roman" w:hAnsi="Times New Roman" w:cs="Times New Roman"/>
                <w:color w:val="auto"/>
                <w:sz w:val="20"/>
                <w:szCs w:val="20"/>
              </w:rPr>
              <w:t>eg</w:t>
            </w:r>
            <w:proofErr w:type="spellEnd"/>
            <w:r w:rsidRPr="0034722D">
              <w:rPr>
                <w:rFonts w:ascii="Times New Roman" w:hAnsi="Times New Roman" w:cs="Times New Roman"/>
                <w:color w:val="auto"/>
                <w:sz w:val="20"/>
                <w:szCs w:val="20"/>
              </w:rPr>
              <w:t>, 5.5 C).</w:t>
            </w:r>
          </w:p>
          <w:p w14:paraId="3A37BD1A" w14:textId="77777777" w:rsidR="00F21541" w:rsidRPr="0034722D" w:rsidRDefault="00F21541" w:rsidP="00F21541">
            <w:pPr>
              <w:pStyle w:val="Default"/>
              <w:numPr>
                <w:ilvl w:val="0"/>
                <w:numId w:val="276"/>
              </w:numPr>
              <w:ind w:left="360"/>
              <w:rPr>
                <w:rFonts w:ascii="Times New Roman" w:hAnsi="Times New Roman" w:cs="Times New Roman"/>
                <w:color w:val="auto"/>
                <w:sz w:val="20"/>
                <w:szCs w:val="20"/>
              </w:rPr>
            </w:pPr>
            <w:r w:rsidRPr="0034722D">
              <w:rPr>
                <w:rFonts w:ascii="Times New Roman" w:hAnsi="Times New Roman" w:cs="Times New Roman"/>
                <w:sz w:val="20"/>
                <w:szCs w:val="20"/>
              </w:rPr>
              <w:t xml:space="preserve">AABB </w:t>
            </w:r>
            <w:r w:rsidRPr="0034722D">
              <w:rPr>
                <w:rFonts w:ascii="Times New Roman" w:hAnsi="Times New Roman" w:cs="Times New Roman"/>
                <w:i/>
                <w:iCs/>
                <w:sz w:val="20"/>
                <w:szCs w:val="20"/>
              </w:rPr>
              <w:t>Standards for Blood Banks and Transfusion Services</w:t>
            </w:r>
            <w:r w:rsidRPr="0034722D">
              <w:rPr>
                <w:rFonts w:ascii="Times New Roman" w:hAnsi="Times New Roman" w:cs="Times New Roman"/>
                <w:iCs/>
                <w:sz w:val="20"/>
                <w:szCs w:val="20"/>
                <w:vertAlign w:val="superscript"/>
              </w:rPr>
              <w:t>1</w:t>
            </w:r>
            <w:r w:rsidRPr="0034722D">
              <w:rPr>
                <w:rFonts w:ascii="Times New Roman" w:hAnsi="Times New Roman" w:cs="Times New Roman"/>
                <w:sz w:val="20"/>
                <w:szCs w:val="20"/>
              </w:rPr>
              <w:t xml:space="preserve"> requires that the alarm be set to activate at a temperature that will allow appropriate intervention before blood or components reach unacceptable conditions.</w:t>
            </w:r>
          </w:p>
          <w:p w14:paraId="075E667D" w14:textId="77777777" w:rsidR="00F21541" w:rsidRPr="0034722D" w:rsidRDefault="00F21541" w:rsidP="00F21541">
            <w:pPr>
              <w:pStyle w:val="Default"/>
              <w:numPr>
                <w:ilvl w:val="0"/>
                <w:numId w:val="276"/>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Alarms should sound simultaneously at the site of the refrigerator and at the location of remote alarms, when employed. If remote alarms are used, the alarm check should include a verification that the alarm sounded at the remote location.</w:t>
            </w:r>
          </w:p>
          <w:p w14:paraId="4B8E8D4B" w14:textId="77777777" w:rsidR="00F21541" w:rsidRPr="0034722D" w:rsidRDefault="00F21541" w:rsidP="00F21541">
            <w:pPr>
              <w:pStyle w:val="Default"/>
              <w:numPr>
                <w:ilvl w:val="0"/>
                <w:numId w:val="276"/>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Directions for such events should be available in a conspicuous location, and personnel should be trained to initiate these actions if the temperature cannot be corrected rapidly.</w:t>
            </w:r>
          </w:p>
          <w:p w14:paraId="36CF65D1" w14:textId="77777777" w:rsidR="00F21541" w:rsidRPr="0034722D" w:rsidRDefault="00F21541" w:rsidP="00F21541">
            <w:pPr>
              <w:pStyle w:val="Default"/>
              <w:numPr>
                <w:ilvl w:val="0"/>
                <w:numId w:val="276"/>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The amount of fluid in which the thermocouple is immersed must be no larger than the volume of the smallest component stored in that refrigerator. The thermocouple may be immersed in a smaller volume, but this means that the alarm will go off with smaller temperature changes than those registered in a larger volume of fluid. Excessive sensitivity may create a nuisance.</w:t>
            </w:r>
          </w:p>
          <w:p w14:paraId="4D81C829" w14:textId="77777777" w:rsidR="00F21541" w:rsidRPr="0034722D" w:rsidRDefault="00F21541" w:rsidP="00F21541">
            <w:pPr>
              <w:pStyle w:val="Default"/>
              <w:numPr>
                <w:ilvl w:val="0"/>
                <w:numId w:val="276"/>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With the one-time assistance of a qualified electrician, the required refrigerator alarm checks of units with virtually inaccessible temperature probes can be performed with an electrical modification cited by Wenz and Owens.</w:t>
            </w:r>
            <w:r w:rsidRPr="0034722D">
              <w:rPr>
                <w:rFonts w:ascii="Times New Roman" w:hAnsi="Times New Roman" w:cs="Times New Roman"/>
                <w:color w:val="auto"/>
                <w:sz w:val="20"/>
                <w:szCs w:val="20"/>
                <w:vertAlign w:val="superscript"/>
              </w:rPr>
              <w:t>2</w:t>
            </w:r>
          </w:p>
          <w:p w14:paraId="06E8A072" w14:textId="77777777" w:rsidR="00F21541" w:rsidRPr="0034722D" w:rsidRDefault="00F21541" w:rsidP="00F21541">
            <w:pPr>
              <w:pStyle w:val="Default"/>
              <w:numPr>
                <w:ilvl w:val="0"/>
                <w:numId w:val="276"/>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The alarm on each storage unit </w:t>
            </w:r>
            <w:r>
              <w:rPr>
                <w:rFonts w:ascii="Times New Roman" w:hAnsi="Times New Roman" w:cs="Times New Roman"/>
                <w:color w:val="auto"/>
                <w:sz w:val="20"/>
                <w:szCs w:val="20"/>
              </w:rPr>
              <w:t xml:space="preserve">must </w:t>
            </w:r>
            <w:r w:rsidRPr="0034722D">
              <w:rPr>
                <w:rFonts w:ascii="Times New Roman" w:hAnsi="Times New Roman" w:cs="Times New Roman"/>
                <w:color w:val="auto"/>
                <w:sz w:val="20"/>
                <w:szCs w:val="20"/>
              </w:rPr>
              <w:t xml:space="preserve">be checked periodically for proper functioning. </w:t>
            </w:r>
            <w:r>
              <w:rPr>
                <w:rFonts w:ascii="Times New Roman" w:hAnsi="Times New Roman" w:cs="Times New Roman"/>
                <w:color w:val="auto"/>
                <w:sz w:val="20"/>
                <w:szCs w:val="20"/>
              </w:rPr>
              <w:t xml:space="preserve">Periodic </w:t>
            </w:r>
            <w:r w:rsidRPr="0034722D">
              <w:rPr>
                <w:rFonts w:ascii="Times New Roman" w:hAnsi="Times New Roman" w:cs="Times New Roman"/>
                <w:color w:val="auto"/>
                <w:sz w:val="20"/>
                <w:szCs w:val="20"/>
              </w:rPr>
              <w:t>checks are</w:t>
            </w:r>
            <w:r>
              <w:rPr>
                <w:rFonts w:ascii="Times New Roman" w:hAnsi="Times New Roman" w:cs="Times New Roman"/>
                <w:color w:val="auto"/>
                <w:sz w:val="20"/>
                <w:szCs w:val="20"/>
              </w:rPr>
              <w:t xml:space="preserve"> performed with the manufacturer’s instructions to ensure the </w:t>
            </w:r>
            <w:r w:rsidRPr="0034722D">
              <w:rPr>
                <w:rFonts w:ascii="Times New Roman" w:hAnsi="Times New Roman" w:cs="Times New Roman"/>
                <w:color w:val="auto"/>
                <w:sz w:val="20"/>
                <w:szCs w:val="20"/>
              </w:rPr>
              <w:t xml:space="preserve">equipment </w:t>
            </w:r>
            <w:r>
              <w:rPr>
                <w:rFonts w:ascii="Times New Roman" w:hAnsi="Times New Roman" w:cs="Times New Roman"/>
                <w:color w:val="auto"/>
                <w:sz w:val="20"/>
                <w:szCs w:val="20"/>
              </w:rPr>
              <w:t xml:space="preserve">is </w:t>
            </w:r>
            <w:r w:rsidRPr="0034722D">
              <w:rPr>
                <w:rFonts w:ascii="Times New Roman" w:hAnsi="Times New Roman" w:cs="Times New Roman"/>
                <w:color w:val="auto"/>
                <w:sz w:val="20"/>
                <w:szCs w:val="20"/>
              </w:rPr>
              <w:t xml:space="preserve">in good </w:t>
            </w:r>
            <w:r>
              <w:rPr>
                <w:rFonts w:ascii="Times New Roman" w:hAnsi="Times New Roman" w:cs="Times New Roman"/>
                <w:color w:val="auto"/>
                <w:sz w:val="20"/>
                <w:szCs w:val="20"/>
              </w:rPr>
              <w:t xml:space="preserve">operating </w:t>
            </w:r>
            <w:r w:rsidRPr="0034722D">
              <w:rPr>
                <w:rFonts w:ascii="Times New Roman" w:hAnsi="Times New Roman" w:cs="Times New Roman"/>
                <w:color w:val="auto"/>
                <w:sz w:val="20"/>
                <w:szCs w:val="20"/>
              </w:rPr>
              <w:t xml:space="preserve">condition. Because alarms may be disconnected or silenced during repairs, it is also prudent to verify alarm functioning after repairs. </w:t>
            </w:r>
          </w:p>
          <w:p w14:paraId="255FD6D6" w14:textId="77777777" w:rsidR="00F21541" w:rsidRPr="0034722D" w:rsidRDefault="00F21541" w:rsidP="00F21541">
            <w:pPr>
              <w:pStyle w:val="Default"/>
              <w:numPr>
                <w:ilvl w:val="0"/>
                <w:numId w:val="276"/>
              </w:numPr>
              <w:ind w:left="360"/>
              <w:rPr>
                <w:rFonts w:ascii="Times New Roman" w:hAnsi="Times New Roman" w:cs="Times New Roman"/>
                <w:color w:val="auto"/>
                <w:sz w:val="20"/>
                <w:szCs w:val="20"/>
              </w:rPr>
            </w:pPr>
            <w:r w:rsidRPr="0034722D">
              <w:rPr>
                <w:rFonts w:ascii="Times New Roman" w:hAnsi="Times New Roman" w:cs="Times New Roman"/>
                <w:sz w:val="20"/>
                <w:szCs w:val="20"/>
              </w:rPr>
              <w:t xml:space="preserve">If the equipment user’s manual does not provide suitable directions for testing the alarm, consult the manufacturer or other equipment storage expert. The facility </w:t>
            </w:r>
            <w:r>
              <w:rPr>
                <w:rFonts w:ascii="Times New Roman" w:hAnsi="Times New Roman" w:cs="Times New Roman"/>
                <w:sz w:val="20"/>
                <w:szCs w:val="20"/>
              </w:rPr>
              <w:t xml:space="preserve">standard operating procedures </w:t>
            </w:r>
            <w:r w:rsidRPr="0034722D">
              <w:rPr>
                <w:rFonts w:ascii="Times New Roman" w:hAnsi="Times New Roman" w:cs="Times New Roman"/>
                <w:sz w:val="20"/>
                <w:szCs w:val="20"/>
              </w:rPr>
              <w:t xml:space="preserve">must include a detailed description of the method(s) in local use. </w:t>
            </w:r>
          </w:p>
        </w:tc>
      </w:tr>
    </w:tbl>
    <w:p w14:paraId="62E50C3D" w14:textId="77777777" w:rsidR="00F21541" w:rsidRPr="0034722D" w:rsidRDefault="00F21541" w:rsidP="00BE0AD5">
      <w:pPr>
        <w:pStyle w:val="Default"/>
        <w:spacing w:after="20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4FEDB996" w14:textId="77777777" w:rsidTr="00BE0AD5">
        <w:trPr>
          <w:cantSplit/>
        </w:trPr>
        <w:tc>
          <w:tcPr>
            <w:tcW w:w="1728" w:type="dxa"/>
          </w:tcPr>
          <w:p w14:paraId="08136731" w14:textId="77777777" w:rsidR="00F21541" w:rsidRPr="00370A45" w:rsidRDefault="00F21541" w:rsidP="00BE0AD5">
            <w:pPr>
              <w:pStyle w:val="Heading5"/>
              <w:rPr>
                <w:szCs w:val="22"/>
              </w:rPr>
            </w:pPr>
            <w:r w:rsidRPr="00370A45">
              <w:rPr>
                <w:szCs w:val="22"/>
              </w:rPr>
              <w:t>References</w:t>
            </w:r>
          </w:p>
        </w:tc>
        <w:tc>
          <w:tcPr>
            <w:tcW w:w="7740" w:type="dxa"/>
          </w:tcPr>
          <w:p w14:paraId="6B6A6CE8" w14:textId="77777777" w:rsidR="00F21541" w:rsidRDefault="00F21541" w:rsidP="00F21541">
            <w:pPr>
              <w:pStyle w:val="Default"/>
              <w:numPr>
                <w:ilvl w:val="0"/>
                <w:numId w:val="277"/>
              </w:numPr>
              <w:rPr>
                <w:rFonts w:ascii="Times New Roman" w:hAnsi="Times New Roman" w:cs="Times New Roman"/>
                <w:sz w:val="20"/>
                <w:szCs w:val="20"/>
              </w:rPr>
            </w:pPr>
            <w:r>
              <w:rPr>
                <w:rFonts w:ascii="Times New Roman" w:hAnsi="Times New Roman" w:cs="Times New Roman"/>
                <w:sz w:val="20"/>
                <w:szCs w:val="20"/>
              </w:rPr>
              <w:t>Gammon R, ed. Standards for blood banks and transfusion services. 32nd ed. Bethesda, MD: AABB, 2020.</w:t>
            </w:r>
          </w:p>
          <w:p w14:paraId="6CE103A1" w14:textId="77777777" w:rsidR="00F21541" w:rsidRPr="0034722D" w:rsidRDefault="00F21541" w:rsidP="00F21541">
            <w:pPr>
              <w:pStyle w:val="Default"/>
              <w:numPr>
                <w:ilvl w:val="0"/>
                <w:numId w:val="277"/>
              </w:numPr>
              <w:rPr>
                <w:rFonts w:ascii="Times New Roman" w:hAnsi="Times New Roman" w:cs="Times New Roman"/>
                <w:color w:val="auto"/>
                <w:sz w:val="20"/>
                <w:szCs w:val="20"/>
              </w:rPr>
            </w:pPr>
            <w:r w:rsidRPr="0034722D">
              <w:rPr>
                <w:rFonts w:ascii="Times New Roman" w:hAnsi="Times New Roman" w:cs="Times New Roman"/>
                <w:color w:val="auto"/>
                <w:sz w:val="20"/>
                <w:szCs w:val="20"/>
              </w:rPr>
              <w:t>Wenz B, Owens RT. A simplified method for monitoring and calibrating refrigerator alarm systems. Transfusion 1980;20:75-8.</w:t>
            </w:r>
          </w:p>
          <w:p w14:paraId="0F55215E" w14:textId="77777777" w:rsidR="00F21541" w:rsidRPr="0034722D" w:rsidRDefault="00F21541" w:rsidP="00F21541">
            <w:pPr>
              <w:pStyle w:val="Default"/>
              <w:numPr>
                <w:ilvl w:val="0"/>
                <w:numId w:val="277"/>
              </w:numPr>
              <w:rPr>
                <w:rFonts w:ascii="Times New Roman" w:hAnsi="Times New Roman" w:cs="Times New Roman"/>
                <w:color w:val="auto"/>
                <w:sz w:val="20"/>
                <w:szCs w:val="20"/>
              </w:rPr>
            </w:pPr>
            <w:proofErr w:type="spellStart"/>
            <w:r>
              <w:rPr>
                <w:rFonts w:ascii="Times New Roman" w:hAnsi="Times New Roman" w:cs="Times New Roman"/>
                <w:sz w:val="20"/>
                <w:szCs w:val="20"/>
              </w:rPr>
              <w:t>Quinley</w:t>
            </w:r>
            <w:proofErr w:type="spellEnd"/>
            <w:r>
              <w:rPr>
                <w:rFonts w:ascii="Times New Roman" w:hAnsi="Times New Roman" w:cs="Times New Roman"/>
                <w:sz w:val="20"/>
                <w:szCs w:val="20"/>
              </w:rPr>
              <w:t xml:space="preserve"> ED, Grace PC</w:t>
            </w:r>
            <w:r w:rsidRPr="0034722D">
              <w:rPr>
                <w:rFonts w:ascii="Times New Roman" w:hAnsi="Times New Roman" w:cs="Times New Roman"/>
                <w:sz w:val="20"/>
                <w:szCs w:val="20"/>
              </w:rPr>
              <w:t xml:space="preserve">. Quality management systems: </w:t>
            </w:r>
            <w:r>
              <w:rPr>
                <w:rFonts w:ascii="Times New Roman" w:hAnsi="Times New Roman" w:cs="Times New Roman"/>
                <w:sz w:val="20"/>
                <w:szCs w:val="20"/>
              </w:rPr>
              <w:t xml:space="preserve">Principles </w:t>
            </w:r>
            <w:r w:rsidRPr="0034722D">
              <w:rPr>
                <w:rFonts w:ascii="Times New Roman" w:hAnsi="Times New Roman" w:cs="Times New Roman"/>
                <w:sz w:val="20"/>
                <w:szCs w:val="20"/>
              </w:rPr>
              <w:t xml:space="preserve">and practice. In: </w:t>
            </w:r>
            <w:r>
              <w:rPr>
                <w:rFonts w:ascii="Times New Roman" w:hAnsi="Times New Roman" w:cs="Times New Roman"/>
                <w:sz w:val="20"/>
              </w:rPr>
              <w:t>Cohn C, Delaney M, Johnson S, Katz L</w:t>
            </w:r>
            <w:r w:rsidRPr="0034722D">
              <w:rPr>
                <w:rFonts w:ascii="Times New Roman" w:hAnsi="Times New Roman" w:cs="Times New Roman"/>
                <w:sz w:val="20"/>
                <w:szCs w:val="20"/>
              </w:rPr>
              <w:t xml:space="preserve">, eds. Technical </w:t>
            </w:r>
            <w:r>
              <w:rPr>
                <w:rFonts w:ascii="Times New Roman" w:hAnsi="Times New Roman" w:cs="Times New Roman"/>
                <w:sz w:val="20"/>
                <w:szCs w:val="20"/>
              </w:rPr>
              <w:t>m</w:t>
            </w:r>
            <w:r w:rsidRPr="0034722D">
              <w:rPr>
                <w:rFonts w:ascii="Times New Roman" w:hAnsi="Times New Roman" w:cs="Times New Roman"/>
                <w:sz w:val="20"/>
                <w:szCs w:val="20"/>
              </w:rPr>
              <w:t>anual</w:t>
            </w:r>
            <w:r>
              <w:rPr>
                <w:rFonts w:ascii="Times New Roman" w:hAnsi="Times New Roman" w:cs="Times New Roman"/>
                <w:sz w:val="20"/>
                <w:szCs w:val="20"/>
              </w:rPr>
              <w:t>.</w:t>
            </w:r>
            <w:r w:rsidRPr="0034722D">
              <w:rPr>
                <w:rFonts w:ascii="Times New Roman" w:hAnsi="Times New Roman" w:cs="Times New Roman"/>
                <w:sz w:val="20"/>
                <w:szCs w:val="20"/>
              </w:rPr>
              <w:t xml:space="preserve"> </w:t>
            </w:r>
            <w:r>
              <w:rPr>
                <w:rFonts w:ascii="Times New Roman" w:hAnsi="Times New Roman" w:cs="Times New Roman"/>
                <w:sz w:val="20"/>
                <w:szCs w:val="20"/>
              </w:rPr>
              <w:t>20th ed. Bethesda, MD: AABB, 2020</w:t>
            </w:r>
            <w:r w:rsidRPr="0034722D">
              <w:rPr>
                <w:rFonts w:ascii="Times New Roman" w:hAnsi="Times New Roman" w:cs="Times New Roman"/>
                <w:sz w:val="20"/>
                <w:szCs w:val="20"/>
              </w:rPr>
              <w:t>:</w:t>
            </w:r>
            <w:r>
              <w:rPr>
                <w:rFonts w:ascii="Times New Roman" w:hAnsi="Times New Roman" w:cs="Times New Roman"/>
                <w:sz w:val="20"/>
                <w:szCs w:val="20"/>
              </w:rPr>
              <w:t>29-31</w:t>
            </w:r>
            <w:r w:rsidRPr="0034722D">
              <w:rPr>
                <w:rFonts w:ascii="Times New Roman" w:hAnsi="Times New Roman" w:cs="Times New Roman"/>
                <w:sz w:val="20"/>
                <w:szCs w:val="20"/>
              </w:rPr>
              <w:t>.</w:t>
            </w:r>
          </w:p>
        </w:tc>
      </w:tr>
    </w:tbl>
    <w:p w14:paraId="6DF5904C" w14:textId="77777777" w:rsidR="00F21541" w:rsidRDefault="00F21541"/>
    <w:p w14:paraId="0B3F6C63" w14:textId="77777777" w:rsidR="00424605" w:rsidRDefault="00424605">
      <w:pPr>
        <w:rPr>
          <w:rFonts w:eastAsiaTheme="minorEastAsia"/>
          <w:b/>
          <w:bCs/>
          <w:color w:val="000000"/>
          <w:sz w:val="22"/>
          <w:szCs w:val="22"/>
        </w:rPr>
      </w:pPr>
      <w:r>
        <w:rPr>
          <w:b/>
          <w:bCs/>
          <w:sz w:val="22"/>
          <w:szCs w:val="22"/>
        </w:rPr>
        <w:br w:type="page"/>
      </w:r>
    </w:p>
    <w:p w14:paraId="5077FE51" w14:textId="3EC0F337" w:rsidR="00F21541" w:rsidRPr="0099119F" w:rsidRDefault="00F21541" w:rsidP="00BE0AD5">
      <w:pPr>
        <w:pStyle w:val="Default"/>
        <w:rPr>
          <w:rFonts w:ascii="Times New Roman" w:hAnsi="Times New Roman" w:cs="Times New Roman"/>
          <w:b/>
          <w:bCs/>
          <w:sz w:val="22"/>
          <w:szCs w:val="22"/>
        </w:rPr>
      </w:pPr>
      <w:r w:rsidRPr="0099119F">
        <w:rPr>
          <w:rFonts w:ascii="Times New Roman" w:hAnsi="Times New Roman" w:cs="Times New Roman"/>
          <w:b/>
          <w:bCs/>
          <w:sz w:val="22"/>
          <w:szCs w:val="22"/>
        </w:rPr>
        <w:lastRenderedPageBreak/>
        <w:t>METHOD 8-5. TESTING FREEZER ALARMS</w:t>
      </w:r>
    </w:p>
    <w:p w14:paraId="266445BD" w14:textId="77777777" w:rsidR="00F21541" w:rsidRPr="0034722D" w:rsidRDefault="00F21541" w:rsidP="00BE0AD5">
      <w:pPr>
        <w:pStyle w:val="Default"/>
        <w:spacing w:after="200"/>
        <w:rPr>
          <w:rFonts w:ascii="Times New Roman" w:hAnsi="Times New Roman" w:cs="Times New Roman"/>
          <w:b/>
          <w:bCs/>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789202C4" w14:textId="77777777" w:rsidTr="00BE0AD5">
        <w:trPr>
          <w:cantSplit/>
        </w:trPr>
        <w:tc>
          <w:tcPr>
            <w:tcW w:w="1728" w:type="dxa"/>
          </w:tcPr>
          <w:p w14:paraId="6FD4351B" w14:textId="77777777" w:rsidR="00F21541" w:rsidRPr="0099119F" w:rsidRDefault="00F21541" w:rsidP="00BE0AD5">
            <w:pPr>
              <w:pStyle w:val="Heading5"/>
              <w:rPr>
                <w:szCs w:val="22"/>
              </w:rPr>
            </w:pPr>
            <w:r w:rsidRPr="0099119F">
              <w:rPr>
                <w:szCs w:val="22"/>
              </w:rPr>
              <w:t>Principle</w:t>
            </w:r>
          </w:p>
        </w:tc>
        <w:tc>
          <w:tcPr>
            <w:tcW w:w="7740" w:type="dxa"/>
          </w:tcPr>
          <w:p w14:paraId="3B0637A8"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Blood freezers must be equipped with a system for continuous temperature monitoring and an audible alarm. T</w:t>
            </w:r>
            <w:r w:rsidRPr="0034722D">
              <w:rPr>
                <w:rFonts w:ascii="Times New Roman" w:hAnsi="Times New Roman" w:cs="Times New Roman"/>
                <w:sz w:val="20"/>
                <w:szCs w:val="20"/>
              </w:rPr>
              <w:t>he alarm must be set to activate at a temperature that will allow appropriate intervention before blood or components reach unacceptable conditions.</w:t>
            </w:r>
          </w:p>
        </w:tc>
      </w:tr>
    </w:tbl>
    <w:p w14:paraId="14811822" w14:textId="77777777" w:rsidR="00F21541" w:rsidRPr="0034722D" w:rsidRDefault="00F21541" w:rsidP="00BE0AD5">
      <w:pPr>
        <w:pStyle w:val="Default"/>
        <w:spacing w:after="200"/>
        <w:rPr>
          <w:rFonts w:ascii="Times New Roman" w:hAnsi="Times New Roman" w:cs="Times New Roman"/>
          <w:b/>
          <w:bCs/>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0886C698" w14:textId="77777777" w:rsidTr="00BE0AD5">
        <w:trPr>
          <w:cantSplit/>
        </w:trPr>
        <w:tc>
          <w:tcPr>
            <w:tcW w:w="1728" w:type="dxa"/>
          </w:tcPr>
          <w:p w14:paraId="37879ECD" w14:textId="77777777" w:rsidR="00F21541" w:rsidRPr="0099119F" w:rsidRDefault="00F21541" w:rsidP="00BE0AD5">
            <w:pPr>
              <w:pStyle w:val="Heading5"/>
              <w:rPr>
                <w:szCs w:val="22"/>
              </w:rPr>
            </w:pPr>
            <w:r w:rsidRPr="0099119F">
              <w:rPr>
                <w:szCs w:val="22"/>
              </w:rPr>
              <w:t>Materials</w:t>
            </w:r>
          </w:p>
        </w:tc>
        <w:tc>
          <w:tcPr>
            <w:tcW w:w="7740" w:type="dxa"/>
          </w:tcPr>
          <w:p w14:paraId="68E3FF21" w14:textId="77777777" w:rsidR="00F21541" w:rsidRPr="0034722D" w:rsidRDefault="00F21541" w:rsidP="00F21541">
            <w:pPr>
              <w:pStyle w:val="Default"/>
              <w:numPr>
                <w:ilvl w:val="0"/>
                <w:numId w:val="27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Protection for the freezer contents (</w:t>
            </w:r>
            <w:proofErr w:type="spellStart"/>
            <w:r w:rsidRPr="0034722D">
              <w:rPr>
                <w:rFonts w:ascii="Times New Roman" w:hAnsi="Times New Roman" w:cs="Times New Roman"/>
                <w:color w:val="auto"/>
                <w:sz w:val="20"/>
                <w:szCs w:val="20"/>
              </w:rPr>
              <w:t>eg</w:t>
            </w:r>
            <w:proofErr w:type="spellEnd"/>
            <w:r w:rsidRPr="0034722D">
              <w:rPr>
                <w:rFonts w:ascii="Times New Roman" w:hAnsi="Times New Roman" w:cs="Times New Roman"/>
                <w:color w:val="auto"/>
                <w:sz w:val="20"/>
                <w:szCs w:val="20"/>
              </w:rPr>
              <w:t xml:space="preserve">, a blanket). </w:t>
            </w:r>
          </w:p>
          <w:p w14:paraId="0DBF7AF8" w14:textId="77777777" w:rsidR="00F21541" w:rsidRPr="0034722D" w:rsidRDefault="00F21541" w:rsidP="00F21541">
            <w:pPr>
              <w:pStyle w:val="Default"/>
              <w:numPr>
                <w:ilvl w:val="0"/>
                <w:numId w:val="27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Calibrated thermometer or thermocouple independent from that built into the system.</w:t>
            </w:r>
          </w:p>
          <w:p w14:paraId="05DD37BE" w14:textId="77777777" w:rsidR="00F21541" w:rsidRPr="0034722D" w:rsidRDefault="00F21541" w:rsidP="00F21541">
            <w:pPr>
              <w:pStyle w:val="Default"/>
              <w:numPr>
                <w:ilvl w:val="0"/>
                <w:numId w:val="27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Warm water or an oven mitt. </w:t>
            </w:r>
          </w:p>
          <w:p w14:paraId="12B0179E" w14:textId="77777777" w:rsidR="00F21541" w:rsidRPr="0034722D" w:rsidRDefault="00F21541" w:rsidP="00F21541">
            <w:pPr>
              <w:pStyle w:val="Default"/>
              <w:numPr>
                <w:ilvl w:val="0"/>
                <w:numId w:val="27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Worksheet for recording results.</w:t>
            </w:r>
          </w:p>
        </w:tc>
      </w:tr>
    </w:tbl>
    <w:p w14:paraId="357D5F8E" w14:textId="77777777" w:rsidR="00F21541" w:rsidRPr="0034722D" w:rsidRDefault="00F21541" w:rsidP="00BE0AD5">
      <w:pPr>
        <w:pStyle w:val="Default"/>
        <w:spacing w:after="20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900"/>
        <w:gridCol w:w="6840"/>
      </w:tblGrid>
      <w:tr w:rsidR="00F21541" w:rsidRPr="00614EA4" w14:paraId="376FC327" w14:textId="77777777" w:rsidTr="00BE0AD5">
        <w:trPr>
          <w:cantSplit/>
          <w:trHeight w:val="252"/>
        </w:trPr>
        <w:tc>
          <w:tcPr>
            <w:tcW w:w="1728" w:type="dxa"/>
            <w:vMerge w:val="restart"/>
          </w:tcPr>
          <w:p w14:paraId="25C7961E" w14:textId="77777777" w:rsidR="00F21541" w:rsidRPr="0099119F" w:rsidRDefault="00F21541" w:rsidP="00BE0AD5">
            <w:pPr>
              <w:pStyle w:val="Heading5"/>
              <w:rPr>
                <w:szCs w:val="22"/>
              </w:rPr>
            </w:pPr>
            <w:r w:rsidRPr="0099119F">
              <w:rPr>
                <w:szCs w:val="22"/>
              </w:rPr>
              <w:t>Procedure</w:t>
            </w:r>
          </w:p>
        </w:tc>
        <w:tc>
          <w:tcPr>
            <w:tcW w:w="900" w:type="dxa"/>
            <w:tcBorders>
              <w:top w:val="single" w:sz="4" w:space="0" w:color="auto"/>
              <w:left w:val="single" w:sz="4" w:space="0" w:color="auto"/>
              <w:right w:val="single" w:sz="4" w:space="0" w:color="auto"/>
            </w:tcBorders>
          </w:tcPr>
          <w:p w14:paraId="74D6B3F8" w14:textId="77777777" w:rsidR="00F21541" w:rsidRPr="0099119F" w:rsidRDefault="00F21541" w:rsidP="00BE0AD5">
            <w:pPr>
              <w:spacing w:line="240" w:lineRule="auto"/>
              <w:jc w:val="center"/>
              <w:rPr>
                <w:b/>
              </w:rPr>
            </w:pPr>
            <w:r w:rsidRPr="0099119F">
              <w:rPr>
                <w:b/>
              </w:rPr>
              <w:t>Step</w:t>
            </w:r>
          </w:p>
        </w:tc>
        <w:tc>
          <w:tcPr>
            <w:tcW w:w="6840" w:type="dxa"/>
            <w:tcBorders>
              <w:top w:val="single" w:sz="4" w:space="0" w:color="auto"/>
              <w:left w:val="single" w:sz="4" w:space="0" w:color="auto"/>
              <w:right w:val="single" w:sz="4" w:space="0" w:color="auto"/>
            </w:tcBorders>
          </w:tcPr>
          <w:p w14:paraId="6BC31E56" w14:textId="77777777" w:rsidR="00F21541" w:rsidRPr="0099119F" w:rsidRDefault="00F21541" w:rsidP="00BE0AD5">
            <w:pPr>
              <w:spacing w:line="240" w:lineRule="auto"/>
              <w:jc w:val="center"/>
              <w:rPr>
                <w:b/>
              </w:rPr>
            </w:pPr>
            <w:r w:rsidRPr="0099119F">
              <w:rPr>
                <w:b/>
              </w:rPr>
              <w:t>Action</w:t>
            </w:r>
          </w:p>
        </w:tc>
      </w:tr>
      <w:tr w:rsidR="00F21541" w:rsidRPr="0034722D" w14:paraId="6A580EC5" w14:textId="77777777" w:rsidTr="00BE0AD5">
        <w:trPr>
          <w:cantSplit/>
          <w:trHeight w:val="296"/>
        </w:trPr>
        <w:tc>
          <w:tcPr>
            <w:tcW w:w="1728" w:type="dxa"/>
            <w:vMerge/>
          </w:tcPr>
          <w:p w14:paraId="559E7706"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3B490270" w14:textId="77777777" w:rsidR="00F21541" w:rsidRPr="0034722D" w:rsidRDefault="00F21541" w:rsidP="00BE0AD5">
            <w:pPr>
              <w:spacing w:line="240" w:lineRule="auto"/>
              <w:jc w:val="center"/>
              <w:rPr>
                <w:sz w:val="20"/>
                <w:szCs w:val="20"/>
              </w:rPr>
            </w:pPr>
            <w:r w:rsidRPr="0034722D">
              <w:rPr>
                <w:sz w:val="20"/>
                <w:szCs w:val="20"/>
              </w:rPr>
              <w:t>1</w:t>
            </w:r>
          </w:p>
        </w:tc>
        <w:tc>
          <w:tcPr>
            <w:tcW w:w="6840" w:type="dxa"/>
            <w:tcBorders>
              <w:top w:val="single" w:sz="4" w:space="0" w:color="auto"/>
              <w:left w:val="single" w:sz="4" w:space="0" w:color="auto"/>
              <w:bottom w:val="single" w:sz="4" w:space="0" w:color="auto"/>
              <w:right w:val="single" w:sz="4" w:space="0" w:color="auto"/>
            </w:tcBorders>
          </w:tcPr>
          <w:p w14:paraId="7AEF53AF" w14:textId="77777777" w:rsidR="00F21541" w:rsidRPr="0034722D" w:rsidRDefault="00F21541" w:rsidP="00BE0AD5">
            <w:pPr>
              <w:pStyle w:val="TableText"/>
              <w:rPr>
                <w:sz w:val="20"/>
              </w:rPr>
            </w:pPr>
            <w:r w:rsidRPr="0034722D">
              <w:rPr>
                <w:sz w:val="20"/>
              </w:rPr>
              <w:t>Protect frozen components from exposure to elevated temperatures during the test.</w:t>
            </w:r>
          </w:p>
          <w:p w14:paraId="4A6A47FA" w14:textId="77777777" w:rsidR="00F21541" w:rsidRPr="0034722D" w:rsidRDefault="00F21541" w:rsidP="00BE0AD5">
            <w:pPr>
              <w:pStyle w:val="TableText"/>
              <w:rPr>
                <w:sz w:val="20"/>
              </w:rPr>
            </w:pPr>
          </w:p>
        </w:tc>
      </w:tr>
      <w:tr w:rsidR="00F21541" w:rsidRPr="0034722D" w14:paraId="1666B88F" w14:textId="77777777" w:rsidTr="00BE0AD5">
        <w:trPr>
          <w:cantSplit/>
          <w:trHeight w:val="296"/>
        </w:trPr>
        <w:tc>
          <w:tcPr>
            <w:tcW w:w="1728" w:type="dxa"/>
          </w:tcPr>
          <w:p w14:paraId="4F3B8A4F"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3A35E45F" w14:textId="77777777" w:rsidR="00F21541" w:rsidRPr="0034722D" w:rsidRDefault="00F21541" w:rsidP="00BE0AD5">
            <w:pPr>
              <w:spacing w:line="240" w:lineRule="auto"/>
              <w:jc w:val="center"/>
              <w:rPr>
                <w:sz w:val="20"/>
                <w:szCs w:val="20"/>
              </w:rPr>
            </w:pPr>
            <w:r w:rsidRPr="0034722D">
              <w:rPr>
                <w:sz w:val="20"/>
                <w:szCs w:val="20"/>
              </w:rPr>
              <w:t>2</w:t>
            </w:r>
          </w:p>
        </w:tc>
        <w:tc>
          <w:tcPr>
            <w:tcW w:w="6840" w:type="dxa"/>
            <w:tcBorders>
              <w:top w:val="single" w:sz="4" w:space="0" w:color="auto"/>
              <w:left w:val="single" w:sz="4" w:space="0" w:color="auto"/>
              <w:bottom w:val="single" w:sz="4" w:space="0" w:color="auto"/>
              <w:right w:val="single" w:sz="4" w:space="0" w:color="auto"/>
            </w:tcBorders>
          </w:tcPr>
          <w:p w14:paraId="4086EB06" w14:textId="77777777" w:rsidR="00F21541" w:rsidRPr="0034722D" w:rsidRDefault="00F21541" w:rsidP="00BE0AD5">
            <w:pPr>
              <w:pStyle w:val="TableText"/>
              <w:rPr>
                <w:sz w:val="20"/>
              </w:rPr>
            </w:pPr>
            <w:r w:rsidRPr="0034722D">
              <w:rPr>
                <w:sz w:val="20"/>
              </w:rPr>
              <w:t>Use a thermometer or thermocouple, independent from that built into the system that will accurately indicate the temperature of alarm activation. Compare these readings with the temperatures registered on the recorder.</w:t>
            </w:r>
          </w:p>
          <w:p w14:paraId="12F32F35" w14:textId="77777777" w:rsidR="00F21541" w:rsidRPr="0034722D" w:rsidRDefault="00F21541" w:rsidP="00BE0AD5">
            <w:pPr>
              <w:pStyle w:val="TableText"/>
              <w:rPr>
                <w:sz w:val="20"/>
              </w:rPr>
            </w:pPr>
          </w:p>
        </w:tc>
      </w:tr>
      <w:tr w:rsidR="00F21541" w:rsidRPr="0034722D" w14:paraId="01E0411A" w14:textId="77777777" w:rsidTr="00BE0AD5">
        <w:trPr>
          <w:cantSplit/>
          <w:trHeight w:val="296"/>
        </w:trPr>
        <w:tc>
          <w:tcPr>
            <w:tcW w:w="1728" w:type="dxa"/>
          </w:tcPr>
          <w:p w14:paraId="7DC2F12E"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3AAB6A7F" w14:textId="77777777" w:rsidR="00F21541" w:rsidRPr="0034722D" w:rsidRDefault="00F21541" w:rsidP="00BE0AD5">
            <w:pPr>
              <w:spacing w:line="240" w:lineRule="auto"/>
              <w:jc w:val="center"/>
              <w:rPr>
                <w:sz w:val="20"/>
                <w:szCs w:val="20"/>
              </w:rPr>
            </w:pPr>
            <w:r w:rsidRPr="0034722D">
              <w:rPr>
                <w:sz w:val="20"/>
                <w:szCs w:val="20"/>
              </w:rPr>
              <w:t>3</w:t>
            </w:r>
          </w:p>
        </w:tc>
        <w:tc>
          <w:tcPr>
            <w:tcW w:w="6840" w:type="dxa"/>
            <w:tcBorders>
              <w:top w:val="single" w:sz="4" w:space="0" w:color="auto"/>
              <w:left w:val="single" w:sz="4" w:space="0" w:color="auto"/>
              <w:bottom w:val="single" w:sz="4" w:space="0" w:color="auto"/>
              <w:right w:val="single" w:sz="4" w:space="0" w:color="auto"/>
            </w:tcBorders>
          </w:tcPr>
          <w:p w14:paraId="5D215C7B" w14:textId="77777777" w:rsidR="00F21541" w:rsidRPr="0034722D" w:rsidRDefault="00F21541" w:rsidP="00BE0AD5">
            <w:pPr>
              <w:pStyle w:val="TableText"/>
              <w:rPr>
                <w:sz w:val="20"/>
              </w:rPr>
            </w:pPr>
            <w:r w:rsidRPr="0034722D">
              <w:rPr>
                <w:sz w:val="20"/>
              </w:rPr>
              <w:t>Warm the alarm probe and thermometer slowly (</w:t>
            </w:r>
            <w:proofErr w:type="spellStart"/>
            <w:r w:rsidRPr="0034722D">
              <w:rPr>
                <w:sz w:val="20"/>
              </w:rPr>
              <w:t>eg</w:t>
            </w:r>
            <w:proofErr w:type="spellEnd"/>
            <w:r w:rsidRPr="0034722D">
              <w:rPr>
                <w:sz w:val="20"/>
              </w:rPr>
              <w:t xml:space="preserve">, in warm water, by an </w:t>
            </w:r>
            <w:proofErr w:type="spellStart"/>
            <w:r w:rsidRPr="0034722D">
              <w:rPr>
                <w:sz w:val="20"/>
              </w:rPr>
              <w:t>ovenmitt</w:t>
            </w:r>
            <w:proofErr w:type="spellEnd"/>
            <w:r w:rsidRPr="0034722D">
              <w:rPr>
                <w:sz w:val="20"/>
              </w:rPr>
              <w:t>-covered hand, exposure to air). The specific temperature of activation cannot be determined accurately during rapid warming, and the apparent temperature of activation will be too high.</w:t>
            </w:r>
          </w:p>
          <w:p w14:paraId="63E5CC6C" w14:textId="77777777" w:rsidR="00F21541" w:rsidRPr="0034722D" w:rsidRDefault="00F21541" w:rsidP="00BE0AD5">
            <w:pPr>
              <w:pStyle w:val="TableText"/>
              <w:rPr>
                <w:sz w:val="20"/>
              </w:rPr>
            </w:pPr>
          </w:p>
        </w:tc>
      </w:tr>
      <w:tr w:rsidR="00F21541" w:rsidRPr="0034722D" w14:paraId="3EDBD6E8" w14:textId="77777777" w:rsidTr="00BE0AD5">
        <w:trPr>
          <w:cantSplit/>
          <w:trHeight w:val="296"/>
        </w:trPr>
        <w:tc>
          <w:tcPr>
            <w:tcW w:w="1728" w:type="dxa"/>
          </w:tcPr>
          <w:p w14:paraId="132E2B36"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6D3C62E6" w14:textId="77777777" w:rsidR="00F21541" w:rsidRPr="0034722D" w:rsidRDefault="00F21541" w:rsidP="00BE0AD5">
            <w:pPr>
              <w:spacing w:line="240" w:lineRule="auto"/>
              <w:jc w:val="center"/>
              <w:rPr>
                <w:sz w:val="20"/>
                <w:szCs w:val="20"/>
              </w:rPr>
            </w:pPr>
            <w:r w:rsidRPr="0034722D">
              <w:rPr>
                <w:sz w:val="20"/>
                <w:szCs w:val="20"/>
              </w:rPr>
              <w:t>4</w:t>
            </w:r>
          </w:p>
        </w:tc>
        <w:tc>
          <w:tcPr>
            <w:tcW w:w="6840" w:type="dxa"/>
            <w:tcBorders>
              <w:top w:val="single" w:sz="4" w:space="0" w:color="auto"/>
              <w:left w:val="single" w:sz="4" w:space="0" w:color="auto"/>
              <w:bottom w:val="single" w:sz="4" w:space="0" w:color="auto"/>
              <w:right w:val="single" w:sz="4" w:space="0" w:color="auto"/>
            </w:tcBorders>
          </w:tcPr>
          <w:p w14:paraId="40AB0FCF" w14:textId="77777777" w:rsidR="00F21541" w:rsidRPr="0034722D" w:rsidRDefault="00F21541" w:rsidP="00BE0AD5">
            <w:pPr>
              <w:pStyle w:val="TableText"/>
              <w:rPr>
                <w:sz w:val="20"/>
              </w:rPr>
            </w:pPr>
            <w:r w:rsidRPr="0034722D">
              <w:rPr>
                <w:sz w:val="20"/>
              </w:rPr>
              <w:t>Record the temperature at which the alarm sounds, the date of testing, the identity of the person performing the test, the identity of the freezer and calibrating instrument, and any observations that might suggest impaired activity.</w:t>
            </w:r>
          </w:p>
          <w:p w14:paraId="7D8A5495" w14:textId="77777777" w:rsidR="00F21541" w:rsidRPr="0034722D" w:rsidRDefault="00F21541" w:rsidP="00BE0AD5">
            <w:pPr>
              <w:pStyle w:val="TableText"/>
              <w:rPr>
                <w:sz w:val="20"/>
              </w:rPr>
            </w:pPr>
          </w:p>
        </w:tc>
      </w:tr>
      <w:tr w:rsidR="00F21541" w:rsidRPr="0034722D" w14:paraId="150A2316" w14:textId="77777777" w:rsidTr="00BE0AD5">
        <w:trPr>
          <w:cantSplit/>
          <w:trHeight w:val="296"/>
        </w:trPr>
        <w:tc>
          <w:tcPr>
            <w:tcW w:w="1728" w:type="dxa"/>
          </w:tcPr>
          <w:p w14:paraId="12D06903"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60594CB0" w14:textId="77777777" w:rsidR="00F21541" w:rsidRPr="0034722D" w:rsidRDefault="00F21541" w:rsidP="00BE0AD5">
            <w:pPr>
              <w:spacing w:line="240" w:lineRule="auto"/>
              <w:jc w:val="center"/>
              <w:rPr>
                <w:sz w:val="20"/>
                <w:szCs w:val="20"/>
              </w:rPr>
            </w:pPr>
            <w:r w:rsidRPr="0034722D">
              <w:rPr>
                <w:sz w:val="20"/>
                <w:szCs w:val="20"/>
              </w:rPr>
              <w:t>5</w:t>
            </w:r>
          </w:p>
        </w:tc>
        <w:tc>
          <w:tcPr>
            <w:tcW w:w="6840" w:type="dxa"/>
            <w:tcBorders>
              <w:top w:val="single" w:sz="4" w:space="0" w:color="auto"/>
              <w:left w:val="single" w:sz="4" w:space="0" w:color="auto"/>
              <w:bottom w:val="single" w:sz="4" w:space="0" w:color="auto"/>
              <w:right w:val="single" w:sz="4" w:space="0" w:color="auto"/>
            </w:tcBorders>
          </w:tcPr>
          <w:p w14:paraId="5CDFE968" w14:textId="77777777" w:rsidR="00F21541" w:rsidRPr="0034722D" w:rsidRDefault="00F21541" w:rsidP="00BE0AD5">
            <w:pPr>
              <w:pStyle w:val="TableText"/>
              <w:rPr>
                <w:sz w:val="20"/>
              </w:rPr>
            </w:pPr>
            <w:r w:rsidRPr="0034722D">
              <w:rPr>
                <w:sz w:val="20"/>
              </w:rPr>
              <w:t>Return the freezer and the alarm system to their normal conditions.</w:t>
            </w:r>
          </w:p>
        </w:tc>
      </w:tr>
      <w:tr w:rsidR="00F21541" w:rsidRPr="0034722D" w14:paraId="37032105" w14:textId="77777777" w:rsidTr="00BE0AD5">
        <w:trPr>
          <w:cantSplit/>
          <w:trHeight w:val="296"/>
        </w:trPr>
        <w:tc>
          <w:tcPr>
            <w:tcW w:w="1728" w:type="dxa"/>
          </w:tcPr>
          <w:p w14:paraId="40F0B079"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6CAEF59C" w14:textId="77777777" w:rsidR="00F21541" w:rsidRPr="0034722D" w:rsidRDefault="00F21541" w:rsidP="00BE0AD5">
            <w:pPr>
              <w:spacing w:line="240" w:lineRule="auto"/>
              <w:jc w:val="center"/>
              <w:rPr>
                <w:sz w:val="20"/>
                <w:szCs w:val="20"/>
              </w:rPr>
            </w:pPr>
            <w:r w:rsidRPr="0034722D">
              <w:rPr>
                <w:sz w:val="20"/>
                <w:szCs w:val="20"/>
              </w:rPr>
              <w:t>6</w:t>
            </w:r>
          </w:p>
        </w:tc>
        <w:tc>
          <w:tcPr>
            <w:tcW w:w="6840" w:type="dxa"/>
            <w:tcBorders>
              <w:top w:val="single" w:sz="4" w:space="0" w:color="auto"/>
              <w:left w:val="single" w:sz="4" w:space="0" w:color="auto"/>
              <w:bottom w:val="single" w:sz="4" w:space="0" w:color="auto"/>
              <w:right w:val="single" w:sz="4" w:space="0" w:color="auto"/>
            </w:tcBorders>
          </w:tcPr>
          <w:p w14:paraId="0F1151D8" w14:textId="77777777" w:rsidR="00F21541" w:rsidRPr="0034722D" w:rsidRDefault="00F21541" w:rsidP="00BE0AD5">
            <w:pPr>
              <w:pStyle w:val="TableText"/>
              <w:rPr>
                <w:sz w:val="20"/>
              </w:rPr>
            </w:pPr>
            <w:r w:rsidRPr="0034722D">
              <w:rPr>
                <w:sz w:val="20"/>
              </w:rPr>
              <w:t>If the alarm sounds at too high a temperature, take appropriate corrective actions such as those suggested by the manufacturer, record the nature of the correction, and repeat the alarm check to document that the corrections were effective.</w:t>
            </w:r>
          </w:p>
          <w:p w14:paraId="267D7BCD" w14:textId="77777777" w:rsidR="00F21541" w:rsidRPr="0034722D" w:rsidRDefault="00F21541" w:rsidP="00BE0AD5">
            <w:pPr>
              <w:pStyle w:val="TableText"/>
              <w:rPr>
                <w:sz w:val="20"/>
              </w:rPr>
            </w:pPr>
          </w:p>
        </w:tc>
      </w:tr>
    </w:tbl>
    <w:p w14:paraId="0E16837A" w14:textId="77777777" w:rsidR="00F21541" w:rsidRPr="0034722D" w:rsidRDefault="00F21541" w:rsidP="00BE0AD5">
      <w:pPr>
        <w:pStyle w:val="Default"/>
        <w:spacing w:after="20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47F0FFB4" w14:textId="77777777" w:rsidTr="00BE0AD5">
        <w:tc>
          <w:tcPr>
            <w:tcW w:w="1728" w:type="dxa"/>
          </w:tcPr>
          <w:p w14:paraId="10BE9DD0" w14:textId="77777777" w:rsidR="00F21541" w:rsidRPr="0099119F" w:rsidRDefault="00F21541" w:rsidP="00BE0AD5">
            <w:pPr>
              <w:pStyle w:val="Heading5"/>
              <w:rPr>
                <w:szCs w:val="22"/>
              </w:rPr>
            </w:pPr>
            <w:r w:rsidRPr="0099119F">
              <w:rPr>
                <w:szCs w:val="22"/>
              </w:rPr>
              <w:t>Notes</w:t>
            </w:r>
          </w:p>
          <w:p w14:paraId="7BB8FAC4" w14:textId="77777777" w:rsidR="00F21541" w:rsidRPr="0099119F" w:rsidRDefault="00F21541" w:rsidP="00BE0AD5">
            <w:pPr>
              <w:rPr>
                <w:rFonts w:eastAsia="Times New Roman"/>
                <w:b/>
              </w:rPr>
            </w:pPr>
          </w:p>
          <w:p w14:paraId="027938FA" w14:textId="77777777" w:rsidR="00F21541" w:rsidRPr="0099119F" w:rsidRDefault="00F21541" w:rsidP="00BE0AD5">
            <w:pPr>
              <w:rPr>
                <w:rFonts w:eastAsia="Times New Roman"/>
                <w:b/>
              </w:rPr>
            </w:pPr>
          </w:p>
          <w:p w14:paraId="7F8B8763" w14:textId="77777777" w:rsidR="00F21541" w:rsidRPr="0099119F" w:rsidRDefault="00F21541" w:rsidP="00BE0AD5">
            <w:pPr>
              <w:rPr>
                <w:rFonts w:eastAsia="Times New Roman"/>
                <w:b/>
              </w:rPr>
            </w:pPr>
          </w:p>
          <w:p w14:paraId="26D5E67E" w14:textId="77777777" w:rsidR="00F21541" w:rsidRPr="0099119F" w:rsidRDefault="00F21541" w:rsidP="00BE0AD5">
            <w:pPr>
              <w:rPr>
                <w:rFonts w:eastAsia="Times New Roman"/>
                <w:b/>
              </w:rPr>
            </w:pPr>
          </w:p>
          <w:p w14:paraId="66D2A9D2" w14:textId="77777777" w:rsidR="00F21541" w:rsidRPr="0099119F" w:rsidRDefault="00F21541" w:rsidP="00BE0AD5">
            <w:pPr>
              <w:pStyle w:val="Heading5"/>
              <w:rPr>
                <w:szCs w:val="22"/>
              </w:rPr>
            </w:pPr>
          </w:p>
        </w:tc>
        <w:tc>
          <w:tcPr>
            <w:tcW w:w="7740" w:type="dxa"/>
          </w:tcPr>
          <w:p w14:paraId="3AC9BFAC" w14:textId="77777777" w:rsidR="00F21541" w:rsidRPr="0034722D" w:rsidRDefault="00F21541" w:rsidP="00F21541">
            <w:pPr>
              <w:pStyle w:val="Default"/>
              <w:numPr>
                <w:ilvl w:val="0"/>
                <w:numId w:val="279"/>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Freezer temperatures may rise to unacceptable levels for a variety of reasons.  Common causes of rising temperatures include the following: improperly closed freezer door or lid, low level of refrigerant, compressor failure, dirty or blocked heat exchanger, or loss of electrical power.</w:t>
            </w:r>
          </w:p>
          <w:p w14:paraId="68CAEFEA" w14:textId="77777777" w:rsidR="00F21541" w:rsidRPr="0034722D" w:rsidRDefault="00F21541" w:rsidP="00F21541">
            <w:pPr>
              <w:pStyle w:val="Default"/>
              <w:numPr>
                <w:ilvl w:val="0"/>
                <w:numId w:val="279"/>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Alarms should sound simultaneously at the site of the freezer and at the location of the remote alarms, when employed. If remote alarms are used, the alarm check should include a verification that the alarm sounded at the remote location.</w:t>
            </w:r>
          </w:p>
          <w:p w14:paraId="4C62DA52" w14:textId="77777777" w:rsidR="00F21541" w:rsidRPr="0034722D" w:rsidRDefault="00F21541" w:rsidP="00F21541">
            <w:pPr>
              <w:pStyle w:val="Default"/>
              <w:numPr>
                <w:ilvl w:val="0"/>
                <w:numId w:val="279"/>
              </w:numPr>
              <w:ind w:left="360" w:hanging="360"/>
              <w:rPr>
                <w:rFonts w:ascii="Times New Roman" w:hAnsi="Times New Roman" w:cs="Times New Roman"/>
                <w:color w:val="auto"/>
                <w:sz w:val="20"/>
                <w:szCs w:val="20"/>
              </w:rPr>
            </w:pPr>
            <w:r w:rsidRPr="0034722D">
              <w:rPr>
                <w:rFonts w:ascii="Times New Roman" w:hAnsi="Times New Roman" w:cs="Times New Roman"/>
                <w:sz w:val="20"/>
                <w:szCs w:val="20"/>
              </w:rPr>
              <w:t xml:space="preserve">AABB </w:t>
            </w:r>
            <w:r w:rsidRPr="0034722D">
              <w:rPr>
                <w:rFonts w:ascii="Times New Roman" w:hAnsi="Times New Roman" w:cs="Times New Roman"/>
                <w:i/>
                <w:iCs/>
                <w:sz w:val="20"/>
                <w:szCs w:val="20"/>
              </w:rPr>
              <w:t>Standards for Blood Banks and Transfusion Services</w:t>
            </w:r>
            <w:r w:rsidRPr="0034722D">
              <w:rPr>
                <w:rFonts w:ascii="Times New Roman" w:hAnsi="Times New Roman" w:cs="Times New Roman"/>
                <w:sz w:val="20"/>
                <w:szCs w:val="20"/>
              </w:rPr>
              <w:t xml:space="preserve"> requires that the alarm be set to activate at a temperature that will allow appropriate intervention before blood or components reach unacceptable conditions.</w:t>
            </w:r>
          </w:p>
          <w:p w14:paraId="075E4E5D" w14:textId="77777777" w:rsidR="00F21541" w:rsidRPr="0034722D" w:rsidRDefault="00F21541" w:rsidP="00F21541">
            <w:pPr>
              <w:pStyle w:val="Default"/>
              <w:numPr>
                <w:ilvl w:val="0"/>
                <w:numId w:val="279"/>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Directions for such events should be available in a conspicuous location, and personnel should be trained to initiate these actions if the temperature cannot be corrected rapidly.</w:t>
            </w:r>
          </w:p>
        </w:tc>
      </w:tr>
      <w:tr w:rsidR="00F21541" w:rsidRPr="0034722D" w14:paraId="1C421D22" w14:textId="77777777" w:rsidTr="00BE0AD5">
        <w:trPr>
          <w:cantSplit/>
        </w:trPr>
        <w:tc>
          <w:tcPr>
            <w:tcW w:w="1728" w:type="dxa"/>
          </w:tcPr>
          <w:p w14:paraId="038E85E5" w14:textId="77777777" w:rsidR="00F21541" w:rsidRDefault="00F21541" w:rsidP="00BE0AD5">
            <w:pPr>
              <w:pStyle w:val="Heading5"/>
              <w:rPr>
                <w:sz w:val="20"/>
              </w:rPr>
            </w:pPr>
          </w:p>
          <w:p w14:paraId="0DB34C14" w14:textId="77777777" w:rsidR="00F21541" w:rsidRPr="007277FE" w:rsidRDefault="00F21541" w:rsidP="00BE0AD5">
            <w:pPr>
              <w:pStyle w:val="Heading5"/>
              <w:rPr>
                <w:sz w:val="20"/>
              </w:rPr>
            </w:pPr>
          </w:p>
        </w:tc>
        <w:tc>
          <w:tcPr>
            <w:tcW w:w="7740" w:type="dxa"/>
          </w:tcPr>
          <w:p w14:paraId="327A6359" w14:textId="77777777" w:rsidR="00F21541" w:rsidRPr="0034722D" w:rsidRDefault="00F21541" w:rsidP="00F21541">
            <w:pPr>
              <w:pStyle w:val="Default"/>
              <w:numPr>
                <w:ilvl w:val="0"/>
                <w:numId w:val="279"/>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Test battery function, electrical circuits, and power-off alarms more frequently than the activation temperature. Record function, freezer identification, date, and identity of person performing the testing. </w:t>
            </w:r>
          </w:p>
        </w:tc>
      </w:tr>
      <w:tr w:rsidR="00F21541" w:rsidRPr="0034722D" w14:paraId="01BF8348" w14:textId="77777777" w:rsidTr="00BE0AD5">
        <w:trPr>
          <w:cantSplit/>
        </w:trPr>
        <w:tc>
          <w:tcPr>
            <w:tcW w:w="1728" w:type="dxa"/>
          </w:tcPr>
          <w:p w14:paraId="2F6465FD" w14:textId="77777777" w:rsidR="00F21541" w:rsidRDefault="00F21541" w:rsidP="00BE0AD5">
            <w:pPr>
              <w:pStyle w:val="Heading5"/>
              <w:rPr>
                <w:sz w:val="20"/>
              </w:rPr>
            </w:pPr>
          </w:p>
          <w:p w14:paraId="39A95D13" w14:textId="77777777" w:rsidR="00F21541" w:rsidRPr="007277FE" w:rsidRDefault="00F21541" w:rsidP="00BE0AD5">
            <w:pPr>
              <w:rPr>
                <w:rFonts w:eastAsia="Times New Roman"/>
                <w:b/>
                <w:sz w:val="20"/>
                <w:szCs w:val="20"/>
              </w:rPr>
            </w:pPr>
          </w:p>
          <w:p w14:paraId="3164644A" w14:textId="77777777" w:rsidR="00F21541" w:rsidRPr="007277FE" w:rsidRDefault="00F21541" w:rsidP="00BE0AD5">
            <w:pPr>
              <w:pStyle w:val="Heading5"/>
              <w:rPr>
                <w:sz w:val="20"/>
              </w:rPr>
            </w:pPr>
          </w:p>
        </w:tc>
        <w:tc>
          <w:tcPr>
            <w:tcW w:w="7740" w:type="dxa"/>
          </w:tcPr>
          <w:p w14:paraId="7368422C" w14:textId="0B97D0E1" w:rsidR="0014266C" w:rsidRPr="0014266C" w:rsidRDefault="00F21541" w:rsidP="0014266C">
            <w:pPr>
              <w:pStyle w:val="Default"/>
              <w:numPr>
                <w:ilvl w:val="0"/>
                <w:numId w:val="279"/>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For units with the sensor installed in the wall or in air, apply local warmth to the site or allow the temperature of the entire compartment to rise to the point at which the alarm sounds. Remove the frozen contents or protect them with insulation while the temperature rises.</w:t>
            </w:r>
            <w:r w:rsidR="0014266C">
              <w:rPr>
                <w:rFonts w:ascii="Times New Roman" w:hAnsi="Times New Roman" w:cs="Times New Roman"/>
                <w:color w:val="auto"/>
                <w:sz w:val="20"/>
                <w:szCs w:val="20"/>
              </w:rPr>
              <w:br/>
            </w:r>
          </w:p>
        </w:tc>
      </w:tr>
      <w:tr w:rsidR="00F21541" w:rsidRPr="0034722D" w14:paraId="365E5531" w14:textId="77777777" w:rsidTr="00BE0AD5">
        <w:trPr>
          <w:cantSplit/>
        </w:trPr>
        <w:tc>
          <w:tcPr>
            <w:tcW w:w="1728" w:type="dxa"/>
          </w:tcPr>
          <w:p w14:paraId="2B1C06D9" w14:textId="77777777" w:rsidR="00F21541" w:rsidRPr="0034722D" w:rsidRDefault="00F21541" w:rsidP="00BE0AD5">
            <w:pPr>
              <w:pStyle w:val="Heading5"/>
              <w:rPr>
                <w:sz w:val="20"/>
              </w:rPr>
            </w:pPr>
          </w:p>
        </w:tc>
        <w:tc>
          <w:tcPr>
            <w:tcW w:w="7740" w:type="dxa"/>
          </w:tcPr>
          <w:p w14:paraId="6D3F7452" w14:textId="77777777" w:rsidR="00F21541" w:rsidRPr="0034722D" w:rsidRDefault="00F21541" w:rsidP="00F21541">
            <w:pPr>
              <w:pStyle w:val="Default"/>
              <w:numPr>
                <w:ilvl w:val="0"/>
                <w:numId w:val="279"/>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For units with the thermocouple located in antifreeze solution, pull the container and the cables outside the freezer chest for testing, leaving the door shut and the contents protected.</w:t>
            </w:r>
          </w:p>
        </w:tc>
      </w:tr>
      <w:tr w:rsidR="00F21541" w:rsidRPr="0034722D" w14:paraId="78A21E71" w14:textId="77777777" w:rsidTr="00BE0AD5">
        <w:trPr>
          <w:cantSplit/>
        </w:trPr>
        <w:tc>
          <w:tcPr>
            <w:tcW w:w="1728" w:type="dxa"/>
          </w:tcPr>
          <w:p w14:paraId="5BF705C0" w14:textId="77777777" w:rsidR="00F21541" w:rsidRPr="0034722D" w:rsidRDefault="00F21541" w:rsidP="00BE0AD5">
            <w:pPr>
              <w:pStyle w:val="Heading5"/>
              <w:rPr>
                <w:sz w:val="20"/>
              </w:rPr>
            </w:pPr>
          </w:p>
        </w:tc>
        <w:tc>
          <w:tcPr>
            <w:tcW w:w="7740" w:type="dxa"/>
          </w:tcPr>
          <w:p w14:paraId="2EA4857F" w14:textId="77777777" w:rsidR="00F21541" w:rsidRPr="0034722D" w:rsidRDefault="00F21541" w:rsidP="00F21541">
            <w:pPr>
              <w:pStyle w:val="Default"/>
              <w:numPr>
                <w:ilvl w:val="0"/>
                <w:numId w:val="279"/>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For units with a tracking alarm that sounds whenever the temperature reaches a constant interval above the setting on the temperature controller, set the controller to a warmer setting and note the temperature interval at which the alarm sounds.</w:t>
            </w:r>
          </w:p>
        </w:tc>
      </w:tr>
      <w:tr w:rsidR="00F21541" w:rsidRPr="0034722D" w14:paraId="1D8BB301" w14:textId="77777777" w:rsidTr="00BE0AD5">
        <w:trPr>
          <w:cantSplit/>
        </w:trPr>
        <w:tc>
          <w:tcPr>
            <w:tcW w:w="1728" w:type="dxa"/>
          </w:tcPr>
          <w:p w14:paraId="7E76D5ED" w14:textId="77777777" w:rsidR="00F21541" w:rsidRPr="0034722D" w:rsidRDefault="00F21541" w:rsidP="00BE0AD5">
            <w:pPr>
              <w:pStyle w:val="Heading5"/>
              <w:rPr>
                <w:sz w:val="20"/>
              </w:rPr>
            </w:pPr>
          </w:p>
        </w:tc>
        <w:tc>
          <w:tcPr>
            <w:tcW w:w="7740" w:type="dxa"/>
          </w:tcPr>
          <w:p w14:paraId="2FF9CF1F" w14:textId="77777777" w:rsidR="00F21541" w:rsidRPr="0034722D" w:rsidRDefault="00F21541" w:rsidP="00F21541">
            <w:pPr>
              <w:pStyle w:val="Default"/>
              <w:numPr>
                <w:ilvl w:val="0"/>
                <w:numId w:val="279"/>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Liquid-nitrogen freezers must have alarm systems that activate at an unsafe level of contained liquid nitrogen.</w:t>
            </w:r>
          </w:p>
        </w:tc>
      </w:tr>
    </w:tbl>
    <w:p w14:paraId="135EDF91" w14:textId="77777777" w:rsidR="00F21541" w:rsidRPr="0034722D" w:rsidRDefault="00F21541" w:rsidP="00BE0AD5">
      <w:pPr>
        <w:pStyle w:val="Default"/>
        <w:rPr>
          <w:rFonts w:ascii="Times New Roman" w:hAnsi="Times New Roman" w:cs="Times New Roman"/>
          <w:sz w:val="20"/>
          <w:szCs w:val="20"/>
        </w:rPr>
      </w:pPr>
    </w:p>
    <w:p w14:paraId="39B38BFA" w14:textId="77777777" w:rsidR="00F21541" w:rsidRPr="0034722D" w:rsidRDefault="00F21541" w:rsidP="00BE0AD5">
      <w:pPr>
        <w:pStyle w:val="Default"/>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1E17EA9E" w14:textId="77777777" w:rsidTr="00BE0AD5">
        <w:trPr>
          <w:cantSplit/>
        </w:trPr>
        <w:tc>
          <w:tcPr>
            <w:tcW w:w="1728" w:type="dxa"/>
          </w:tcPr>
          <w:p w14:paraId="380DC88B" w14:textId="77777777" w:rsidR="00F21541" w:rsidRPr="0099119F" w:rsidRDefault="00F21541" w:rsidP="00BE0AD5">
            <w:pPr>
              <w:pStyle w:val="Heading5"/>
              <w:rPr>
                <w:szCs w:val="22"/>
              </w:rPr>
            </w:pPr>
            <w:r w:rsidRPr="0099119F">
              <w:rPr>
                <w:szCs w:val="22"/>
              </w:rPr>
              <w:t>References</w:t>
            </w:r>
          </w:p>
        </w:tc>
        <w:tc>
          <w:tcPr>
            <w:tcW w:w="7740" w:type="dxa"/>
          </w:tcPr>
          <w:p w14:paraId="03D3445B" w14:textId="77777777" w:rsidR="00F21541" w:rsidRDefault="00F21541" w:rsidP="00F21541">
            <w:pPr>
              <w:pStyle w:val="Default"/>
              <w:numPr>
                <w:ilvl w:val="0"/>
                <w:numId w:val="280"/>
              </w:numPr>
              <w:rPr>
                <w:rFonts w:ascii="Times New Roman" w:hAnsi="Times New Roman" w:cs="Times New Roman"/>
                <w:sz w:val="20"/>
                <w:szCs w:val="20"/>
              </w:rPr>
            </w:pPr>
            <w:r>
              <w:rPr>
                <w:rFonts w:ascii="Times New Roman" w:hAnsi="Times New Roman" w:cs="Times New Roman"/>
                <w:sz w:val="20"/>
                <w:szCs w:val="20"/>
              </w:rPr>
              <w:t>Gammon R, ed. Standards for blood banks and transfusion services. 32nd ed. Bethesda, MD: AABB, 2020.</w:t>
            </w:r>
          </w:p>
          <w:p w14:paraId="5AF211F3" w14:textId="77777777" w:rsidR="00F21541" w:rsidRPr="007277FE" w:rsidRDefault="00F21541" w:rsidP="00F21541">
            <w:pPr>
              <w:pStyle w:val="Default"/>
              <w:numPr>
                <w:ilvl w:val="0"/>
                <w:numId w:val="280"/>
              </w:numPr>
              <w:rPr>
                <w:rFonts w:ascii="Times New Roman" w:hAnsi="Times New Roman" w:cs="Times New Roman"/>
                <w:sz w:val="20"/>
                <w:szCs w:val="20"/>
              </w:rPr>
            </w:pPr>
            <w:proofErr w:type="spellStart"/>
            <w:r w:rsidRPr="007277FE">
              <w:rPr>
                <w:rFonts w:ascii="Times New Roman" w:hAnsi="Times New Roman" w:cs="Times New Roman"/>
                <w:sz w:val="20"/>
                <w:szCs w:val="20"/>
              </w:rPr>
              <w:t>Quinley</w:t>
            </w:r>
            <w:proofErr w:type="spellEnd"/>
            <w:r w:rsidRPr="007277FE">
              <w:rPr>
                <w:rFonts w:ascii="Times New Roman" w:hAnsi="Times New Roman" w:cs="Times New Roman"/>
                <w:sz w:val="20"/>
                <w:szCs w:val="20"/>
              </w:rPr>
              <w:t xml:space="preserve"> ED</w:t>
            </w:r>
            <w:r>
              <w:rPr>
                <w:rFonts w:ascii="Times New Roman" w:hAnsi="Times New Roman" w:cs="Times New Roman"/>
                <w:sz w:val="20"/>
                <w:szCs w:val="20"/>
              </w:rPr>
              <w:t>, Grace PC</w:t>
            </w:r>
            <w:r w:rsidRPr="007277FE">
              <w:rPr>
                <w:rFonts w:ascii="Times New Roman" w:hAnsi="Times New Roman" w:cs="Times New Roman"/>
                <w:sz w:val="20"/>
                <w:szCs w:val="20"/>
              </w:rPr>
              <w:t xml:space="preserve">. Quality management systems: Principles and practice. In: </w:t>
            </w:r>
            <w:r>
              <w:rPr>
                <w:rFonts w:ascii="Times New Roman" w:hAnsi="Times New Roman" w:cs="Times New Roman"/>
                <w:sz w:val="20"/>
              </w:rPr>
              <w:t>Cohn C, Delaney M, Johnson S, Katz L</w:t>
            </w:r>
            <w:r w:rsidRPr="007277FE">
              <w:rPr>
                <w:rFonts w:ascii="Times New Roman" w:hAnsi="Times New Roman" w:cs="Times New Roman"/>
                <w:sz w:val="20"/>
                <w:szCs w:val="20"/>
              </w:rPr>
              <w:t>, eds. Technical manual. 20th ed. Bethesda, MD: AABB, 2020:29-31.</w:t>
            </w:r>
          </w:p>
          <w:p w14:paraId="13A78EA4" w14:textId="77777777" w:rsidR="00F21541" w:rsidRPr="0034722D" w:rsidRDefault="00F21541" w:rsidP="00BE0AD5">
            <w:pPr>
              <w:pStyle w:val="Default"/>
              <w:ind w:left="360"/>
              <w:rPr>
                <w:rFonts w:ascii="Times New Roman" w:hAnsi="Times New Roman" w:cs="Times New Roman"/>
                <w:color w:val="auto"/>
                <w:sz w:val="20"/>
                <w:szCs w:val="20"/>
              </w:rPr>
            </w:pPr>
          </w:p>
        </w:tc>
      </w:tr>
    </w:tbl>
    <w:p w14:paraId="16907C5A" w14:textId="77777777" w:rsidR="00F21541" w:rsidRDefault="00F21541"/>
    <w:p w14:paraId="68271797" w14:textId="77777777" w:rsidR="00424605" w:rsidRDefault="00424605">
      <w:pPr>
        <w:rPr>
          <w:rFonts w:eastAsiaTheme="minorEastAsia"/>
          <w:b/>
          <w:bCs/>
          <w:sz w:val="22"/>
          <w:szCs w:val="22"/>
        </w:rPr>
      </w:pPr>
      <w:r>
        <w:rPr>
          <w:b/>
          <w:bCs/>
          <w:sz w:val="22"/>
          <w:szCs w:val="22"/>
        </w:rPr>
        <w:br w:type="page"/>
      </w:r>
    </w:p>
    <w:p w14:paraId="3DC3DB6B" w14:textId="0E943E4F" w:rsidR="00F21541" w:rsidRPr="00C82558" w:rsidRDefault="00F21541" w:rsidP="00BE0AD5">
      <w:pPr>
        <w:pStyle w:val="Default"/>
        <w:rPr>
          <w:rFonts w:ascii="Times New Roman" w:hAnsi="Times New Roman" w:cs="Times New Roman"/>
          <w:b/>
          <w:bCs/>
          <w:color w:val="auto"/>
          <w:sz w:val="22"/>
          <w:szCs w:val="22"/>
        </w:rPr>
      </w:pPr>
      <w:r w:rsidRPr="00C82558">
        <w:rPr>
          <w:rFonts w:ascii="Times New Roman" w:hAnsi="Times New Roman" w:cs="Times New Roman"/>
          <w:b/>
          <w:bCs/>
          <w:color w:val="auto"/>
          <w:sz w:val="22"/>
          <w:szCs w:val="22"/>
        </w:rPr>
        <w:lastRenderedPageBreak/>
        <w:t>METHOD 8-6. CALIBRATING CENTRIFUGES FOR PLATELET SEPARATION</w:t>
      </w:r>
    </w:p>
    <w:p w14:paraId="1DC578AE" w14:textId="77777777" w:rsidR="00F21541" w:rsidRPr="0034722D" w:rsidRDefault="00F21541" w:rsidP="00BE0AD5">
      <w:pPr>
        <w:pStyle w:val="Default"/>
        <w:rPr>
          <w:rFonts w:ascii="Times New Roman" w:hAnsi="Times New Roman" w:cs="Times New Roman"/>
          <w:b/>
          <w:bCs/>
          <w:color w:val="auto"/>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1F99C704" w14:textId="77777777" w:rsidTr="00BE0AD5">
        <w:trPr>
          <w:cantSplit/>
        </w:trPr>
        <w:tc>
          <w:tcPr>
            <w:tcW w:w="1728" w:type="dxa"/>
          </w:tcPr>
          <w:p w14:paraId="3BB378C3" w14:textId="77777777" w:rsidR="00F21541" w:rsidRPr="005500D5" w:rsidRDefault="00F21541" w:rsidP="00BE0AD5">
            <w:pPr>
              <w:pStyle w:val="Heading5"/>
              <w:rPr>
                <w:szCs w:val="22"/>
              </w:rPr>
            </w:pPr>
            <w:r w:rsidRPr="005500D5">
              <w:rPr>
                <w:szCs w:val="22"/>
              </w:rPr>
              <w:t>Principle</w:t>
            </w:r>
          </w:p>
        </w:tc>
        <w:tc>
          <w:tcPr>
            <w:tcW w:w="7740" w:type="dxa"/>
          </w:tcPr>
          <w:p w14:paraId="6F2CAA9A"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sz w:val="20"/>
                <w:szCs w:val="20"/>
              </w:rPr>
              <w:t xml:space="preserve">Successful preparation of platelet concentrates requires adequate but not excessive centrifugation; the equipment used must perform in a consistent and dependable manner. </w:t>
            </w:r>
          </w:p>
        </w:tc>
      </w:tr>
    </w:tbl>
    <w:p w14:paraId="69749BAC" w14:textId="77777777" w:rsidR="00F21541" w:rsidRPr="0034722D" w:rsidRDefault="00F21541" w:rsidP="00BE0AD5">
      <w:pPr>
        <w:pStyle w:val="Default"/>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2FFAC5B0" w14:textId="77777777" w:rsidTr="00BE0AD5">
        <w:trPr>
          <w:cantSplit/>
        </w:trPr>
        <w:tc>
          <w:tcPr>
            <w:tcW w:w="1728" w:type="dxa"/>
          </w:tcPr>
          <w:p w14:paraId="398510AB" w14:textId="77777777" w:rsidR="00F21541" w:rsidRPr="005500D5" w:rsidRDefault="00F21541" w:rsidP="00BE0AD5">
            <w:pPr>
              <w:pStyle w:val="Heading5"/>
              <w:rPr>
                <w:szCs w:val="22"/>
              </w:rPr>
            </w:pPr>
            <w:r w:rsidRPr="005500D5">
              <w:rPr>
                <w:szCs w:val="22"/>
              </w:rPr>
              <w:t>Materials</w:t>
            </w:r>
          </w:p>
        </w:tc>
        <w:tc>
          <w:tcPr>
            <w:tcW w:w="7740" w:type="dxa"/>
          </w:tcPr>
          <w:p w14:paraId="40DD3B46" w14:textId="77777777" w:rsidR="00F21541" w:rsidRPr="0034722D" w:rsidRDefault="00F21541" w:rsidP="00F21541">
            <w:pPr>
              <w:pStyle w:val="Default"/>
              <w:numPr>
                <w:ilvl w:val="0"/>
                <w:numId w:val="281"/>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Freshly collected whole blood, obtained by phlebotomy into a bag with two integrally attached transfer containers. </w:t>
            </w:r>
          </w:p>
          <w:p w14:paraId="0237CD64" w14:textId="77777777" w:rsidR="00F21541" w:rsidRPr="0034722D" w:rsidRDefault="00F21541" w:rsidP="00F21541">
            <w:pPr>
              <w:pStyle w:val="Default"/>
              <w:numPr>
                <w:ilvl w:val="0"/>
                <w:numId w:val="281"/>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A specimen of blood from the donor, anticoagulated with EDTA and collected in addition to the specimens drawn for routine processing. </w:t>
            </w:r>
          </w:p>
          <w:p w14:paraId="31CF2A74" w14:textId="77777777" w:rsidR="00F21541" w:rsidRPr="0034722D" w:rsidRDefault="00F21541" w:rsidP="00F21541">
            <w:pPr>
              <w:pStyle w:val="Default"/>
              <w:numPr>
                <w:ilvl w:val="0"/>
                <w:numId w:val="281"/>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Metal clips and hand sealer or dielectric sealer. </w:t>
            </w:r>
          </w:p>
          <w:p w14:paraId="739C75AA" w14:textId="77777777" w:rsidR="00F21541" w:rsidRPr="0034722D" w:rsidRDefault="00F21541" w:rsidP="00F21541">
            <w:pPr>
              <w:pStyle w:val="Default"/>
              <w:numPr>
                <w:ilvl w:val="0"/>
                <w:numId w:val="281"/>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Clean instruments (scissors, hemostats, tubing stripper). </w:t>
            </w:r>
          </w:p>
          <w:p w14:paraId="545ADD36" w14:textId="77777777" w:rsidR="00F21541" w:rsidRPr="0034722D" w:rsidRDefault="00F21541" w:rsidP="00F21541">
            <w:pPr>
              <w:pStyle w:val="Default"/>
              <w:numPr>
                <w:ilvl w:val="0"/>
                <w:numId w:val="281"/>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Plasma extractor. </w:t>
            </w:r>
          </w:p>
          <w:p w14:paraId="3CE55488" w14:textId="77777777" w:rsidR="00F21541" w:rsidRPr="0034722D" w:rsidRDefault="00F21541" w:rsidP="00F21541">
            <w:pPr>
              <w:pStyle w:val="Default"/>
              <w:numPr>
                <w:ilvl w:val="0"/>
                <w:numId w:val="281"/>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Centrifuge suitable for preparation of platelet concentrates. </w:t>
            </w:r>
          </w:p>
          <w:p w14:paraId="44E8BF2C" w14:textId="77777777" w:rsidR="00F21541" w:rsidRPr="0034722D" w:rsidRDefault="00F21541" w:rsidP="00F21541">
            <w:pPr>
              <w:pStyle w:val="Default"/>
              <w:numPr>
                <w:ilvl w:val="0"/>
                <w:numId w:val="281"/>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Worksheet for recording results.</w:t>
            </w:r>
          </w:p>
        </w:tc>
      </w:tr>
    </w:tbl>
    <w:p w14:paraId="427ECE73" w14:textId="77777777" w:rsidR="00F21541" w:rsidRPr="0034722D" w:rsidRDefault="00F21541" w:rsidP="00BE0AD5">
      <w:pPr>
        <w:pStyle w:val="Default"/>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810"/>
        <w:gridCol w:w="6930"/>
      </w:tblGrid>
      <w:tr w:rsidR="00F21541" w:rsidRPr="005500D5" w14:paraId="16972552" w14:textId="77777777" w:rsidTr="00BE0AD5">
        <w:trPr>
          <w:cantSplit/>
          <w:trHeight w:val="252"/>
        </w:trPr>
        <w:tc>
          <w:tcPr>
            <w:tcW w:w="1728" w:type="dxa"/>
            <w:vMerge w:val="restart"/>
          </w:tcPr>
          <w:p w14:paraId="15C2DFA1" w14:textId="77777777" w:rsidR="00F21541" w:rsidRPr="005500D5" w:rsidRDefault="00F21541" w:rsidP="00BE0AD5">
            <w:pPr>
              <w:pStyle w:val="Heading5"/>
              <w:rPr>
                <w:szCs w:val="22"/>
              </w:rPr>
            </w:pPr>
            <w:r w:rsidRPr="005500D5">
              <w:rPr>
                <w:szCs w:val="22"/>
              </w:rPr>
              <w:t>Procedure</w:t>
            </w:r>
          </w:p>
        </w:tc>
        <w:tc>
          <w:tcPr>
            <w:tcW w:w="810" w:type="dxa"/>
            <w:tcBorders>
              <w:top w:val="single" w:sz="4" w:space="0" w:color="auto"/>
              <w:left w:val="single" w:sz="4" w:space="0" w:color="auto"/>
              <w:right w:val="single" w:sz="4" w:space="0" w:color="auto"/>
            </w:tcBorders>
          </w:tcPr>
          <w:p w14:paraId="7009F2C3" w14:textId="77777777" w:rsidR="00F21541" w:rsidRPr="00C82558" w:rsidRDefault="00F21541" w:rsidP="00BE0AD5">
            <w:pPr>
              <w:spacing w:line="240" w:lineRule="auto"/>
              <w:jc w:val="center"/>
              <w:rPr>
                <w:b/>
              </w:rPr>
            </w:pPr>
            <w:r w:rsidRPr="00C82558">
              <w:rPr>
                <w:b/>
              </w:rPr>
              <w:t>Step</w:t>
            </w:r>
          </w:p>
        </w:tc>
        <w:tc>
          <w:tcPr>
            <w:tcW w:w="6930" w:type="dxa"/>
            <w:tcBorders>
              <w:top w:val="single" w:sz="4" w:space="0" w:color="auto"/>
              <w:left w:val="single" w:sz="4" w:space="0" w:color="auto"/>
              <w:right w:val="single" w:sz="4" w:space="0" w:color="auto"/>
            </w:tcBorders>
          </w:tcPr>
          <w:p w14:paraId="48B3036C" w14:textId="77777777" w:rsidR="00F21541" w:rsidRPr="00C82558" w:rsidRDefault="00F21541" w:rsidP="00BE0AD5">
            <w:pPr>
              <w:spacing w:line="240" w:lineRule="auto"/>
              <w:jc w:val="center"/>
              <w:rPr>
                <w:b/>
              </w:rPr>
            </w:pPr>
            <w:r w:rsidRPr="00C82558">
              <w:rPr>
                <w:b/>
              </w:rPr>
              <w:t>Action</w:t>
            </w:r>
          </w:p>
        </w:tc>
      </w:tr>
      <w:tr w:rsidR="00F21541" w:rsidRPr="0034722D" w14:paraId="0378070B" w14:textId="77777777" w:rsidTr="00BE0AD5">
        <w:trPr>
          <w:cantSplit/>
          <w:trHeight w:val="296"/>
        </w:trPr>
        <w:tc>
          <w:tcPr>
            <w:tcW w:w="1728" w:type="dxa"/>
            <w:vMerge/>
          </w:tcPr>
          <w:p w14:paraId="3F7F8186"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998B724" w14:textId="77777777" w:rsidR="00F21541" w:rsidRPr="0034722D" w:rsidRDefault="00F21541" w:rsidP="00BE0AD5">
            <w:pPr>
              <w:spacing w:line="240" w:lineRule="auto"/>
              <w:jc w:val="center"/>
              <w:rPr>
                <w:sz w:val="20"/>
                <w:szCs w:val="20"/>
              </w:rPr>
            </w:pPr>
          </w:p>
        </w:tc>
        <w:tc>
          <w:tcPr>
            <w:tcW w:w="6930" w:type="dxa"/>
            <w:tcBorders>
              <w:top w:val="single" w:sz="4" w:space="0" w:color="auto"/>
              <w:left w:val="single" w:sz="4" w:space="0" w:color="auto"/>
              <w:bottom w:val="single" w:sz="4" w:space="0" w:color="auto"/>
              <w:right w:val="single" w:sz="4" w:space="0" w:color="auto"/>
            </w:tcBorders>
          </w:tcPr>
          <w:p w14:paraId="12B6A22B" w14:textId="77777777" w:rsidR="00F21541" w:rsidRPr="00924304" w:rsidRDefault="00F21541" w:rsidP="00BE0AD5">
            <w:pPr>
              <w:pStyle w:val="CM18"/>
              <w:spacing w:after="242"/>
              <w:jc w:val="center"/>
              <w:rPr>
                <w:rFonts w:ascii="Times New Roman" w:hAnsi="Times New Roman" w:cs="Times New Roman"/>
                <w:sz w:val="22"/>
                <w:szCs w:val="22"/>
              </w:rPr>
            </w:pPr>
            <w:r w:rsidRPr="00924304">
              <w:rPr>
                <w:rFonts w:ascii="Times New Roman" w:hAnsi="Times New Roman" w:cs="Times New Roman"/>
                <w:i/>
                <w:iCs/>
                <w:sz w:val="22"/>
                <w:szCs w:val="22"/>
              </w:rPr>
              <w:t>For Preparation of PRP</w:t>
            </w:r>
          </w:p>
        </w:tc>
      </w:tr>
      <w:tr w:rsidR="00F21541" w:rsidRPr="0034722D" w14:paraId="4327CE39" w14:textId="77777777" w:rsidTr="00BE0AD5">
        <w:trPr>
          <w:cantSplit/>
          <w:trHeight w:val="296"/>
        </w:trPr>
        <w:tc>
          <w:tcPr>
            <w:tcW w:w="1728" w:type="dxa"/>
          </w:tcPr>
          <w:p w14:paraId="2EB2E60C"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203024EA" w14:textId="77777777" w:rsidR="00F21541" w:rsidRPr="0034722D" w:rsidRDefault="00F21541" w:rsidP="00BE0AD5">
            <w:pPr>
              <w:spacing w:line="240" w:lineRule="auto"/>
              <w:jc w:val="center"/>
              <w:rPr>
                <w:sz w:val="20"/>
                <w:szCs w:val="20"/>
              </w:rPr>
            </w:pPr>
            <w:r w:rsidRPr="0034722D">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7204F494"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Perform a platelet count on the anticoagulated specimen. </w:t>
            </w:r>
          </w:p>
        </w:tc>
      </w:tr>
      <w:tr w:rsidR="00F21541" w:rsidRPr="0034722D" w14:paraId="58A61D84" w14:textId="77777777" w:rsidTr="00BE0AD5">
        <w:trPr>
          <w:cantSplit/>
          <w:trHeight w:val="296"/>
        </w:trPr>
        <w:tc>
          <w:tcPr>
            <w:tcW w:w="1728" w:type="dxa"/>
          </w:tcPr>
          <w:p w14:paraId="691F2F4E"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C66B1ED" w14:textId="77777777" w:rsidR="00F21541" w:rsidRPr="0034722D" w:rsidRDefault="00F21541" w:rsidP="00BE0AD5">
            <w:pPr>
              <w:spacing w:line="240" w:lineRule="auto"/>
              <w:jc w:val="center"/>
              <w:rPr>
                <w:sz w:val="20"/>
                <w:szCs w:val="20"/>
              </w:rPr>
            </w:pPr>
            <w:r w:rsidRPr="0034722D">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3AC4D532" w14:textId="77777777" w:rsidR="00F21541" w:rsidRPr="0034722D" w:rsidRDefault="00F21541" w:rsidP="00BE0AD5">
            <w:pPr>
              <w:pStyle w:val="TableText"/>
              <w:rPr>
                <w:sz w:val="20"/>
              </w:rPr>
            </w:pPr>
            <w:r w:rsidRPr="0034722D">
              <w:rPr>
                <w:sz w:val="20"/>
              </w:rPr>
              <w:t>Calculate and record the number of platelets in the Whole Blood unit: platelets/</w:t>
            </w:r>
            <w:proofErr w:type="spellStart"/>
            <w:r w:rsidRPr="0034722D">
              <w:rPr>
                <w:sz w:val="20"/>
              </w:rPr>
              <w:t>μL</w:t>
            </w:r>
            <w:proofErr w:type="spellEnd"/>
            <w:r w:rsidRPr="0034722D">
              <w:rPr>
                <w:sz w:val="20"/>
              </w:rPr>
              <w:t xml:space="preserve"> × 1000 × mL of whole blood = number of platelets in whole blood.</w:t>
            </w:r>
          </w:p>
          <w:p w14:paraId="2C33C1FF" w14:textId="77777777" w:rsidR="00F21541" w:rsidRPr="0034722D" w:rsidRDefault="00F21541" w:rsidP="00BE0AD5">
            <w:pPr>
              <w:pStyle w:val="TableText"/>
              <w:rPr>
                <w:sz w:val="20"/>
              </w:rPr>
            </w:pPr>
          </w:p>
        </w:tc>
      </w:tr>
      <w:tr w:rsidR="00F21541" w:rsidRPr="0034722D" w14:paraId="1E6FFBE1" w14:textId="77777777" w:rsidTr="00BE0AD5">
        <w:trPr>
          <w:cantSplit/>
          <w:trHeight w:val="296"/>
        </w:trPr>
        <w:tc>
          <w:tcPr>
            <w:tcW w:w="1728" w:type="dxa"/>
          </w:tcPr>
          <w:p w14:paraId="77C72E89"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2F5138F4" w14:textId="77777777" w:rsidR="00F21541" w:rsidRPr="0034722D" w:rsidRDefault="00F21541" w:rsidP="00BE0AD5">
            <w:pPr>
              <w:spacing w:line="240" w:lineRule="auto"/>
              <w:jc w:val="center"/>
              <w:rPr>
                <w:sz w:val="20"/>
                <w:szCs w:val="20"/>
              </w:rPr>
            </w:pPr>
            <w:r w:rsidRPr="0034722D">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5A02B3CB" w14:textId="77777777"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color w:val="auto"/>
                <w:sz w:val="20"/>
                <w:szCs w:val="20"/>
              </w:rPr>
              <w:t xml:space="preserve">Prepare PRP at a selected speed and time. (See method for preparation of Red </w:t>
            </w:r>
            <w:r w:rsidRPr="0034722D">
              <w:rPr>
                <w:rFonts w:ascii="Times New Roman" w:hAnsi="Times New Roman" w:cs="Times New Roman"/>
                <w:sz w:val="20"/>
                <w:szCs w:val="20"/>
              </w:rPr>
              <w:t>Blood Cells (RBCs) or see guidance provided by the centrifuge manufacturer.)</w:t>
            </w:r>
          </w:p>
          <w:p w14:paraId="34B853B4"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0EADB192" w14:textId="77777777" w:rsidTr="00BE0AD5">
        <w:trPr>
          <w:cantSplit/>
          <w:trHeight w:val="296"/>
        </w:trPr>
        <w:tc>
          <w:tcPr>
            <w:tcW w:w="1728" w:type="dxa"/>
          </w:tcPr>
          <w:p w14:paraId="491EB843"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3A8FADCB" w14:textId="77777777" w:rsidR="00F21541" w:rsidRPr="0034722D" w:rsidRDefault="00F21541" w:rsidP="00BE0AD5">
            <w:pPr>
              <w:spacing w:line="240" w:lineRule="auto"/>
              <w:jc w:val="center"/>
              <w:rPr>
                <w:sz w:val="20"/>
                <w:szCs w:val="20"/>
              </w:rPr>
            </w:pPr>
            <w:r w:rsidRPr="0034722D">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350B1B37"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Place a temporary clamp on the tubing so that one satellite bag is closed off. Express the PRP into the other satellite bag. Seal the tubing close to the primary bag, leaving a long section of tubing, or the “tail.” Disconnect the two satellite bags from the primary bag. Do not remove the temporary clamp between the satellite bags until the platelets are prepared (see next section).</w:t>
            </w:r>
          </w:p>
          <w:p w14:paraId="061FD7FD"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418B740B" w14:textId="77777777" w:rsidTr="00BE0AD5">
        <w:trPr>
          <w:cantSplit/>
          <w:trHeight w:val="296"/>
        </w:trPr>
        <w:tc>
          <w:tcPr>
            <w:tcW w:w="1728" w:type="dxa"/>
          </w:tcPr>
          <w:p w14:paraId="3881EB68"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B30C58D" w14:textId="77777777" w:rsidR="00F21541" w:rsidRPr="0034722D" w:rsidRDefault="00F21541" w:rsidP="00BE0AD5">
            <w:pPr>
              <w:spacing w:line="240" w:lineRule="auto"/>
              <w:jc w:val="center"/>
              <w:rPr>
                <w:sz w:val="20"/>
                <w:szCs w:val="20"/>
              </w:rPr>
            </w:pPr>
            <w:r w:rsidRPr="0034722D">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4917AB15"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Strip the tubing and “tail” several times so that they contain a representative sample of PRP.</w:t>
            </w:r>
          </w:p>
          <w:p w14:paraId="2C0B1E05"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1386010A" w14:textId="77777777" w:rsidTr="00BE0AD5">
        <w:trPr>
          <w:cantSplit/>
          <w:trHeight w:val="296"/>
        </w:trPr>
        <w:tc>
          <w:tcPr>
            <w:tcW w:w="1728" w:type="dxa"/>
          </w:tcPr>
          <w:p w14:paraId="1DEF95C0"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0B50B2BB" w14:textId="77777777" w:rsidR="00F21541" w:rsidRPr="0034722D" w:rsidRDefault="00F21541" w:rsidP="00BE0AD5">
            <w:pPr>
              <w:spacing w:line="240" w:lineRule="auto"/>
              <w:jc w:val="center"/>
              <w:rPr>
                <w:sz w:val="20"/>
                <w:szCs w:val="20"/>
              </w:rPr>
            </w:pPr>
            <w:r w:rsidRPr="0034722D">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31E56A74"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Seal off a segment of the “tail” and disconnect it so that the bag of PRP remains sterile.</w:t>
            </w:r>
          </w:p>
          <w:p w14:paraId="4931B8A9"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50B03ACA" w14:textId="77777777" w:rsidTr="00BE0AD5">
        <w:trPr>
          <w:cantSplit/>
          <w:trHeight w:val="296"/>
        </w:trPr>
        <w:tc>
          <w:tcPr>
            <w:tcW w:w="1728" w:type="dxa"/>
          </w:tcPr>
          <w:p w14:paraId="16E2A7B7"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048CB1C" w14:textId="77777777" w:rsidR="00F21541" w:rsidRPr="0034722D" w:rsidRDefault="00F21541" w:rsidP="00BE0AD5">
            <w:pPr>
              <w:spacing w:line="240" w:lineRule="auto"/>
              <w:jc w:val="center"/>
              <w:rPr>
                <w:sz w:val="20"/>
                <w:szCs w:val="20"/>
              </w:rPr>
            </w:pPr>
            <w:r w:rsidRPr="0034722D">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53A4AA6B"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Perform a platelet count on the sample of PRP in the sealed segment. Calculate and record the number of platelets in the bag of PRP: platelets/</w:t>
            </w:r>
            <w:proofErr w:type="spellStart"/>
            <w:r w:rsidRPr="0034722D">
              <w:rPr>
                <w:sz w:val="20"/>
              </w:rPr>
              <w:t>μ</w:t>
            </w:r>
            <w:r w:rsidRPr="0034722D">
              <w:rPr>
                <w:rFonts w:ascii="Times New Roman" w:hAnsi="Times New Roman" w:cs="Times New Roman"/>
                <w:color w:val="auto"/>
                <w:sz w:val="20"/>
                <w:szCs w:val="20"/>
              </w:rPr>
              <w:t>L</w:t>
            </w:r>
            <w:proofErr w:type="spellEnd"/>
            <w:r w:rsidRPr="0034722D">
              <w:rPr>
                <w:rFonts w:ascii="Times New Roman" w:hAnsi="Times New Roman" w:cs="Times New Roman"/>
                <w:color w:val="auto"/>
                <w:sz w:val="20"/>
                <w:szCs w:val="20"/>
              </w:rPr>
              <w:t xml:space="preserve"> × 1000 × mL of PRP = number of platelets in PRP.</w:t>
            </w:r>
          </w:p>
          <w:p w14:paraId="6F2A9C04"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0F399AD8" w14:textId="77777777" w:rsidTr="00BE0AD5">
        <w:trPr>
          <w:cantSplit/>
          <w:trHeight w:val="296"/>
        </w:trPr>
        <w:tc>
          <w:tcPr>
            <w:tcW w:w="1728" w:type="dxa"/>
          </w:tcPr>
          <w:p w14:paraId="13CC429C"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E240B61" w14:textId="77777777" w:rsidR="00F21541" w:rsidRPr="0034722D" w:rsidRDefault="00F21541" w:rsidP="00BE0AD5">
            <w:pPr>
              <w:spacing w:line="240" w:lineRule="auto"/>
              <w:jc w:val="center"/>
              <w:rPr>
                <w:sz w:val="20"/>
                <w:szCs w:val="20"/>
              </w:rPr>
            </w:pPr>
            <w:r w:rsidRPr="0034722D">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67D53E42"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Calculate and record the percentage of yield: (number of platelets in PRP × 100) divided by (number of platelets in whole blood) = % yield.</w:t>
            </w:r>
          </w:p>
          <w:p w14:paraId="7AC268C1"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55115B2C" w14:textId="77777777" w:rsidTr="00BE0AD5">
        <w:trPr>
          <w:cantSplit/>
          <w:trHeight w:val="296"/>
        </w:trPr>
        <w:tc>
          <w:tcPr>
            <w:tcW w:w="1728" w:type="dxa"/>
          </w:tcPr>
          <w:p w14:paraId="2FF60525"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0C302A85" w14:textId="77777777" w:rsidR="00F21541" w:rsidRPr="0034722D" w:rsidRDefault="00F21541" w:rsidP="00BE0AD5">
            <w:pPr>
              <w:spacing w:line="240" w:lineRule="auto"/>
              <w:jc w:val="center"/>
              <w:rPr>
                <w:sz w:val="20"/>
                <w:szCs w:val="20"/>
              </w:rPr>
            </w:pPr>
            <w:r w:rsidRPr="0034722D">
              <w:rPr>
                <w:sz w:val="20"/>
                <w:szCs w:val="20"/>
              </w:rPr>
              <w:t>9</w:t>
            </w:r>
          </w:p>
        </w:tc>
        <w:tc>
          <w:tcPr>
            <w:tcW w:w="6930" w:type="dxa"/>
            <w:tcBorders>
              <w:top w:val="single" w:sz="4" w:space="0" w:color="auto"/>
              <w:left w:val="single" w:sz="4" w:space="0" w:color="auto"/>
              <w:bottom w:val="single" w:sz="4" w:space="0" w:color="auto"/>
              <w:right w:val="single" w:sz="4" w:space="0" w:color="auto"/>
            </w:tcBorders>
          </w:tcPr>
          <w:p w14:paraId="2EDBEE22"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Repeat the above process three or four times with different donors, using different speeds and times of centrifugation; compare the yields achieved under each set of test conditions.</w:t>
            </w:r>
          </w:p>
          <w:p w14:paraId="464B6292"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4832507A" w14:textId="77777777" w:rsidTr="00BE0AD5">
        <w:trPr>
          <w:cantSplit/>
          <w:trHeight w:val="296"/>
        </w:trPr>
        <w:tc>
          <w:tcPr>
            <w:tcW w:w="1728" w:type="dxa"/>
          </w:tcPr>
          <w:p w14:paraId="15E3828D" w14:textId="77777777" w:rsidR="00F21541" w:rsidRDefault="00F21541" w:rsidP="00BE0AD5">
            <w:pPr>
              <w:pStyle w:val="Heading5"/>
              <w:rPr>
                <w:sz w:val="20"/>
              </w:rPr>
            </w:pPr>
          </w:p>
          <w:p w14:paraId="54140D59" w14:textId="77777777" w:rsidR="00F21541" w:rsidRPr="00D90FB4" w:rsidRDefault="00F21541" w:rsidP="00BE0AD5">
            <w:pPr>
              <w:rPr>
                <w:rFonts w:eastAsia="Times New Roman"/>
                <w:b/>
                <w:sz w:val="20"/>
                <w:szCs w:val="20"/>
              </w:rPr>
            </w:pPr>
          </w:p>
          <w:p w14:paraId="2050FD08" w14:textId="77777777" w:rsidR="00F21541" w:rsidRPr="00D90FB4"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5E07CC62" w14:textId="77777777" w:rsidR="00F21541" w:rsidRPr="0034722D" w:rsidRDefault="00F21541" w:rsidP="00BE0AD5">
            <w:pPr>
              <w:spacing w:line="240" w:lineRule="auto"/>
              <w:jc w:val="center"/>
              <w:rPr>
                <w:sz w:val="20"/>
                <w:szCs w:val="20"/>
              </w:rPr>
            </w:pPr>
            <w:r w:rsidRPr="0034722D">
              <w:rPr>
                <w:sz w:val="20"/>
                <w:szCs w:val="20"/>
              </w:rPr>
              <w:t>10</w:t>
            </w:r>
          </w:p>
        </w:tc>
        <w:tc>
          <w:tcPr>
            <w:tcW w:w="6930" w:type="dxa"/>
            <w:tcBorders>
              <w:top w:val="single" w:sz="4" w:space="0" w:color="auto"/>
              <w:left w:val="single" w:sz="4" w:space="0" w:color="auto"/>
              <w:bottom w:val="single" w:sz="4" w:space="0" w:color="auto"/>
              <w:right w:val="single" w:sz="4" w:space="0" w:color="auto"/>
            </w:tcBorders>
          </w:tcPr>
          <w:p w14:paraId="6C38B972"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Select the shortest time and lowest speed combination that results in the highest percentage of platelet yield without unacceptable levels of red cell content in the PRP.</w:t>
            </w:r>
          </w:p>
          <w:p w14:paraId="572F2F31"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18E33C0E" w14:textId="77777777" w:rsidTr="00BE0AD5">
        <w:trPr>
          <w:cantSplit/>
          <w:trHeight w:val="296"/>
        </w:trPr>
        <w:tc>
          <w:tcPr>
            <w:tcW w:w="1728" w:type="dxa"/>
          </w:tcPr>
          <w:p w14:paraId="4D4644D1"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BCAE05E" w14:textId="77777777" w:rsidR="00F21541" w:rsidRPr="0034722D" w:rsidRDefault="00F21541" w:rsidP="00BE0AD5">
            <w:pPr>
              <w:spacing w:line="240" w:lineRule="auto"/>
              <w:jc w:val="center"/>
              <w:rPr>
                <w:sz w:val="20"/>
                <w:szCs w:val="20"/>
              </w:rPr>
            </w:pPr>
            <w:r w:rsidRPr="0034722D">
              <w:rPr>
                <w:sz w:val="20"/>
                <w:szCs w:val="20"/>
              </w:rPr>
              <w:t>11</w:t>
            </w:r>
          </w:p>
        </w:tc>
        <w:tc>
          <w:tcPr>
            <w:tcW w:w="6930" w:type="dxa"/>
            <w:tcBorders>
              <w:top w:val="single" w:sz="4" w:space="0" w:color="auto"/>
              <w:left w:val="single" w:sz="4" w:space="0" w:color="auto"/>
              <w:bottom w:val="single" w:sz="4" w:space="0" w:color="auto"/>
              <w:right w:val="single" w:sz="4" w:space="0" w:color="auto"/>
            </w:tcBorders>
          </w:tcPr>
          <w:p w14:paraId="510E32D7"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Record the centrifuge identification, the calibration settings selected, the date, and the identity of the person performing the calibration.</w:t>
            </w:r>
          </w:p>
          <w:p w14:paraId="3C994A09" w14:textId="77777777" w:rsidR="00F21541" w:rsidRDefault="00F21541" w:rsidP="00BE0AD5">
            <w:pPr>
              <w:pStyle w:val="Default"/>
              <w:rPr>
                <w:rFonts w:ascii="Times New Roman" w:hAnsi="Times New Roman" w:cs="Times New Roman"/>
                <w:color w:val="auto"/>
                <w:sz w:val="20"/>
                <w:szCs w:val="20"/>
              </w:rPr>
            </w:pPr>
          </w:p>
          <w:p w14:paraId="7D9289D4" w14:textId="77777777" w:rsidR="0014266C" w:rsidRDefault="0014266C" w:rsidP="00BE0AD5">
            <w:pPr>
              <w:pStyle w:val="Default"/>
              <w:rPr>
                <w:rFonts w:ascii="Times New Roman" w:hAnsi="Times New Roman" w:cs="Times New Roman"/>
                <w:color w:val="auto"/>
                <w:sz w:val="20"/>
                <w:szCs w:val="20"/>
              </w:rPr>
            </w:pPr>
          </w:p>
          <w:p w14:paraId="28C140E4" w14:textId="5FB9FFAD" w:rsidR="0014266C" w:rsidRPr="0034722D" w:rsidRDefault="0014266C" w:rsidP="00BE0AD5">
            <w:pPr>
              <w:pStyle w:val="Default"/>
              <w:rPr>
                <w:rFonts w:ascii="Times New Roman" w:hAnsi="Times New Roman" w:cs="Times New Roman"/>
                <w:color w:val="auto"/>
                <w:sz w:val="20"/>
                <w:szCs w:val="20"/>
              </w:rPr>
            </w:pPr>
          </w:p>
        </w:tc>
      </w:tr>
      <w:tr w:rsidR="00F21541" w:rsidRPr="0034722D" w14:paraId="5B1F6BDE" w14:textId="77777777" w:rsidTr="00BE0AD5">
        <w:trPr>
          <w:cantSplit/>
          <w:trHeight w:val="296"/>
        </w:trPr>
        <w:tc>
          <w:tcPr>
            <w:tcW w:w="1728" w:type="dxa"/>
          </w:tcPr>
          <w:p w14:paraId="608394AA"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32EB24B6" w14:textId="77777777" w:rsidR="00F21541" w:rsidRPr="0034722D" w:rsidRDefault="00F21541" w:rsidP="00BE0AD5">
            <w:pPr>
              <w:spacing w:line="240" w:lineRule="auto"/>
              <w:jc w:val="center"/>
              <w:rPr>
                <w:sz w:val="20"/>
                <w:szCs w:val="20"/>
              </w:rPr>
            </w:pPr>
          </w:p>
        </w:tc>
        <w:tc>
          <w:tcPr>
            <w:tcW w:w="6930" w:type="dxa"/>
            <w:tcBorders>
              <w:top w:val="single" w:sz="4" w:space="0" w:color="auto"/>
              <w:left w:val="single" w:sz="4" w:space="0" w:color="auto"/>
              <w:bottom w:val="single" w:sz="4" w:space="0" w:color="auto"/>
              <w:right w:val="single" w:sz="4" w:space="0" w:color="auto"/>
            </w:tcBorders>
          </w:tcPr>
          <w:p w14:paraId="01EC23A0" w14:textId="77777777" w:rsidR="00F21541" w:rsidRPr="00924304" w:rsidRDefault="00F21541" w:rsidP="00BE0AD5">
            <w:pPr>
              <w:pStyle w:val="CM18"/>
              <w:spacing w:after="242"/>
              <w:jc w:val="center"/>
              <w:rPr>
                <w:rFonts w:ascii="Times New Roman" w:hAnsi="Times New Roman" w:cs="Times New Roman"/>
                <w:sz w:val="22"/>
                <w:szCs w:val="22"/>
              </w:rPr>
            </w:pPr>
            <w:r w:rsidRPr="00924304">
              <w:rPr>
                <w:rFonts w:ascii="Times New Roman" w:hAnsi="Times New Roman" w:cs="Times New Roman"/>
                <w:i/>
                <w:iCs/>
                <w:sz w:val="22"/>
                <w:szCs w:val="22"/>
              </w:rPr>
              <w:t>For Preparation of Platelets</w:t>
            </w:r>
          </w:p>
        </w:tc>
      </w:tr>
      <w:tr w:rsidR="00F21541" w:rsidRPr="0034722D" w14:paraId="253CB7C0" w14:textId="77777777" w:rsidTr="00BE0AD5">
        <w:trPr>
          <w:cantSplit/>
          <w:trHeight w:val="296"/>
        </w:trPr>
        <w:tc>
          <w:tcPr>
            <w:tcW w:w="1728" w:type="dxa"/>
          </w:tcPr>
          <w:p w14:paraId="5F7A0D13"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854722F" w14:textId="77777777" w:rsidR="00F21541" w:rsidRPr="0034722D" w:rsidRDefault="00F21541" w:rsidP="00BE0AD5">
            <w:pPr>
              <w:spacing w:line="240" w:lineRule="auto"/>
              <w:jc w:val="center"/>
              <w:rPr>
                <w:sz w:val="20"/>
                <w:szCs w:val="20"/>
              </w:rPr>
            </w:pPr>
            <w:r w:rsidRPr="0034722D">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0AAD5E94" w14:textId="77777777"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sz w:val="20"/>
                <w:szCs w:val="20"/>
              </w:rPr>
              <w:t>Centrifuge the PRP (as prepared above) at a selected time and speed to prepare platelets. (See method for preparation of RBCs, or see the guidance provided by the centrifuge manufacturer.)</w:t>
            </w:r>
          </w:p>
          <w:p w14:paraId="3811FDA7"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6C4E0987" w14:textId="77777777" w:rsidTr="00BE0AD5">
        <w:trPr>
          <w:cantSplit/>
          <w:trHeight w:val="296"/>
        </w:trPr>
        <w:tc>
          <w:tcPr>
            <w:tcW w:w="1728" w:type="dxa"/>
          </w:tcPr>
          <w:p w14:paraId="2562108D"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3E21B5DB" w14:textId="77777777" w:rsidR="00F21541" w:rsidRPr="0034722D" w:rsidRDefault="00F21541" w:rsidP="00BE0AD5">
            <w:pPr>
              <w:spacing w:line="240" w:lineRule="auto"/>
              <w:jc w:val="center"/>
              <w:rPr>
                <w:sz w:val="20"/>
                <w:szCs w:val="20"/>
              </w:rPr>
            </w:pPr>
            <w:r w:rsidRPr="0034722D">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2E4A7B16"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Remove the temporary clamp between the two satellite bags, and express the supernatant plasma into the second attached satellite bag, leaving approximately </w:t>
            </w:r>
            <w:r>
              <w:rPr>
                <w:rFonts w:ascii="Times New Roman" w:hAnsi="Times New Roman" w:cs="Times New Roman"/>
                <w:color w:val="auto"/>
                <w:sz w:val="20"/>
                <w:szCs w:val="20"/>
              </w:rPr>
              <w:t xml:space="preserve">a </w:t>
            </w:r>
            <w:r w:rsidRPr="0034722D">
              <w:rPr>
                <w:rFonts w:ascii="Times New Roman" w:hAnsi="Times New Roman" w:cs="Times New Roman"/>
                <w:color w:val="auto"/>
                <w:sz w:val="20"/>
                <w:szCs w:val="20"/>
              </w:rPr>
              <w:t>55</w:t>
            </w:r>
            <w:r>
              <w:rPr>
                <w:rFonts w:ascii="Times New Roman" w:hAnsi="Times New Roman" w:cs="Times New Roman"/>
                <w:color w:val="auto"/>
                <w:sz w:val="20"/>
                <w:szCs w:val="20"/>
              </w:rPr>
              <w:t>-</w:t>
            </w:r>
            <w:r w:rsidRPr="0034722D">
              <w:rPr>
                <w:rFonts w:ascii="Times New Roman" w:hAnsi="Times New Roman" w:cs="Times New Roman"/>
                <w:color w:val="auto"/>
                <w:sz w:val="20"/>
                <w:szCs w:val="20"/>
              </w:rPr>
              <w:t xml:space="preserve"> to 60</w:t>
            </w:r>
            <w:r>
              <w:rPr>
                <w:rFonts w:ascii="Times New Roman" w:hAnsi="Times New Roman" w:cs="Times New Roman"/>
                <w:color w:val="auto"/>
                <w:sz w:val="20"/>
                <w:szCs w:val="20"/>
              </w:rPr>
              <w:t>-</w:t>
            </w:r>
            <w:r w:rsidRPr="0034722D">
              <w:rPr>
                <w:rFonts w:ascii="Times New Roman" w:hAnsi="Times New Roman" w:cs="Times New Roman"/>
                <w:color w:val="auto"/>
                <w:sz w:val="20"/>
                <w:szCs w:val="20"/>
              </w:rPr>
              <w:t>mL volume in the platelet bag. Seal the tubing, leaving a long section of tubing attached to the platelet bag.</w:t>
            </w:r>
          </w:p>
          <w:p w14:paraId="7A60BD60"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6F9E5692" w14:textId="77777777" w:rsidTr="00BE0AD5">
        <w:trPr>
          <w:cantSplit/>
          <w:trHeight w:val="296"/>
        </w:trPr>
        <w:tc>
          <w:tcPr>
            <w:tcW w:w="1728" w:type="dxa"/>
          </w:tcPr>
          <w:p w14:paraId="08D0716A"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3F9B9C3E" w14:textId="77777777" w:rsidR="00F21541" w:rsidRPr="0034722D" w:rsidRDefault="00F21541" w:rsidP="00BE0AD5">
            <w:pPr>
              <w:spacing w:line="240" w:lineRule="auto"/>
              <w:jc w:val="center"/>
              <w:rPr>
                <w:sz w:val="20"/>
                <w:szCs w:val="20"/>
              </w:rPr>
            </w:pPr>
            <w:r w:rsidRPr="0034722D">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4FC5BADB"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Allow the platelets to rest for approximately 1 hour.</w:t>
            </w:r>
          </w:p>
        </w:tc>
      </w:tr>
      <w:tr w:rsidR="00F21541" w:rsidRPr="0034722D" w14:paraId="16162568" w14:textId="77777777" w:rsidTr="00BE0AD5">
        <w:trPr>
          <w:cantSplit/>
          <w:trHeight w:val="296"/>
        </w:trPr>
        <w:tc>
          <w:tcPr>
            <w:tcW w:w="1728" w:type="dxa"/>
          </w:tcPr>
          <w:p w14:paraId="286C1846"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55EC0B5F" w14:textId="77777777" w:rsidR="00F21541" w:rsidRPr="0034722D" w:rsidRDefault="00F21541" w:rsidP="00BE0AD5">
            <w:pPr>
              <w:spacing w:line="240" w:lineRule="auto"/>
              <w:jc w:val="center"/>
              <w:rPr>
                <w:sz w:val="20"/>
                <w:szCs w:val="20"/>
              </w:rPr>
            </w:pPr>
            <w:r w:rsidRPr="0034722D">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5B7D2276"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Place the platelets on an agitator for at least 1 hour to ensure that they are evenly resuspended. Platelet counts performed immediately after centrifugation will not be accurate.</w:t>
            </w:r>
          </w:p>
          <w:p w14:paraId="6A9FF8BC"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5B83C933" w14:textId="77777777" w:rsidTr="00BE0AD5">
        <w:trPr>
          <w:cantSplit/>
          <w:trHeight w:val="296"/>
        </w:trPr>
        <w:tc>
          <w:tcPr>
            <w:tcW w:w="1728" w:type="dxa"/>
          </w:tcPr>
          <w:p w14:paraId="6AA5C9D7"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753D2CBF" w14:textId="77777777" w:rsidR="00F21541" w:rsidRPr="0034722D" w:rsidRDefault="00F21541" w:rsidP="00BE0AD5">
            <w:pPr>
              <w:spacing w:line="240" w:lineRule="auto"/>
              <w:jc w:val="center"/>
              <w:rPr>
                <w:sz w:val="20"/>
                <w:szCs w:val="20"/>
              </w:rPr>
            </w:pPr>
            <w:r w:rsidRPr="0034722D">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46EA8DF4"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Strip the tubing several times, mixing tubing contents well with the contents of the platelet bag. Seal off a segment of the tubing and disconnect it, so that the platelet bag remains sterile.</w:t>
            </w:r>
          </w:p>
          <w:p w14:paraId="2F549924"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283F90CA" w14:textId="77777777" w:rsidTr="00BE0AD5">
        <w:trPr>
          <w:cantSplit/>
          <w:trHeight w:val="296"/>
        </w:trPr>
        <w:tc>
          <w:tcPr>
            <w:tcW w:w="1728" w:type="dxa"/>
          </w:tcPr>
          <w:p w14:paraId="69CAA289"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DCA4906" w14:textId="77777777" w:rsidR="00F21541" w:rsidRPr="0034722D" w:rsidRDefault="00F21541" w:rsidP="00BE0AD5">
            <w:pPr>
              <w:spacing w:line="240" w:lineRule="auto"/>
              <w:jc w:val="center"/>
              <w:rPr>
                <w:sz w:val="20"/>
                <w:szCs w:val="20"/>
              </w:rPr>
            </w:pPr>
            <w:r w:rsidRPr="0034722D">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74602A31"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Perform a platelet count on the contents of the segment.</w:t>
            </w:r>
          </w:p>
        </w:tc>
      </w:tr>
      <w:tr w:rsidR="00F21541" w:rsidRPr="0034722D" w14:paraId="79E21E6F" w14:textId="77777777" w:rsidTr="00BE0AD5">
        <w:trPr>
          <w:cantSplit/>
          <w:trHeight w:val="296"/>
        </w:trPr>
        <w:tc>
          <w:tcPr>
            <w:tcW w:w="1728" w:type="dxa"/>
          </w:tcPr>
          <w:p w14:paraId="29A259F2"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5461541B" w14:textId="77777777" w:rsidR="00F21541" w:rsidRPr="0034722D" w:rsidRDefault="00F21541" w:rsidP="00BE0AD5">
            <w:pPr>
              <w:spacing w:line="240" w:lineRule="auto"/>
              <w:jc w:val="center"/>
              <w:rPr>
                <w:sz w:val="20"/>
                <w:szCs w:val="20"/>
              </w:rPr>
            </w:pPr>
            <w:r w:rsidRPr="0034722D">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34E47CAE"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Calculate and record the number of platelets in the concentrate: platelets/</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 xml:space="preserve"> × 1000 × mL of platelets = number of platelets in platelet concentrate.</w:t>
            </w:r>
          </w:p>
          <w:p w14:paraId="3C8FF621"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125C9458" w14:textId="77777777" w:rsidTr="00BE0AD5">
        <w:trPr>
          <w:cantSplit/>
          <w:trHeight w:val="296"/>
        </w:trPr>
        <w:tc>
          <w:tcPr>
            <w:tcW w:w="1728" w:type="dxa"/>
          </w:tcPr>
          <w:p w14:paraId="72B68F58"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0A60918" w14:textId="77777777" w:rsidR="00F21541" w:rsidRPr="0034722D" w:rsidRDefault="00F21541" w:rsidP="00BE0AD5">
            <w:pPr>
              <w:spacing w:line="240" w:lineRule="auto"/>
              <w:jc w:val="center"/>
              <w:rPr>
                <w:sz w:val="20"/>
                <w:szCs w:val="20"/>
              </w:rPr>
            </w:pPr>
            <w:r w:rsidRPr="0034722D">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5CB7CDBC"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Calculate and record the percentage of yield.</w:t>
            </w:r>
          </w:p>
        </w:tc>
      </w:tr>
      <w:tr w:rsidR="00F21541" w:rsidRPr="0034722D" w14:paraId="203432CD" w14:textId="77777777" w:rsidTr="00BE0AD5">
        <w:trPr>
          <w:cantSplit/>
          <w:trHeight w:val="296"/>
        </w:trPr>
        <w:tc>
          <w:tcPr>
            <w:tcW w:w="1728" w:type="dxa"/>
          </w:tcPr>
          <w:p w14:paraId="04B3AECB"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7C454569" w14:textId="77777777" w:rsidR="00F21541" w:rsidRPr="0034722D" w:rsidRDefault="00F21541" w:rsidP="00BE0AD5">
            <w:pPr>
              <w:spacing w:line="240" w:lineRule="auto"/>
              <w:jc w:val="center"/>
              <w:rPr>
                <w:sz w:val="20"/>
                <w:szCs w:val="20"/>
              </w:rPr>
            </w:pPr>
            <w:r w:rsidRPr="0034722D">
              <w:rPr>
                <w:sz w:val="20"/>
                <w:szCs w:val="20"/>
              </w:rPr>
              <w:t>9</w:t>
            </w:r>
          </w:p>
        </w:tc>
        <w:tc>
          <w:tcPr>
            <w:tcW w:w="6930" w:type="dxa"/>
            <w:tcBorders>
              <w:top w:val="single" w:sz="4" w:space="0" w:color="auto"/>
              <w:left w:val="single" w:sz="4" w:space="0" w:color="auto"/>
              <w:bottom w:val="single" w:sz="4" w:space="0" w:color="auto"/>
              <w:right w:val="single" w:sz="4" w:space="0" w:color="auto"/>
            </w:tcBorders>
          </w:tcPr>
          <w:p w14:paraId="0884B8AC"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Repeat the above process with PRP from different donors, using different speeds and times of centrifugation; compare the yields achieved under each set of test conditions.</w:t>
            </w:r>
          </w:p>
          <w:p w14:paraId="66AD44C5"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03E1CE3D" w14:textId="77777777" w:rsidTr="00BE0AD5">
        <w:trPr>
          <w:cantSplit/>
          <w:trHeight w:val="296"/>
        </w:trPr>
        <w:tc>
          <w:tcPr>
            <w:tcW w:w="1728" w:type="dxa"/>
          </w:tcPr>
          <w:p w14:paraId="0D8DB845"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0E2E1B9" w14:textId="77777777" w:rsidR="00F21541" w:rsidRPr="0034722D" w:rsidRDefault="00F21541" w:rsidP="00BE0AD5">
            <w:pPr>
              <w:spacing w:line="240" w:lineRule="auto"/>
              <w:jc w:val="center"/>
              <w:rPr>
                <w:sz w:val="20"/>
                <w:szCs w:val="20"/>
              </w:rPr>
            </w:pPr>
            <w:r w:rsidRPr="0034722D">
              <w:rPr>
                <w:sz w:val="20"/>
                <w:szCs w:val="20"/>
              </w:rPr>
              <w:t>10</w:t>
            </w:r>
          </w:p>
        </w:tc>
        <w:tc>
          <w:tcPr>
            <w:tcW w:w="6930" w:type="dxa"/>
            <w:tcBorders>
              <w:top w:val="single" w:sz="4" w:space="0" w:color="auto"/>
              <w:left w:val="single" w:sz="4" w:space="0" w:color="auto"/>
              <w:bottom w:val="single" w:sz="4" w:space="0" w:color="auto"/>
              <w:right w:val="single" w:sz="4" w:space="0" w:color="auto"/>
            </w:tcBorders>
          </w:tcPr>
          <w:p w14:paraId="6AFA2197"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Select the shortest time and lowest speed combination that results in the highest percentage of platelet yield in the platelet concentrate.</w:t>
            </w:r>
          </w:p>
          <w:p w14:paraId="18E77E37"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18022BE2" w14:textId="77777777" w:rsidTr="00BE0AD5">
        <w:trPr>
          <w:cantSplit/>
          <w:trHeight w:val="296"/>
        </w:trPr>
        <w:tc>
          <w:tcPr>
            <w:tcW w:w="1728" w:type="dxa"/>
          </w:tcPr>
          <w:p w14:paraId="08B1ADDD"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2367B780" w14:textId="77777777" w:rsidR="00F21541" w:rsidRPr="0034722D" w:rsidRDefault="00F21541" w:rsidP="00BE0AD5">
            <w:pPr>
              <w:spacing w:line="240" w:lineRule="auto"/>
              <w:jc w:val="center"/>
              <w:rPr>
                <w:sz w:val="20"/>
                <w:szCs w:val="20"/>
              </w:rPr>
            </w:pPr>
            <w:r w:rsidRPr="0034722D">
              <w:rPr>
                <w:sz w:val="20"/>
                <w:szCs w:val="20"/>
              </w:rPr>
              <w:t>11</w:t>
            </w:r>
          </w:p>
        </w:tc>
        <w:tc>
          <w:tcPr>
            <w:tcW w:w="6930" w:type="dxa"/>
            <w:tcBorders>
              <w:top w:val="single" w:sz="4" w:space="0" w:color="auto"/>
              <w:left w:val="single" w:sz="4" w:space="0" w:color="auto"/>
              <w:bottom w:val="single" w:sz="4" w:space="0" w:color="auto"/>
              <w:right w:val="single" w:sz="4" w:space="0" w:color="auto"/>
            </w:tcBorders>
          </w:tcPr>
          <w:p w14:paraId="5CF77686"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Record the centrifuge identification, the calibration settings selected, the date performed, and the identity of the person performing the calibration.</w:t>
            </w:r>
          </w:p>
          <w:p w14:paraId="1C8AE865" w14:textId="77777777" w:rsidR="00F21541" w:rsidRPr="0034722D" w:rsidRDefault="00F21541" w:rsidP="00BE0AD5">
            <w:pPr>
              <w:pStyle w:val="Default"/>
              <w:rPr>
                <w:rFonts w:ascii="Times New Roman" w:hAnsi="Times New Roman" w:cs="Times New Roman"/>
                <w:color w:val="auto"/>
                <w:sz w:val="20"/>
                <w:szCs w:val="20"/>
              </w:rPr>
            </w:pPr>
          </w:p>
        </w:tc>
      </w:tr>
    </w:tbl>
    <w:p w14:paraId="265A31A1" w14:textId="77777777" w:rsidR="00F21541" w:rsidRDefault="00F21541" w:rsidP="00BE0AD5">
      <w:pPr>
        <w:pStyle w:val="Default"/>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1D6CD911" w14:textId="77777777" w:rsidTr="00BE0AD5">
        <w:trPr>
          <w:cantSplit/>
        </w:trPr>
        <w:tc>
          <w:tcPr>
            <w:tcW w:w="1728" w:type="dxa"/>
          </w:tcPr>
          <w:p w14:paraId="6D2EADA0" w14:textId="77777777" w:rsidR="00F21541" w:rsidRPr="005500D5" w:rsidRDefault="00F21541" w:rsidP="00BE0AD5">
            <w:pPr>
              <w:pStyle w:val="Heading5"/>
              <w:rPr>
                <w:szCs w:val="22"/>
              </w:rPr>
            </w:pPr>
            <w:r w:rsidRPr="005500D5">
              <w:rPr>
                <w:szCs w:val="22"/>
              </w:rPr>
              <w:t>Notes</w:t>
            </w:r>
          </w:p>
        </w:tc>
        <w:tc>
          <w:tcPr>
            <w:tcW w:w="7740" w:type="dxa"/>
          </w:tcPr>
          <w:p w14:paraId="32C7BF8C" w14:textId="77777777" w:rsidR="00F21541" w:rsidRPr="0034722D" w:rsidRDefault="00F21541" w:rsidP="00F21541">
            <w:pPr>
              <w:pStyle w:val="Default"/>
              <w:numPr>
                <w:ilvl w:val="0"/>
                <w:numId w:val="282"/>
              </w:numPr>
              <w:ind w:left="360"/>
              <w:rPr>
                <w:rFonts w:ascii="Times New Roman" w:hAnsi="Times New Roman" w:cs="Times New Roman"/>
                <w:sz w:val="20"/>
                <w:szCs w:val="20"/>
              </w:rPr>
            </w:pPr>
            <w:r w:rsidRPr="0034722D">
              <w:rPr>
                <w:rFonts w:ascii="Times New Roman" w:hAnsi="Times New Roman" w:cs="Times New Roman"/>
                <w:bCs/>
                <w:sz w:val="20"/>
                <w:szCs w:val="20"/>
              </w:rPr>
              <w:t>It is not necessary to perform functional recalibration of a centrifuge unless the instrument has undergone adjustments or repairs, or unless component quality control indicates that platelet counts</w:t>
            </w:r>
            <w:r w:rsidRPr="0034722D">
              <w:rPr>
                <w:rFonts w:ascii="Times New Roman" w:hAnsi="Times New Roman" w:cs="Times New Roman"/>
                <w:b/>
                <w:bCs/>
                <w:sz w:val="20"/>
                <w:szCs w:val="20"/>
              </w:rPr>
              <w:t xml:space="preserve"> </w:t>
            </w:r>
            <w:r w:rsidRPr="0034722D">
              <w:rPr>
                <w:rFonts w:ascii="Times New Roman" w:hAnsi="Times New Roman" w:cs="Times New Roman"/>
                <w:sz w:val="20"/>
                <w:szCs w:val="20"/>
              </w:rPr>
              <w:t xml:space="preserve">have fallen below acceptable levels. However, timer, speed, and temperature calibrations of the centrifuge should occur on a regularly scheduled basis. Suggested quality control performance intervals are found in Chapter 1 of the AABB </w:t>
            </w:r>
            <w:r w:rsidRPr="0034722D">
              <w:rPr>
                <w:rFonts w:ascii="Times New Roman" w:hAnsi="Times New Roman" w:cs="Times New Roman"/>
                <w:i/>
                <w:sz w:val="20"/>
                <w:szCs w:val="20"/>
              </w:rPr>
              <w:t>Technical Manual</w:t>
            </w:r>
            <w:r w:rsidRPr="0034722D">
              <w:rPr>
                <w:rFonts w:ascii="Times New Roman" w:hAnsi="Times New Roman" w:cs="Times New Roman"/>
                <w:sz w:val="20"/>
                <w:szCs w:val="20"/>
              </w:rPr>
              <w:t>.</w:t>
            </w:r>
          </w:p>
          <w:p w14:paraId="340C3168" w14:textId="77777777" w:rsidR="00F21541" w:rsidRPr="0034722D" w:rsidRDefault="00F21541" w:rsidP="00F21541">
            <w:pPr>
              <w:pStyle w:val="Default"/>
              <w:numPr>
                <w:ilvl w:val="0"/>
                <w:numId w:val="282"/>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Each centrifuge used for preparing platelets must be calibrated individually. Use the conditions determined to be optimal for each instrument.</w:t>
            </w:r>
          </w:p>
          <w:p w14:paraId="52D02A90" w14:textId="77777777" w:rsidR="00F21541" w:rsidRPr="00E16DC6" w:rsidRDefault="00F21541" w:rsidP="00F21541">
            <w:pPr>
              <w:pStyle w:val="Default"/>
              <w:numPr>
                <w:ilvl w:val="0"/>
                <w:numId w:val="282"/>
              </w:numPr>
              <w:ind w:left="360"/>
              <w:rPr>
                <w:rFonts w:ascii="Times New Roman" w:hAnsi="Times New Roman" w:cs="Times New Roman"/>
                <w:color w:val="auto"/>
                <w:sz w:val="20"/>
                <w:szCs w:val="20"/>
              </w:rPr>
            </w:pPr>
            <w:r w:rsidRPr="0034722D">
              <w:rPr>
                <w:rFonts w:ascii="Times New Roman" w:hAnsi="Times New Roman" w:cs="Times New Roman"/>
                <w:sz w:val="20"/>
                <w:szCs w:val="20"/>
              </w:rPr>
              <w:t>Each centrifuge used to prepare platelets should be calibrated upon receipt and after adjustment or repair. Functional calibration of the centrifuge for both the preparation of platelet-rich plasma (PRP) from whole blood and the subsequent preparation of platelet concentrates from PRP can be performed during the same procedure.</w:t>
            </w:r>
          </w:p>
          <w:p w14:paraId="16FDB09B" w14:textId="77777777" w:rsidR="00F21541" w:rsidRPr="00F81891" w:rsidRDefault="00F21541" w:rsidP="00BE0AD5">
            <w:pPr>
              <w:pStyle w:val="Default"/>
              <w:ind w:left="360"/>
              <w:rPr>
                <w:rFonts w:ascii="Times New Roman" w:hAnsi="Times New Roman" w:cs="Times New Roman"/>
                <w:bCs/>
                <w:sz w:val="20"/>
                <w:szCs w:val="20"/>
              </w:rPr>
            </w:pPr>
          </w:p>
        </w:tc>
      </w:tr>
      <w:tr w:rsidR="00F21541" w:rsidRPr="0034722D" w14:paraId="2192578D" w14:textId="77777777" w:rsidTr="00BE0AD5">
        <w:trPr>
          <w:cantSplit/>
        </w:trPr>
        <w:tc>
          <w:tcPr>
            <w:tcW w:w="1728" w:type="dxa"/>
          </w:tcPr>
          <w:p w14:paraId="73D021D6" w14:textId="77777777" w:rsidR="00F21541" w:rsidRPr="0034722D" w:rsidRDefault="00F21541" w:rsidP="00BE0AD5">
            <w:pPr>
              <w:pStyle w:val="Heading5"/>
              <w:rPr>
                <w:sz w:val="20"/>
              </w:rPr>
            </w:pPr>
          </w:p>
        </w:tc>
        <w:tc>
          <w:tcPr>
            <w:tcW w:w="7740" w:type="dxa"/>
          </w:tcPr>
          <w:p w14:paraId="12AF0595" w14:textId="77777777" w:rsidR="00F21541" w:rsidRPr="0034722D" w:rsidRDefault="00F21541" w:rsidP="00F21541">
            <w:pPr>
              <w:pStyle w:val="Default"/>
              <w:numPr>
                <w:ilvl w:val="0"/>
                <w:numId w:val="282"/>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When counting platelet samples on an instrument intended for whole blood, it may be necessary to use a correction factor to obtain accurate results.</w:t>
            </w:r>
          </w:p>
          <w:p w14:paraId="5F75DBE6" w14:textId="77777777" w:rsidR="00F21541" w:rsidRPr="0034722D" w:rsidRDefault="00F21541" w:rsidP="00F21541">
            <w:pPr>
              <w:pStyle w:val="Default"/>
              <w:numPr>
                <w:ilvl w:val="0"/>
                <w:numId w:val="282"/>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When determining the appropriate time and speed of centrifugation, one should consider other products that will be prepared from the whole blood. Final size and hematocrit of red cell and plasma volume made available for further processing are important factors to consider.</w:t>
            </w:r>
          </w:p>
          <w:p w14:paraId="4781FE4A" w14:textId="77777777" w:rsidR="00F21541" w:rsidRPr="0034722D" w:rsidRDefault="00F21541" w:rsidP="00F21541">
            <w:pPr>
              <w:pStyle w:val="Default"/>
              <w:numPr>
                <w:ilvl w:val="0"/>
                <w:numId w:val="282"/>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In one study,</w:t>
            </w:r>
            <w:r w:rsidRPr="0034722D">
              <w:rPr>
                <w:rFonts w:ascii="Times New Roman" w:hAnsi="Times New Roman" w:cs="Times New Roman"/>
                <w:color w:val="auto"/>
                <w:sz w:val="20"/>
                <w:szCs w:val="20"/>
                <w:vertAlign w:val="superscript"/>
              </w:rPr>
              <w:t>1</w:t>
            </w:r>
            <w:r w:rsidRPr="0034722D">
              <w:rPr>
                <w:rFonts w:ascii="Times New Roman" w:hAnsi="Times New Roman" w:cs="Times New Roman"/>
                <w:color w:val="auto"/>
                <w:sz w:val="20"/>
                <w:szCs w:val="20"/>
              </w:rPr>
              <w:t xml:space="preserve"> the average number of platelets in a typical Whole Blood unit was 1.14 × 10</w:t>
            </w:r>
            <w:r w:rsidRPr="0034722D">
              <w:rPr>
                <w:rFonts w:ascii="Times New Roman" w:hAnsi="Times New Roman" w:cs="Times New Roman"/>
                <w:color w:val="auto"/>
                <w:sz w:val="20"/>
                <w:szCs w:val="20"/>
                <w:vertAlign w:val="superscript"/>
              </w:rPr>
              <w:t>11</w:t>
            </w:r>
            <w:r w:rsidRPr="0034722D">
              <w:rPr>
                <w:rFonts w:ascii="Times New Roman" w:hAnsi="Times New Roman" w:cs="Times New Roman"/>
                <w:color w:val="auto"/>
                <w:sz w:val="20"/>
                <w:szCs w:val="20"/>
              </w:rPr>
              <w:t>.  This figure was based on an average 238,000/</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 xml:space="preserve"> platelet count of blood donors and an average 478 mL of whole blood collected per unit.  PRP from such units contained 8.3 × 10</w:t>
            </w:r>
            <w:r w:rsidRPr="0034722D">
              <w:rPr>
                <w:rFonts w:ascii="Times New Roman" w:hAnsi="Times New Roman" w:cs="Times New Roman"/>
                <w:color w:val="auto"/>
                <w:sz w:val="20"/>
                <w:szCs w:val="20"/>
                <w:vertAlign w:val="superscript"/>
              </w:rPr>
              <w:t>10</w:t>
            </w:r>
            <w:r w:rsidRPr="0034722D">
              <w:rPr>
                <w:rFonts w:ascii="Times New Roman" w:hAnsi="Times New Roman" w:cs="Times New Roman"/>
                <w:color w:val="auto"/>
                <w:sz w:val="20"/>
                <w:szCs w:val="20"/>
              </w:rPr>
              <w:t xml:space="preserve"> platelets, and the platelet concentrates contained 9 × 10</w:t>
            </w:r>
            <w:r w:rsidRPr="0034722D">
              <w:rPr>
                <w:rFonts w:ascii="Times New Roman" w:hAnsi="Times New Roman" w:cs="Times New Roman"/>
                <w:color w:val="auto"/>
                <w:sz w:val="20"/>
                <w:szCs w:val="20"/>
                <w:vertAlign w:val="superscript"/>
              </w:rPr>
              <w:t>10</w:t>
            </w:r>
            <w:r w:rsidRPr="0034722D">
              <w:rPr>
                <w:rFonts w:ascii="Times New Roman" w:hAnsi="Times New Roman" w:cs="Times New Roman"/>
                <w:color w:val="auto"/>
                <w:sz w:val="20"/>
                <w:szCs w:val="20"/>
              </w:rPr>
              <w:t xml:space="preserve"> platelets.</w:t>
            </w:r>
            <w:r w:rsidRPr="0034722D">
              <w:rPr>
                <w:rFonts w:ascii="Times New Roman" w:hAnsi="Times New Roman" w:cs="Times New Roman"/>
                <w:color w:val="auto"/>
                <w:sz w:val="20"/>
                <w:szCs w:val="20"/>
                <w:vertAlign w:val="superscript"/>
              </w:rPr>
              <w:t>1</w:t>
            </w:r>
            <w:r w:rsidRPr="0034722D">
              <w:rPr>
                <w:rFonts w:ascii="Times New Roman" w:hAnsi="Times New Roman" w:cs="Times New Roman"/>
                <w:color w:val="auto"/>
                <w:sz w:val="20"/>
                <w:szCs w:val="20"/>
              </w:rPr>
              <w:t xml:space="preserve"> Average yield in a platelet concentrate was 69%.</w:t>
            </w:r>
            <w:r w:rsidRPr="0034722D">
              <w:rPr>
                <w:rFonts w:ascii="Times New Roman" w:hAnsi="Times New Roman" w:cs="Times New Roman"/>
                <w:color w:val="auto"/>
                <w:sz w:val="20"/>
                <w:szCs w:val="20"/>
                <w:vertAlign w:val="superscript"/>
              </w:rPr>
              <w:t>1</w:t>
            </w:r>
          </w:p>
          <w:p w14:paraId="610540C3" w14:textId="77777777" w:rsidR="00F21541" w:rsidRPr="0034722D" w:rsidRDefault="00F21541" w:rsidP="00F21541">
            <w:pPr>
              <w:pStyle w:val="Default"/>
              <w:numPr>
                <w:ilvl w:val="0"/>
                <w:numId w:val="282"/>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In one study,</w:t>
            </w:r>
            <w:r w:rsidRPr="0034722D">
              <w:rPr>
                <w:rFonts w:ascii="Times New Roman" w:hAnsi="Times New Roman" w:cs="Times New Roman"/>
                <w:color w:val="auto"/>
                <w:sz w:val="20"/>
                <w:szCs w:val="20"/>
                <w:vertAlign w:val="superscript"/>
              </w:rPr>
              <w:t>2</w:t>
            </w:r>
            <w:r w:rsidRPr="0034722D">
              <w:rPr>
                <w:rFonts w:ascii="Times New Roman" w:hAnsi="Times New Roman" w:cs="Times New Roman"/>
                <w:color w:val="auto"/>
                <w:sz w:val="20"/>
                <w:szCs w:val="20"/>
              </w:rPr>
              <w:t xml:space="preserve"> platelet concentrate samples collected in dry K</w:t>
            </w:r>
            <w:r w:rsidRPr="0034722D">
              <w:rPr>
                <w:rFonts w:ascii="Times New Roman" w:hAnsi="Times New Roman" w:cs="Times New Roman"/>
                <w:color w:val="auto"/>
                <w:sz w:val="20"/>
                <w:szCs w:val="20"/>
                <w:vertAlign w:val="subscript"/>
              </w:rPr>
              <w:t>2</w:t>
            </w:r>
            <w:r w:rsidRPr="0034722D">
              <w:rPr>
                <w:rFonts w:ascii="Times New Roman" w:hAnsi="Times New Roman" w:cs="Times New Roman"/>
                <w:color w:val="auto"/>
                <w:sz w:val="20"/>
                <w:szCs w:val="20"/>
              </w:rPr>
              <w:t>EDTA (1.5 mg/mL) and then counted in a flow cell cytometer gave higher platelet counts than the samples collected without the EDTA—probably the result of microaggregates in samples without EDTA.</w:t>
            </w:r>
          </w:p>
        </w:tc>
      </w:tr>
    </w:tbl>
    <w:p w14:paraId="0635867B" w14:textId="77777777" w:rsidR="00F21541" w:rsidRPr="0034722D" w:rsidRDefault="00F21541" w:rsidP="00BE0AD5">
      <w:pPr>
        <w:pStyle w:val="Default"/>
        <w:spacing w:after="20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32F54547" w14:textId="77777777" w:rsidTr="00BE0AD5">
        <w:trPr>
          <w:cantSplit/>
        </w:trPr>
        <w:tc>
          <w:tcPr>
            <w:tcW w:w="1728" w:type="dxa"/>
          </w:tcPr>
          <w:p w14:paraId="4E74D062" w14:textId="77777777" w:rsidR="00F21541" w:rsidRPr="005500D5" w:rsidRDefault="00F21541" w:rsidP="00BE0AD5">
            <w:pPr>
              <w:pStyle w:val="Heading5"/>
              <w:rPr>
                <w:szCs w:val="22"/>
              </w:rPr>
            </w:pPr>
            <w:r w:rsidRPr="005500D5">
              <w:rPr>
                <w:szCs w:val="22"/>
              </w:rPr>
              <w:t>References</w:t>
            </w:r>
          </w:p>
        </w:tc>
        <w:tc>
          <w:tcPr>
            <w:tcW w:w="7740" w:type="dxa"/>
          </w:tcPr>
          <w:p w14:paraId="726B262D" w14:textId="77777777" w:rsidR="00F21541" w:rsidRPr="0034722D" w:rsidRDefault="00F21541" w:rsidP="00F21541">
            <w:pPr>
              <w:pStyle w:val="Default"/>
              <w:numPr>
                <w:ilvl w:val="0"/>
                <w:numId w:val="283"/>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Kahn R, Cossette I, Friedman L. Optimum centrifugation conditions for the preparation of platelet and plasma products. Transfusion 1976;16:162-5.</w:t>
            </w:r>
          </w:p>
          <w:p w14:paraId="13A47FBE" w14:textId="77777777" w:rsidR="00F21541" w:rsidRPr="0034722D" w:rsidRDefault="00F21541" w:rsidP="00F21541">
            <w:pPr>
              <w:pStyle w:val="Default"/>
              <w:numPr>
                <w:ilvl w:val="0"/>
                <w:numId w:val="283"/>
              </w:numPr>
              <w:ind w:left="360"/>
              <w:rPr>
                <w:rFonts w:ascii="Times New Roman" w:hAnsi="Times New Roman" w:cs="Times New Roman"/>
                <w:color w:val="auto"/>
                <w:sz w:val="20"/>
                <w:szCs w:val="20"/>
              </w:rPr>
            </w:pPr>
            <w:proofErr w:type="spellStart"/>
            <w:r w:rsidRPr="0034722D">
              <w:rPr>
                <w:rFonts w:ascii="Times New Roman" w:hAnsi="Times New Roman" w:cs="Times New Roman"/>
                <w:color w:val="auto"/>
                <w:sz w:val="20"/>
                <w:szCs w:val="20"/>
              </w:rPr>
              <w:t>McShine</w:t>
            </w:r>
            <w:proofErr w:type="spellEnd"/>
            <w:r w:rsidRPr="0034722D">
              <w:rPr>
                <w:rFonts w:ascii="Times New Roman" w:hAnsi="Times New Roman" w:cs="Times New Roman"/>
                <w:color w:val="auto"/>
                <w:sz w:val="20"/>
                <w:szCs w:val="20"/>
              </w:rPr>
              <w:t xml:space="preserve"> R, Das P, Smit </w:t>
            </w:r>
            <w:proofErr w:type="spellStart"/>
            <w:r w:rsidRPr="0034722D">
              <w:rPr>
                <w:rFonts w:ascii="Times New Roman" w:hAnsi="Times New Roman" w:cs="Times New Roman"/>
                <w:color w:val="auto"/>
                <w:sz w:val="20"/>
                <w:szCs w:val="20"/>
              </w:rPr>
              <w:t>Sibinga</w:t>
            </w:r>
            <w:proofErr w:type="spellEnd"/>
            <w:r w:rsidRPr="0034722D">
              <w:rPr>
                <w:rFonts w:ascii="Times New Roman" w:hAnsi="Times New Roman" w:cs="Times New Roman"/>
                <w:color w:val="auto"/>
                <w:sz w:val="20"/>
                <w:szCs w:val="20"/>
              </w:rPr>
              <w:t xml:space="preserve"> C, </w:t>
            </w:r>
            <w:proofErr w:type="spellStart"/>
            <w:r w:rsidRPr="0034722D">
              <w:rPr>
                <w:rFonts w:ascii="Times New Roman" w:hAnsi="Times New Roman" w:cs="Times New Roman"/>
                <w:color w:val="auto"/>
                <w:sz w:val="20"/>
                <w:szCs w:val="20"/>
              </w:rPr>
              <w:t>Brozovic</w:t>
            </w:r>
            <w:proofErr w:type="spellEnd"/>
            <w:r w:rsidRPr="0034722D">
              <w:rPr>
                <w:rFonts w:ascii="Times New Roman" w:hAnsi="Times New Roman" w:cs="Times New Roman"/>
                <w:color w:val="auto"/>
                <w:sz w:val="20"/>
                <w:szCs w:val="20"/>
              </w:rPr>
              <w:t xml:space="preserve"> B. Effect of EDTA on platelet parameters in blood and blood components collected with CPDA</w:t>
            </w:r>
            <w:r w:rsidRPr="0034722D">
              <w:rPr>
                <w:rFonts w:ascii="Times New Roman" w:hAnsi="Times New Roman" w:cs="Times New Roman"/>
                <w:color w:val="auto"/>
                <w:sz w:val="20"/>
                <w:szCs w:val="20"/>
              </w:rPr>
              <w:softHyphen/>
            </w:r>
            <w:r w:rsidRPr="0034722D">
              <w:rPr>
                <w:rFonts w:ascii="Times New Roman" w:hAnsi="Times New Roman" w:cs="Times New Roman"/>
                <w:sz w:val="20"/>
                <w:szCs w:val="20"/>
              </w:rPr>
              <w:t>1. Vox Sang 1991</w:t>
            </w:r>
            <w:r>
              <w:rPr>
                <w:rFonts w:ascii="Times New Roman" w:hAnsi="Times New Roman" w:cs="Times New Roman"/>
                <w:sz w:val="20"/>
                <w:szCs w:val="20"/>
              </w:rPr>
              <w:t>;</w:t>
            </w:r>
            <w:r w:rsidRPr="0034722D">
              <w:rPr>
                <w:rFonts w:ascii="Times New Roman" w:hAnsi="Times New Roman" w:cs="Times New Roman"/>
                <w:sz w:val="20"/>
                <w:szCs w:val="20"/>
              </w:rPr>
              <w:t>61:84-9.</w:t>
            </w:r>
          </w:p>
          <w:p w14:paraId="28C54503" w14:textId="77777777" w:rsidR="00F21541" w:rsidRPr="0034722D" w:rsidRDefault="00F21541" w:rsidP="00F21541">
            <w:pPr>
              <w:pStyle w:val="Default"/>
              <w:numPr>
                <w:ilvl w:val="0"/>
                <w:numId w:val="283"/>
              </w:numPr>
              <w:ind w:left="360"/>
              <w:rPr>
                <w:rFonts w:ascii="Times New Roman" w:hAnsi="Times New Roman" w:cs="Times New Roman"/>
                <w:color w:val="auto"/>
                <w:sz w:val="20"/>
                <w:szCs w:val="20"/>
              </w:rPr>
            </w:pPr>
            <w:proofErr w:type="spellStart"/>
            <w:r>
              <w:rPr>
                <w:rFonts w:ascii="Times New Roman" w:hAnsi="Times New Roman" w:cs="Times New Roman"/>
                <w:sz w:val="20"/>
                <w:szCs w:val="20"/>
              </w:rPr>
              <w:t>Quinley</w:t>
            </w:r>
            <w:proofErr w:type="spellEnd"/>
            <w:r>
              <w:rPr>
                <w:rFonts w:ascii="Times New Roman" w:hAnsi="Times New Roman" w:cs="Times New Roman"/>
                <w:sz w:val="20"/>
                <w:szCs w:val="20"/>
              </w:rPr>
              <w:t xml:space="preserve"> ED, Grace PC</w:t>
            </w:r>
            <w:r w:rsidRPr="0034722D">
              <w:rPr>
                <w:rFonts w:ascii="Times New Roman" w:hAnsi="Times New Roman" w:cs="Times New Roman"/>
                <w:sz w:val="20"/>
                <w:szCs w:val="20"/>
              </w:rPr>
              <w:t xml:space="preserve">. Quality management systems: </w:t>
            </w:r>
            <w:r>
              <w:rPr>
                <w:rFonts w:ascii="Times New Roman" w:hAnsi="Times New Roman" w:cs="Times New Roman"/>
                <w:sz w:val="20"/>
                <w:szCs w:val="20"/>
              </w:rPr>
              <w:t xml:space="preserve">Principles </w:t>
            </w:r>
            <w:r w:rsidRPr="0034722D">
              <w:rPr>
                <w:rFonts w:ascii="Times New Roman" w:hAnsi="Times New Roman" w:cs="Times New Roman"/>
                <w:sz w:val="20"/>
                <w:szCs w:val="20"/>
              </w:rPr>
              <w:t xml:space="preserve">and practice. In: </w:t>
            </w:r>
            <w:r>
              <w:rPr>
                <w:rFonts w:ascii="Times New Roman" w:hAnsi="Times New Roman" w:cs="Times New Roman"/>
                <w:sz w:val="20"/>
              </w:rPr>
              <w:t>Cohn C, Delaney M, Johnson S, Katz L</w:t>
            </w:r>
            <w:r w:rsidRPr="0034722D">
              <w:rPr>
                <w:rFonts w:ascii="Times New Roman" w:hAnsi="Times New Roman" w:cs="Times New Roman"/>
                <w:sz w:val="20"/>
                <w:szCs w:val="20"/>
              </w:rPr>
              <w:t xml:space="preserve">, eds. Technical </w:t>
            </w:r>
            <w:r>
              <w:rPr>
                <w:rFonts w:ascii="Times New Roman" w:hAnsi="Times New Roman" w:cs="Times New Roman"/>
                <w:sz w:val="20"/>
                <w:szCs w:val="20"/>
              </w:rPr>
              <w:t>m</w:t>
            </w:r>
            <w:r w:rsidRPr="0034722D">
              <w:rPr>
                <w:rFonts w:ascii="Times New Roman" w:hAnsi="Times New Roman" w:cs="Times New Roman"/>
                <w:sz w:val="20"/>
                <w:szCs w:val="20"/>
              </w:rPr>
              <w:t>anual</w:t>
            </w:r>
            <w:r>
              <w:rPr>
                <w:rFonts w:ascii="Times New Roman" w:hAnsi="Times New Roman" w:cs="Times New Roman"/>
                <w:sz w:val="20"/>
                <w:szCs w:val="20"/>
              </w:rPr>
              <w:t>.</w:t>
            </w:r>
            <w:r w:rsidRPr="0034722D">
              <w:rPr>
                <w:rFonts w:ascii="Times New Roman" w:hAnsi="Times New Roman" w:cs="Times New Roman"/>
                <w:sz w:val="20"/>
                <w:szCs w:val="20"/>
              </w:rPr>
              <w:t xml:space="preserve"> </w:t>
            </w:r>
            <w:r>
              <w:rPr>
                <w:rFonts w:ascii="Times New Roman" w:hAnsi="Times New Roman" w:cs="Times New Roman"/>
                <w:sz w:val="20"/>
                <w:szCs w:val="20"/>
              </w:rPr>
              <w:t>20th ed. Bethesda, MD: AABB, 2020</w:t>
            </w:r>
            <w:r w:rsidRPr="0034722D">
              <w:rPr>
                <w:rFonts w:ascii="Times New Roman" w:hAnsi="Times New Roman" w:cs="Times New Roman"/>
                <w:sz w:val="20"/>
                <w:szCs w:val="20"/>
              </w:rPr>
              <w:t>:</w:t>
            </w:r>
            <w:r>
              <w:rPr>
                <w:rFonts w:ascii="Times New Roman" w:hAnsi="Times New Roman" w:cs="Times New Roman"/>
                <w:sz w:val="20"/>
                <w:szCs w:val="20"/>
              </w:rPr>
              <w:t>29-31</w:t>
            </w:r>
            <w:r w:rsidRPr="0034722D">
              <w:rPr>
                <w:rFonts w:ascii="Times New Roman" w:hAnsi="Times New Roman" w:cs="Times New Roman"/>
                <w:sz w:val="20"/>
                <w:szCs w:val="20"/>
              </w:rPr>
              <w:t>.</w:t>
            </w:r>
          </w:p>
        </w:tc>
      </w:tr>
    </w:tbl>
    <w:p w14:paraId="066F8FAF" w14:textId="77777777" w:rsidR="00F21541" w:rsidRDefault="00F21541"/>
    <w:p w14:paraId="6572BD08" w14:textId="77777777" w:rsidR="00424605" w:rsidRDefault="00424605">
      <w:pPr>
        <w:rPr>
          <w:rFonts w:eastAsiaTheme="minorEastAsia"/>
          <w:b/>
          <w:bCs/>
          <w:sz w:val="22"/>
          <w:szCs w:val="22"/>
        </w:rPr>
      </w:pPr>
      <w:r>
        <w:rPr>
          <w:b/>
          <w:bCs/>
          <w:sz w:val="22"/>
          <w:szCs w:val="22"/>
        </w:rPr>
        <w:br w:type="page"/>
      </w:r>
    </w:p>
    <w:p w14:paraId="6CE95EAE" w14:textId="21917CF0" w:rsidR="00F21541" w:rsidRPr="00307441" w:rsidRDefault="00F21541" w:rsidP="00BE0AD5">
      <w:pPr>
        <w:pStyle w:val="Default"/>
        <w:rPr>
          <w:rFonts w:ascii="Times New Roman" w:hAnsi="Times New Roman" w:cs="Times New Roman"/>
          <w:b/>
          <w:bCs/>
          <w:color w:val="auto"/>
          <w:sz w:val="22"/>
          <w:szCs w:val="22"/>
        </w:rPr>
      </w:pPr>
      <w:r w:rsidRPr="00307441">
        <w:rPr>
          <w:rFonts w:ascii="Times New Roman" w:hAnsi="Times New Roman" w:cs="Times New Roman"/>
          <w:b/>
          <w:bCs/>
          <w:color w:val="auto"/>
          <w:sz w:val="22"/>
          <w:szCs w:val="22"/>
        </w:rPr>
        <w:lastRenderedPageBreak/>
        <w:t>METHOD 8-7. CALIBRATING A SEROLOGIC CENTRIFUGE FOR IMMEDIATE AGGLUTINATION</w:t>
      </w:r>
    </w:p>
    <w:p w14:paraId="4FE2236C" w14:textId="77777777" w:rsidR="00F21541" w:rsidRPr="0034722D" w:rsidRDefault="00F21541" w:rsidP="00BE0AD5">
      <w:pPr>
        <w:pStyle w:val="Default"/>
        <w:spacing w:after="200"/>
        <w:rPr>
          <w:rFonts w:ascii="Times New Roman" w:hAnsi="Times New Roman" w:cs="Times New Roman"/>
          <w:b/>
          <w:bCs/>
          <w:color w:val="auto"/>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1BF66C1B" w14:textId="77777777" w:rsidTr="00BE0AD5">
        <w:trPr>
          <w:cantSplit/>
        </w:trPr>
        <w:tc>
          <w:tcPr>
            <w:tcW w:w="1728" w:type="dxa"/>
          </w:tcPr>
          <w:p w14:paraId="3175BF2D" w14:textId="77777777" w:rsidR="00F21541" w:rsidRPr="00307441" w:rsidRDefault="00F21541" w:rsidP="00BE0AD5">
            <w:pPr>
              <w:pStyle w:val="Heading5"/>
              <w:rPr>
                <w:szCs w:val="22"/>
              </w:rPr>
            </w:pPr>
            <w:r w:rsidRPr="00307441">
              <w:rPr>
                <w:szCs w:val="22"/>
              </w:rPr>
              <w:t>Principle</w:t>
            </w:r>
          </w:p>
        </w:tc>
        <w:tc>
          <w:tcPr>
            <w:tcW w:w="7740" w:type="dxa"/>
          </w:tcPr>
          <w:p w14:paraId="0D33EC21"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sz w:val="20"/>
                <w:szCs w:val="20"/>
              </w:rPr>
              <w:t>Each centrifuge should be calibrated upon receipt, after adjustments or repairs, and periodically. Calibration evaluates the behavior of red cells in solutions of different viscosities, not the reactivity of different antibodies.</w:t>
            </w:r>
          </w:p>
        </w:tc>
      </w:tr>
    </w:tbl>
    <w:p w14:paraId="579E1189" w14:textId="77777777" w:rsidR="00F21541" w:rsidRPr="0034722D" w:rsidRDefault="00F21541" w:rsidP="00BE0AD5">
      <w:pPr>
        <w:pStyle w:val="Default"/>
        <w:spacing w:after="10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30DFB331" w14:textId="77777777" w:rsidTr="00BE0AD5">
        <w:trPr>
          <w:cantSplit/>
        </w:trPr>
        <w:tc>
          <w:tcPr>
            <w:tcW w:w="1728" w:type="dxa"/>
          </w:tcPr>
          <w:p w14:paraId="6613AAC8" w14:textId="77777777" w:rsidR="00F21541" w:rsidRPr="00307441" w:rsidRDefault="00F21541" w:rsidP="00BE0AD5">
            <w:pPr>
              <w:pStyle w:val="Heading5"/>
              <w:rPr>
                <w:szCs w:val="22"/>
              </w:rPr>
            </w:pPr>
            <w:r w:rsidRPr="00307441">
              <w:rPr>
                <w:szCs w:val="22"/>
              </w:rPr>
              <w:t>Materials</w:t>
            </w:r>
          </w:p>
        </w:tc>
        <w:tc>
          <w:tcPr>
            <w:tcW w:w="7740" w:type="dxa"/>
          </w:tcPr>
          <w:p w14:paraId="1B8B97B8" w14:textId="77777777" w:rsidR="00F21541" w:rsidRPr="0034722D" w:rsidRDefault="00F21541" w:rsidP="00F21541">
            <w:pPr>
              <w:pStyle w:val="Default"/>
              <w:numPr>
                <w:ilvl w:val="0"/>
                <w:numId w:val="284"/>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Test tubes, 10 × 75 mm or 12 × 75 mm (whichever size is routinely used in the laboratory).</w:t>
            </w:r>
          </w:p>
          <w:p w14:paraId="5548383F" w14:textId="77777777" w:rsidR="00F21541" w:rsidRPr="0034722D" w:rsidRDefault="00F21541" w:rsidP="00F21541">
            <w:pPr>
              <w:pStyle w:val="Default"/>
              <w:numPr>
                <w:ilvl w:val="0"/>
                <w:numId w:val="284"/>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Worksheet for recording results.</w:t>
            </w:r>
          </w:p>
          <w:p w14:paraId="4EA2B0E3" w14:textId="77777777" w:rsidR="00F21541" w:rsidRPr="0034722D" w:rsidRDefault="00F21541" w:rsidP="00F21541">
            <w:pPr>
              <w:pStyle w:val="Default"/>
              <w:numPr>
                <w:ilvl w:val="0"/>
                <w:numId w:val="284"/>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For saline-active antibodies:</w:t>
            </w:r>
          </w:p>
          <w:p w14:paraId="5268D2CC" w14:textId="77777777" w:rsidR="00F21541" w:rsidRPr="0034722D" w:rsidRDefault="00F21541" w:rsidP="00F21541">
            <w:pPr>
              <w:pStyle w:val="Default"/>
              <w:numPr>
                <w:ilvl w:val="0"/>
                <w:numId w:val="285"/>
              </w:numPr>
              <w:ind w:left="720"/>
              <w:rPr>
                <w:rFonts w:ascii="Times New Roman" w:hAnsi="Times New Roman" w:cs="Times New Roman"/>
                <w:color w:val="auto"/>
                <w:sz w:val="20"/>
                <w:szCs w:val="20"/>
              </w:rPr>
            </w:pPr>
            <w:r w:rsidRPr="0034722D">
              <w:rPr>
                <w:rFonts w:ascii="Times New Roman" w:hAnsi="Times New Roman" w:cs="Times New Roman"/>
                <w:color w:val="auto"/>
                <w:sz w:val="20"/>
                <w:szCs w:val="20"/>
              </w:rPr>
              <w:t>Serum from a group A person (anti-B) diluted with 6% albumin to give 1+ macroscopic agglutination (3 mL of 22% bovine albumin + 8 mL of nor</w:t>
            </w:r>
            <w:r w:rsidRPr="0034722D">
              <w:rPr>
                <w:rFonts w:ascii="Times New Roman" w:hAnsi="Times New Roman" w:cs="Times New Roman"/>
                <w:color w:val="auto"/>
                <w:sz w:val="20"/>
                <w:szCs w:val="20"/>
              </w:rPr>
              <w:softHyphen/>
              <w:t>mal saline = 6% bovine albumin). See method for dilution of percentage solutions.</w:t>
            </w:r>
          </w:p>
          <w:p w14:paraId="1A6BD040" w14:textId="77777777" w:rsidR="00F21541" w:rsidRPr="0034722D" w:rsidRDefault="00F21541" w:rsidP="00F21541">
            <w:pPr>
              <w:pStyle w:val="Default"/>
              <w:numPr>
                <w:ilvl w:val="0"/>
                <w:numId w:val="285"/>
              </w:numPr>
              <w:ind w:left="720"/>
              <w:rPr>
                <w:rFonts w:ascii="Times New Roman" w:hAnsi="Times New Roman" w:cs="Times New Roman"/>
                <w:color w:val="auto"/>
                <w:sz w:val="20"/>
                <w:szCs w:val="20"/>
              </w:rPr>
            </w:pPr>
            <w:r w:rsidRPr="0034722D">
              <w:rPr>
                <w:rFonts w:ascii="Times New Roman" w:hAnsi="Times New Roman" w:cs="Times New Roman"/>
                <w:i/>
                <w:iCs/>
                <w:color w:val="auto"/>
                <w:sz w:val="20"/>
                <w:szCs w:val="20"/>
              </w:rPr>
              <w:t>Positive control:</w:t>
            </w:r>
            <w:r w:rsidRPr="0034722D">
              <w:rPr>
                <w:rFonts w:ascii="Times New Roman" w:hAnsi="Times New Roman" w:cs="Times New Roman"/>
                <w:color w:val="auto"/>
                <w:sz w:val="20"/>
                <w:szCs w:val="20"/>
              </w:rPr>
              <w:t xml:space="preserve"> Group B red cells in a 2% to 5% saline suspension.</w:t>
            </w:r>
          </w:p>
          <w:p w14:paraId="3520EF8F" w14:textId="77777777" w:rsidR="00F21541" w:rsidRPr="0034722D" w:rsidRDefault="00F21541" w:rsidP="00F21541">
            <w:pPr>
              <w:pStyle w:val="Default"/>
              <w:numPr>
                <w:ilvl w:val="0"/>
                <w:numId w:val="285"/>
              </w:numPr>
              <w:ind w:left="720"/>
              <w:rPr>
                <w:rFonts w:ascii="Times New Roman" w:hAnsi="Times New Roman" w:cs="Times New Roman"/>
                <w:color w:val="auto"/>
                <w:sz w:val="20"/>
                <w:szCs w:val="20"/>
              </w:rPr>
            </w:pPr>
            <w:r w:rsidRPr="0034722D">
              <w:rPr>
                <w:rFonts w:ascii="Times New Roman" w:hAnsi="Times New Roman" w:cs="Times New Roman"/>
                <w:i/>
                <w:iCs/>
                <w:color w:val="auto"/>
                <w:sz w:val="20"/>
                <w:szCs w:val="20"/>
              </w:rPr>
              <w:t>Negative control:</w:t>
            </w:r>
            <w:r w:rsidRPr="0034722D">
              <w:rPr>
                <w:rFonts w:ascii="Times New Roman" w:hAnsi="Times New Roman" w:cs="Times New Roman"/>
                <w:color w:val="auto"/>
                <w:sz w:val="20"/>
                <w:szCs w:val="20"/>
              </w:rPr>
              <w:t xml:space="preserve"> Group A red cells in a 2% to 5% saline suspension.</w:t>
            </w:r>
          </w:p>
          <w:p w14:paraId="4B92FF4A" w14:textId="77777777" w:rsidR="00F21541" w:rsidRPr="0034722D" w:rsidRDefault="00F21541" w:rsidP="00F21541">
            <w:pPr>
              <w:pStyle w:val="Default"/>
              <w:numPr>
                <w:ilvl w:val="0"/>
                <w:numId w:val="284"/>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For high-protein antibodies:</w:t>
            </w:r>
          </w:p>
          <w:p w14:paraId="61589884" w14:textId="77777777" w:rsidR="00F21541" w:rsidRPr="0034722D" w:rsidRDefault="00F21541" w:rsidP="00F21541">
            <w:pPr>
              <w:pStyle w:val="Default"/>
              <w:numPr>
                <w:ilvl w:val="0"/>
                <w:numId w:val="286"/>
              </w:numPr>
              <w:rPr>
                <w:rFonts w:ascii="Times New Roman" w:hAnsi="Times New Roman" w:cs="Times New Roman"/>
                <w:sz w:val="20"/>
                <w:szCs w:val="20"/>
              </w:rPr>
            </w:pPr>
            <w:r w:rsidRPr="0034722D">
              <w:rPr>
                <w:rFonts w:ascii="Times New Roman" w:hAnsi="Times New Roman" w:cs="Times New Roman"/>
                <w:sz w:val="20"/>
                <w:szCs w:val="20"/>
              </w:rPr>
              <w:t>Anti-D diluted with 22% albumin to give 1+ macroscopic agglutination.</w:t>
            </w:r>
          </w:p>
          <w:p w14:paraId="1EDFE99B" w14:textId="77777777" w:rsidR="00F21541" w:rsidRPr="0034722D" w:rsidRDefault="00F21541" w:rsidP="00F21541">
            <w:pPr>
              <w:pStyle w:val="Default"/>
              <w:numPr>
                <w:ilvl w:val="0"/>
                <w:numId w:val="286"/>
              </w:numPr>
              <w:rPr>
                <w:rFonts w:ascii="Times New Roman" w:hAnsi="Times New Roman" w:cs="Times New Roman"/>
                <w:sz w:val="20"/>
                <w:szCs w:val="20"/>
              </w:rPr>
            </w:pPr>
            <w:r w:rsidRPr="0034722D">
              <w:rPr>
                <w:rFonts w:ascii="Times New Roman" w:hAnsi="Times New Roman" w:cs="Times New Roman"/>
                <w:i/>
                <w:iCs/>
                <w:sz w:val="20"/>
                <w:szCs w:val="20"/>
              </w:rPr>
              <w:t>Positive control:</w:t>
            </w:r>
            <w:r w:rsidRPr="0034722D">
              <w:rPr>
                <w:rFonts w:ascii="Times New Roman" w:hAnsi="Times New Roman" w:cs="Times New Roman"/>
                <w:sz w:val="20"/>
                <w:szCs w:val="20"/>
              </w:rPr>
              <w:t xml:space="preserve"> D+ red cells in a 2% to 5% saline suspension.</w:t>
            </w:r>
          </w:p>
          <w:p w14:paraId="0F119722" w14:textId="77777777" w:rsidR="00F21541" w:rsidRPr="0034722D" w:rsidRDefault="00F21541" w:rsidP="00F21541">
            <w:pPr>
              <w:pStyle w:val="Default"/>
              <w:numPr>
                <w:ilvl w:val="0"/>
                <w:numId w:val="286"/>
              </w:numPr>
              <w:rPr>
                <w:rFonts w:ascii="Times New Roman" w:hAnsi="Times New Roman" w:cs="Times New Roman"/>
                <w:color w:val="auto"/>
                <w:sz w:val="20"/>
                <w:szCs w:val="20"/>
              </w:rPr>
            </w:pPr>
            <w:r w:rsidRPr="0034722D">
              <w:rPr>
                <w:rFonts w:ascii="Times New Roman" w:hAnsi="Times New Roman" w:cs="Times New Roman"/>
                <w:i/>
                <w:iCs/>
                <w:sz w:val="20"/>
                <w:szCs w:val="20"/>
              </w:rPr>
              <w:t>Negative control:</w:t>
            </w:r>
            <w:r w:rsidRPr="0034722D">
              <w:rPr>
                <w:rFonts w:ascii="Times New Roman" w:hAnsi="Times New Roman" w:cs="Times New Roman"/>
                <w:sz w:val="20"/>
                <w:szCs w:val="20"/>
              </w:rPr>
              <w:t xml:space="preserve"> D– red cells in a 2% to 5% saline suspension.</w:t>
            </w:r>
            <w:r w:rsidRPr="0034722D">
              <w:rPr>
                <w:rFonts w:ascii="Times New Roman" w:hAnsi="Times New Roman" w:cs="Times New Roman"/>
                <w:color w:val="auto"/>
                <w:sz w:val="20"/>
                <w:szCs w:val="20"/>
              </w:rPr>
              <w:t xml:space="preserve"> </w:t>
            </w:r>
          </w:p>
        </w:tc>
      </w:tr>
    </w:tbl>
    <w:p w14:paraId="10EA2F5A" w14:textId="77777777" w:rsidR="00F21541" w:rsidRPr="0034722D" w:rsidRDefault="00F21541" w:rsidP="00BE0AD5">
      <w:pPr>
        <w:pStyle w:val="Default"/>
        <w:spacing w:after="10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810"/>
        <w:gridCol w:w="6930"/>
      </w:tblGrid>
      <w:tr w:rsidR="00F21541" w:rsidRPr="00FD07A1" w14:paraId="3CEE4DD6" w14:textId="77777777" w:rsidTr="00BE0AD5">
        <w:trPr>
          <w:cantSplit/>
          <w:trHeight w:val="252"/>
        </w:trPr>
        <w:tc>
          <w:tcPr>
            <w:tcW w:w="1728" w:type="dxa"/>
            <w:vMerge w:val="restart"/>
          </w:tcPr>
          <w:p w14:paraId="03274D4A" w14:textId="77777777" w:rsidR="00F21541" w:rsidRPr="00307441" w:rsidRDefault="00F21541" w:rsidP="00BE0AD5">
            <w:pPr>
              <w:pStyle w:val="Heading5"/>
              <w:rPr>
                <w:szCs w:val="22"/>
              </w:rPr>
            </w:pPr>
            <w:r w:rsidRPr="00307441">
              <w:rPr>
                <w:szCs w:val="22"/>
              </w:rPr>
              <w:t>Procedure</w:t>
            </w:r>
          </w:p>
        </w:tc>
        <w:tc>
          <w:tcPr>
            <w:tcW w:w="810" w:type="dxa"/>
            <w:tcBorders>
              <w:top w:val="single" w:sz="4" w:space="0" w:color="auto"/>
              <w:left w:val="single" w:sz="4" w:space="0" w:color="auto"/>
              <w:right w:val="single" w:sz="4" w:space="0" w:color="auto"/>
            </w:tcBorders>
          </w:tcPr>
          <w:p w14:paraId="15CCCF33" w14:textId="77777777" w:rsidR="00F21541" w:rsidRPr="00307441" w:rsidRDefault="00F21541" w:rsidP="00BE0AD5">
            <w:pPr>
              <w:spacing w:line="240" w:lineRule="auto"/>
              <w:jc w:val="center"/>
              <w:rPr>
                <w:b/>
              </w:rPr>
            </w:pPr>
            <w:r w:rsidRPr="00307441">
              <w:rPr>
                <w:b/>
              </w:rPr>
              <w:t>Step</w:t>
            </w:r>
          </w:p>
        </w:tc>
        <w:tc>
          <w:tcPr>
            <w:tcW w:w="6930" w:type="dxa"/>
            <w:tcBorders>
              <w:top w:val="single" w:sz="4" w:space="0" w:color="auto"/>
              <w:left w:val="single" w:sz="4" w:space="0" w:color="auto"/>
              <w:right w:val="single" w:sz="4" w:space="0" w:color="auto"/>
            </w:tcBorders>
          </w:tcPr>
          <w:p w14:paraId="6D359DA9" w14:textId="77777777" w:rsidR="00F21541" w:rsidRPr="00307441" w:rsidRDefault="00F21541" w:rsidP="00BE0AD5">
            <w:pPr>
              <w:spacing w:line="240" w:lineRule="auto"/>
              <w:jc w:val="center"/>
              <w:rPr>
                <w:b/>
              </w:rPr>
            </w:pPr>
            <w:r w:rsidRPr="00307441">
              <w:rPr>
                <w:b/>
              </w:rPr>
              <w:t>Action</w:t>
            </w:r>
          </w:p>
        </w:tc>
      </w:tr>
      <w:tr w:rsidR="00F21541" w:rsidRPr="0034722D" w14:paraId="71963CD1" w14:textId="77777777" w:rsidTr="00BE0AD5">
        <w:trPr>
          <w:cantSplit/>
          <w:trHeight w:val="296"/>
        </w:trPr>
        <w:tc>
          <w:tcPr>
            <w:tcW w:w="1728" w:type="dxa"/>
            <w:vMerge/>
          </w:tcPr>
          <w:p w14:paraId="1D2CE4E2"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5E557948" w14:textId="77777777" w:rsidR="00F21541" w:rsidRPr="0034722D" w:rsidRDefault="00F21541" w:rsidP="00BE0AD5">
            <w:pPr>
              <w:spacing w:line="240" w:lineRule="auto"/>
              <w:jc w:val="center"/>
              <w:rPr>
                <w:sz w:val="20"/>
                <w:szCs w:val="20"/>
              </w:rPr>
            </w:pPr>
            <w:r w:rsidRPr="0034722D">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101AAE6E" w14:textId="77777777"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sz w:val="20"/>
                <w:szCs w:val="20"/>
              </w:rPr>
              <w:t xml:space="preserve">For each set of tests (saline and high-protein antibodies), label five test tubes for positive reactions and five for negative reactions. </w:t>
            </w:r>
          </w:p>
          <w:p w14:paraId="6AA25B52" w14:textId="77777777" w:rsidR="00F21541" w:rsidRPr="0034722D" w:rsidRDefault="00F21541" w:rsidP="00BE0AD5">
            <w:pPr>
              <w:pStyle w:val="Default"/>
              <w:rPr>
                <w:rFonts w:ascii="Times New Roman" w:hAnsi="Times New Roman" w:cs="Times New Roman"/>
                <w:sz w:val="20"/>
                <w:szCs w:val="20"/>
              </w:rPr>
            </w:pPr>
          </w:p>
        </w:tc>
      </w:tr>
      <w:tr w:rsidR="00F21541" w:rsidRPr="0034722D" w14:paraId="19F13BD1" w14:textId="77777777" w:rsidTr="00BE0AD5">
        <w:trPr>
          <w:cantSplit/>
          <w:trHeight w:val="296"/>
        </w:trPr>
        <w:tc>
          <w:tcPr>
            <w:tcW w:w="1728" w:type="dxa"/>
          </w:tcPr>
          <w:p w14:paraId="2BA80A93"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8AA6B90" w14:textId="77777777" w:rsidR="00F21541" w:rsidRPr="0034722D" w:rsidRDefault="00F21541" w:rsidP="00BE0AD5">
            <w:pPr>
              <w:spacing w:line="240" w:lineRule="auto"/>
              <w:jc w:val="center"/>
              <w:rPr>
                <w:sz w:val="20"/>
                <w:szCs w:val="20"/>
              </w:rPr>
            </w:pPr>
            <w:r w:rsidRPr="0034722D">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6CED5C0F" w14:textId="77777777"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sz w:val="20"/>
                <w:szCs w:val="20"/>
              </w:rPr>
              <w:t>In quantities that correspond to routine use, add diluted anti-B to each of 10 tubes for the saline test and add diluted anti-D to each of 10 tubes for the high-protein test. Add serum and reagents in quantities that correspond to routine use.</w:t>
            </w:r>
          </w:p>
          <w:p w14:paraId="68F1A91A"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7851F8F3" w14:textId="77777777" w:rsidTr="00BE0AD5">
        <w:trPr>
          <w:cantSplit/>
          <w:trHeight w:val="296"/>
        </w:trPr>
        <w:tc>
          <w:tcPr>
            <w:tcW w:w="1728" w:type="dxa"/>
          </w:tcPr>
          <w:p w14:paraId="56906D95"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7DC8D0DB" w14:textId="77777777" w:rsidR="00F21541" w:rsidRPr="0034722D" w:rsidRDefault="00F21541" w:rsidP="00BE0AD5">
            <w:pPr>
              <w:spacing w:line="240" w:lineRule="auto"/>
              <w:jc w:val="center"/>
              <w:rPr>
                <w:sz w:val="20"/>
                <w:szCs w:val="20"/>
              </w:rPr>
            </w:pPr>
            <w:r w:rsidRPr="0034722D">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1C0158B2" w14:textId="77777777"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sz w:val="20"/>
                <w:szCs w:val="20"/>
              </w:rPr>
              <w:t>Add the appropriate control cell suspension to one set of tubes (one positive and one negative tube for the saline test, and one positive and one negative tube for the high-protein antibody test). Centrifuge immediately for the desired time interval (</w:t>
            </w:r>
            <w:proofErr w:type="spellStart"/>
            <w:r w:rsidRPr="0034722D">
              <w:rPr>
                <w:rFonts w:ascii="Times New Roman" w:hAnsi="Times New Roman" w:cs="Times New Roman"/>
                <w:sz w:val="20"/>
                <w:szCs w:val="20"/>
              </w:rPr>
              <w:t>eg</w:t>
            </w:r>
            <w:proofErr w:type="spellEnd"/>
            <w:r w:rsidRPr="0034722D">
              <w:rPr>
                <w:rFonts w:ascii="Times New Roman" w:hAnsi="Times New Roman" w:cs="Times New Roman"/>
                <w:sz w:val="20"/>
                <w:szCs w:val="20"/>
              </w:rPr>
              <w:t>, 10 seconds).</w:t>
            </w:r>
          </w:p>
          <w:p w14:paraId="7AB4774F" w14:textId="77777777" w:rsidR="00F21541" w:rsidRPr="0034722D" w:rsidRDefault="00F21541" w:rsidP="00BE0AD5">
            <w:pPr>
              <w:pStyle w:val="Default"/>
              <w:rPr>
                <w:rFonts w:ascii="Times New Roman" w:hAnsi="Times New Roman" w:cs="Times New Roman"/>
                <w:sz w:val="20"/>
                <w:szCs w:val="20"/>
              </w:rPr>
            </w:pPr>
          </w:p>
        </w:tc>
      </w:tr>
      <w:tr w:rsidR="00F21541" w:rsidRPr="0034722D" w14:paraId="2A4D8D00" w14:textId="77777777" w:rsidTr="00BE0AD5">
        <w:trPr>
          <w:cantSplit/>
          <w:trHeight w:val="296"/>
        </w:trPr>
        <w:tc>
          <w:tcPr>
            <w:tcW w:w="1728" w:type="dxa"/>
          </w:tcPr>
          <w:p w14:paraId="7BC867CD"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52432878" w14:textId="77777777" w:rsidR="00F21541" w:rsidRPr="0034722D" w:rsidRDefault="00F21541" w:rsidP="00BE0AD5">
            <w:pPr>
              <w:spacing w:line="240" w:lineRule="auto"/>
              <w:jc w:val="center"/>
              <w:rPr>
                <w:sz w:val="20"/>
                <w:szCs w:val="20"/>
              </w:rPr>
            </w:pPr>
            <w:r w:rsidRPr="0034722D">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75746D51" w14:textId="77777777"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sz w:val="20"/>
                <w:szCs w:val="20"/>
              </w:rPr>
              <w:t>Observe each tube for agglutination and record observations. (See example in table below.)</w:t>
            </w:r>
          </w:p>
          <w:p w14:paraId="0E92A195"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0BE21BC9" w14:textId="77777777" w:rsidTr="00BE0AD5">
        <w:trPr>
          <w:cantSplit/>
          <w:trHeight w:val="296"/>
        </w:trPr>
        <w:tc>
          <w:tcPr>
            <w:tcW w:w="1728" w:type="dxa"/>
          </w:tcPr>
          <w:p w14:paraId="7C26F17E"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7D0B6D53" w14:textId="77777777" w:rsidR="00F21541" w:rsidRPr="0034722D" w:rsidRDefault="00F21541" w:rsidP="00BE0AD5">
            <w:pPr>
              <w:spacing w:line="240" w:lineRule="auto"/>
              <w:jc w:val="center"/>
              <w:rPr>
                <w:sz w:val="20"/>
                <w:szCs w:val="20"/>
              </w:rPr>
            </w:pPr>
            <w:r w:rsidRPr="0034722D">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3A6E016A" w14:textId="77777777"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sz w:val="20"/>
                <w:szCs w:val="20"/>
              </w:rPr>
              <w:t>Repeat Steps 2 and 3 for each time interval (</w:t>
            </w:r>
            <w:proofErr w:type="spellStart"/>
            <w:r w:rsidRPr="0034722D">
              <w:rPr>
                <w:rFonts w:ascii="Times New Roman" w:hAnsi="Times New Roman" w:cs="Times New Roman"/>
                <w:sz w:val="20"/>
                <w:szCs w:val="20"/>
              </w:rPr>
              <w:t>eg</w:t>
            </w:r>
            <w:proofErr w:type="spellEnd"/>
            <w:r w:rsidRPr="0034722D">
              <w:rPr>
                <w:rFonts w:ascii="Times New Roman" w:hAnsi="Times New Roman" w:cs="Times New Roman"/>
                <w:sz w:val="20"/>
                <w:szCs w:val="20"/>
              </w:rPr>
              <w:t>, 15, 20, 30, and 45 seconds). Do not allow cells and sera to incubate before centrifugation.</w:t>
            </w:r>
          </w:p>
          <w:p w14:paraId="29390784"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7CAC9FEA" w14:textId="77777777" w:rsidTr="00BE0AD5">
        <w:trPr>
          <w:cantSplit/>
          <w:trHeight w:val="296"/>
        </w:trPr>
        <w:tc>
          <w:tcPr>
            <w:tcW w:w="1728" w:type="dxa"/>
          </w:tcPr>
          <w:p w14:paraId="7C50B6C6"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3F80B215" w14:textId="77777777" w:rsidR="00F21541" w:rsidRPr="0034722D" w:rsidRDefault="00F21541" w:rsidP="00BE0AD5">
            <w:pPr>
              <w:spacing w:line="240" w:lineRule="auto"/>
              <w:jc w:val="center"/>
              <w:rPr>
                <w:sz w:val="20"/>
                <w:szCs w:val="20"/>
              </w:rPr>
            </w:pPr>
            <w:r w:rsidRPr="0034722D">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473C95B0" w14:textId="77777777"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sz w:val="20"/>
                <w:szCs w:val="20"/>
              </w:rPr>
              <w:t>Select the optimal time of centrifugation, which is the shortest time required to fulfill the following criteria:</w:t>
            </w:r>
          </w:p>
          <w:p w14:paraId="7A475468" w14:textId="77777777" w:rsidR="00F21541" w:rsidRPr="0034722D" w:rsidRDefault="00F21541" w:rsidP="00F21541">
            <w:pPr>
              <w:pStyle w:val="Default"/>
              <w:numPr>
                <w:ilvl w:val="0"/>
                <w:numId w:val="287"/>
              </w:numPr>
              <w:rPr>
                <w:rFonts w:ascii="Times New Roman" w:hAnsi="Times New Roman" w:cs="Times New Roman"/>
                <w:sz w:val="20"/>
                <w:szCs w:val="20"/>
              </w:rPr>
            </w:pPr>
            <w:r w:rsidRPr="0034722D">
              <w:rPr>
                <w:rFonts w:ascii="Times New Roman" w:hAnsi="Times New Roman" w:cs="Times New Roman"/>
                <w:sz w:val="20"/>
                <w:szCs w:val="20"/>
              </w:rPr>
              <w:t>The supernatant fluid is clear.</w:t>
            </w:r>
          </w:p>
          <w:p w14:paraId="1D7E00F6" w14:textId="77777777" w:rsidR="00F21541" w:rsidRPr="0034722D" w:rsidRDefault="00F21541" w:rsidP="00F21541">
            <w:pPr>
              <w:pStyle w:val="Default"/>
              <w:numPr>
                <w:ilvl w:val="0"/>
                <w:numId w:val="287"/>
              </w:numPr>
              <w:rPr>
                <w:rFonts w:ascii="Times New Roman" w:hAnsi="Times New Roman" w:cs="Times New Roman"/>
                <w:color w:val="auto"/>
                <w:sz w:val="20"/>
                <w:szCs w:val="20"/>
              </w:rPr>
            </w:pPr>
            <w:r w:rsidRPr="0034722D">
              <w:rPr>
                <w:rFonts w:ascii="Times New Roman" w:hAnsi="Times New Roman" w:cs="Times New Roman"/>
                <w:color w:val="auto"/>
                <w:sz w:val="20"/>
                <w:szCs w:val="20"/>
              </w:rPr>
              <w:t>The cell button is clearly delineated and the periphery is sharply defined, not fuzzy.</w:t>
            </w:r>
          </w:p>
          <w:p w14:paraId="05F7957E" w14:textId="77777777" w:rsidR="00F21541" w:rsidRPr="0034722D" w:rsidRDefault="00F21541" w:rsidP="00F21541">
            <w:pPr>
              <w:pStyle w:val="Default"/>
              <w:numPr>
                <w:ilvl w:val="0"/>
                <w:numId w:val="287"/>
              </w:numPr>
              <w:rPr>
                <w:rFonts w:ascii="Times New Roman" w:hAnsi="Times New Roman" w:cs="Times New Roman"/>
                <w:color w:val="auto"/>
                <w:sz w:val="20"/>
                <w:szCs w:val="20"/>
              </w:rPr>
            </w:pPr>
            <w:r w:rsidRPr="0034722D">
              <w:rPr>
                <w:rFonts w:ascii="Times New Roman" w:hAnsi="Times New Roman" w:cs="Times New Roman"/>
                <w:color w:val="auto"/>
                <w:sz w:val="20"/>
                <w:szCs w:val="20"/>
              </w:rPr>
              <w:t>The cell button is easily resuspended.</w:t>
            </w:r>
          </w:p>
          <w:p w14:paraId="062EB820" w14:textId="77777777" w:rsidR="00F21541" w:rsidRPr="0034722D" w:rsidRDefault="00F21541" w:rsidP="00F21541">
            <w:pPr>
              <w:pStyle w:val="Default"/>
              <w:numPr>
                <w:ilvl w:val="0"/>
                <w:numId w:val="287"/>
              </w:numPr>
              <w:rPr>
                <w:rFonts w:ascii="Times New Roman" w:hAnsi="Times New Roman" w:cs="Times New Roman"/>
                <w:color w:val="auto"/>
                <w:sz w:val="20"/>
                <w:szCs w:val="20"/>
              </w:rPr>
            </w:pPr>
            <w:r w:rsidRPr="0034722D">
              <w:rPr>
                <w:rFonts w:ascii="Times New Roman" w:hAnsi="Times New Roman" w:cs="Times New Roman"/>
                <w:color w:val="auto"/>
                <w:sz w:val="20"/>
                <w:szCs w:val="20"/>
              </w:rPr>
              <w:t>Agglutination in the positive tubes is as strong as determined in preparing reagents.</w:t>
            </w:r>
          </w:p>
          <w:p w14:paraId="495A63B0" w14:textId="77777777" w:rsidR="00F21541" w:rsidRPr="0034722D" w:rsidRDefault="00F21541" w:rsidP="00F21541">
            <w:pPr>
              <w:pStyle w:val="Default"/>
              <w:numPr>
                <w:ilvl w:val="0"/>
                <w:numId w:val="287"/>
              </w:numPr>
              <w:rPr>
                <w:rFonts w:ascii="Times New Roman" w:hAnsi="Times New Roman" w:cs="Times New Roman"/>
                <w:color w:val="auto"/>
                <w:sz w:val="20"/>
                <w:szCs w:val="20"/>
              </w:rPr>
            </w:pPr>
            <w:r w:rsidRPr="0034722D">
              <w:rPr>
                <w:rFonts w:ascii="Times New Roman" w:hAnsi="Times New Roman" w:cs="Times New Roman"/>
                <w:color w:val="auto"/>
                <w:sz w:val="20"/>
                <w:szCs w:val="20"/>
              </w:rPr>
              <w:t>There is no agglutination or ambiguity in the negative tubes.</w:t>
            </w:r>
          </w:p>
          <w:p w14:paraId="2BAF3C64"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3883D3B2" w14:textId="77777777" w:rsidTr="00BE0AD5">
        <w:trPr>
          <w:cantSplit/>
          <w:trHeight w:val="296"/>
        </w:trPr>
        <w:tc>
          <w:tcPr>
            <w:tcW w:w="1728" w:type="dxa"/>
          </w:tcPr>
          <w:p w14:paraId="057FE12D"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5EE36EB" w14:textId="77777777" w:rsidR="00F21541" w:rsidRPr="0034722D" w:rsidRDefault="00F21541" w:rsidP="00BE0AD5">
            <w:pPr>
              <w:spacing w:line="240" w:lineRule="auto"/>
              <w:jc w:val="center"/>
              <w:rPr>
                <w:sz w:val="20"/>
                <w:szCs w:val="20"/>
              </w:rPr>
            </w:pPr>
            <w:r w:rsidRPr="0034722D">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6EBD985B" w14:textId="77777777"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sz w:val="20"/>
                <w:szCs w:val="20"/>
              </w:rPr>
              <w:t>Record centrifuge identification, the times selected, the date, and the identity of the person performing the calibration.</w:t>
            </w:r>
          </w:p>
          <w:p w14:paraId="7A8AC3BB" w14:textId="77777777" w:rsidR="00F21541" w:rsidRPr="0034722D" w:rsidRDefault="00F21541" w:rsidP="00BE0AD5">
            <w:pPr>
              <w:pStyle w:val="Default"/>
              <w:rPr>
                <w:rFonts w:ascii="Times New Roman" w:hAnsi="Times New Roman" w:cs="Times New Roman"/>
                <w:sz w:val="20"/>
                <w:szCs w:val="20"/>
              </w:rPr>
            </w:pPr>
          </w:p>
        </w:tc>
      </w:tr>
    </w:tbl>
    <w:p w14:paraId="345D29C2" w14:textId="77777777" w:rsidR="00F21541" w:rsidRPr="0034722D" w:rsidRDefault="00F21541" w:rsidP="00BE0AD5">
      <w:pPr>
        <w:pStyle w:val="HeadingRunIn"/>
        <w:keepNext w:val="0"/>
        <w:suppressAutoHyphens/>
        <w:spacing w:before="0" w:after="100" w:line="220" w:lineRule="atLeast"/>
        <w:rPr>
          <w:caps/>
          <w:w w:val="100"/>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2288F9B9" w14:textId="77777777" w:rsidTr="00BE0AD5">
        <w:trPr>
          <w:cantSplit/>
        </w:trPr>
        <w:tc>
          <w:tcPr>
            <w:tcW w:w="1728" w:type="dxa"/>
          </w:tcPr>
          <w:p w14:paraId="7517C600" w14:textId="77777777" w:rsidR="00F21541" w:rsidRPr="00307441" w:rsidRDefault="00F21541" w:rsidP="00BE0AD5">
            <w:pPr>
              <w:pStyle w:val="Heading5"/>
              <w:rPr>
                <w:szCs w:val="22"/>
              </w:rPr>
            </w:pPr>
            <w:r w:rsidRPr="00307441">
              <w:rPr>
                <w:szCs w:val="22"/>
              </w:rPr>
              <w:lastRenderedPageBreak/>
              <w:t>Interpretation</w:t>
            </w:r>
          </w:p>
        </w:tc>
        <w:tc>
          <w:tcPr>
            <w:tcW w:w="7740" w:type="dxa"/>
          </w:tcPr>
          <w:p w14:paraId="2C13D5A1"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An example of readings from Step 4 and Step 6 follows:</w:t>
            </w:r>
          </w:p>
          <w:p w14:paraId="0FF73D0F" w14:textId="77777777" w:rsidR="00F21541" w:rsidRPr="0034722D" w:rsidRDefault="00F21541" w:rsidP="00BE0AD5">
            <w:pPr>
              <w:pStyle w:val="Default"/>
              <w:rPr>
                <w:rFonts w:ascii="Times New Roman" w:hAnsi="Times New Roman" w:cs="Times New Roman"/>
                <w:color w:val="auto"/>
                <w:sz w:val="20"/>
                <w:szCs w:val="20"/>
              </w:rPr>
            </w:pPr>
          </w:p>
          <w:p w14:paraId="1AEE2B70" w14:textId="77777777" w:rsidR="00F21541" w:rsidRPr="0034722D" w:rsidRDefault="00F21541" w:rsidP="00BE0AD5">
            <w:pPr>
              <w:pStyle w:val="HeadingRunIn"/>
              <w:keepNext w:val="0"/>
              <w:suppressAutoHyphens/>
              <w:spacing w:before="0" w:line="220" w:lineRule="atLeast"/>
              <w:rPr>
                <w:rFonts w:eastAsiaTheme="minorEastAsia"/>
                <w:b w:val="0"/>
                <w:bCs w:val="0"/>
                <w:color w:val="auto"/>
                <w:w w:val="100"/>
                <w:sz w:val="20"/>
                <w:szCs w:val="20"/>
              </w:rPr>
            </w:pPr>
          </w:p>
          <w:p w14:paraId="3E052A00" w14:textId="77777777" w:rsidR="00F21541" w:rsidRPr="00282B8E" w:rsidRDefault="00F21541" w:rsidP="00BE0AD5">
            <w:pPr>
              <w:pStyle w:val="HeadingRunIn"/>
              <w:keepNext w:val="0"/>
              <w:suppressAutoHyphens/>
              <w:spacing w:before="0" w:line="220" w:lineRule="atLeast"/>
              <w:rPr>
                <w:rFonts w:ascii="Helvetica Condensed" w:hAnsi="Helvetica Condensed"/>
                <w:bCs w:val="0"/>
                <w:w w:val="100"/>
                <w:sz w:val="20"/>
                <w:szCs w:val="20"/>
              </w:rPr>
            </w:pPr>
            <w:r w:rsidRPr="00282B8E">
              <w:rPr>
                <w:rFonts w:ascii="Helvetica Condensed" w:hAnsi="Helvetica Condensed"/>
                <w:bCs w:val="0"/>
                <w:w w:val="100"/>
                <w:sz w:val="20"/>
                <w:szCs w:val="20"/>
              </w:rPr>
              <w:t>Example of Serologic Centrifuge Test Results*</w:t>
            </w:r>
          </w:p>
          <w:tbl>
            <w:tblPr>
              <w:tblW w:w="0" w:type="auto"/>
              <w:tblLayout w:type="fixed"/>
              <w:tblCellMar>
                <w:top w:w="80" w:type="dxa"/>
                <w:left w:w="80" w:type="dxa"/>
                <w:bottom w:w="80" w:type="dxa"/>
                <w:right w:w="80" w:type="dxa"/>
              </w:tblCellMar>
              <w:tblLook w:val="0000" w:firstRow="0" w:lastRow="0" w:firstColumn="0" w:lastColumn="0" w:noHBand="0" w:noVBand="0"/>
            </w:tblPr>
            <w:tblGrid>
              <w:gridCol w:w="2700"/>
              <w:gridCol w:w="720"/>
              <w:gridCol w:w="720"/>
              <w:gridCol w:w="720"/>
              <w:gridCol w:w="720"/>
              <w:gridCol w:w="1170"/>
            </w:tblGrid>
            <w:tr w:rsidR="00F21541" w:rsidRPr="00282B8E" w14:paraId="72239B91" w14:textId="77777777" w:rsidTr="00BE0AD5">
              <w:trPr>
                <w:trHeight w:val="20"/>
              </w:trPr>
              <w:tc>
                <w:tcPr>
                  <w:tcW w:w="2700" w:type="dxa"/>
                  <w:tcBorders>
                    <w:top w:val="single" w:sz="8" w:space="0" w:color="000000"/>
                    <w:left w:val="nil"/>
                    <w:bottom w:val="nil"/>
                    <w:right w:val="nil"/>
                  </w:tcBorders>
                  <w:shd w:val="clear" w:color="auto" w:fill="D9D9D9" w:themeFill="background1" w:themeFillShade="D9"/>
                  <w:tcMar>
                    <w:top w:w="80" w:type="dxa"/>
                    <w:left w:w="39" w:type="dxa"/>
                    <w:bottom w:w="80" w:type="dxa"/>
                    <w:right w:w="39" w:type="dxa"/>
                  </w:tcMar>
                </w:tcPr>
                <w:p w14:paraId="67291252" w14:textId="77777777" w:rsidR="00F21541" w:rsidRPr="00282B8E" w:rsidRDefault="00F21541"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Helvetica Condensed" w:hAnsi="Helvetica Condensed"/>
                      <w:b w:val="0"/>
                      <w:bCs w:val="0"/>
                      <w:sz w:val="20"/>
                      <w:szCs w:val="20"/>
                    </w:rPr>
                  </w:pPr>
                </w:p>
              </w:tc>
              <w:tc>
                <w:tcPr>
                  <w:tcW w:w="4050" w:type="dxa"/>
                  <w:gridSpan w:val="5"/>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2DB0C934" w14:textId="77777777" w:rsidR="00F21541" w:rsidRPr="00282B8E" w:rsidRDefault="00F21541" w:rsidP="00BE0AD5">
                  <w:pPr>
                    <w:pStyle w:val="HeadingRunIn"/>
                    <w:keepNext w:val="0"/>
                    <w:suppressAutoHyphens/>
                    <w:spacing w:before="0" w:line="240" w:lineRule="atLeast"/>
                    <w:jc w:val="center"/>
                    <w:rPr>
                      <w:rFonts w:ascii="Helvetica Condensed" w:hAnsi="Helvetica Condensed"/>
                      <w:sz w:val="20"/>
                      <w:szCs w:val="20"/>
                    </w:rPr>
                  </w:pPr>
                  <w:r w:rsidRPr="00282B8E">
                    <w:rPr>
                      <w:rFonts w:ascii="Helvetica Condensed" w:hAnsi="Helvetica Condensed"/>
                      <w:w w:val="100"/>
                      <w:sz w:val="20"/>
                      <w:szCs w:val="20"/>
                    </w:rPr>
                    <w:t>Time in Seconds</w:t>
                  </w:r>
                </w:p>
              </w:tc>
            </w:tr>
            <w:tr w:rsidR="00F21541" w:rsidRPr="00282B8E" w14:paraId="6691672F" w14:textId="77777777" w:rsidTr="00BE0AD5">
              <w:trPr>
                <w:trHeight w:val="20"/>
              </w:trPr>
              <w:tc>
                <w:tcPr>
                  <w:tcW w:w="270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5B13F50C" w14:textId="77777777" w:rsidR="00F21541" w:rsidRPr="00282B8E" w:rsidRDefault="00F21541" w:rsidP="00BE0AD5">
                  <w:pPr>
                    <w:pStyle w:val="CellHeading"/>
                    <w:spacing w:line="240" w:lineRule="atLeast"/>
                    <w:jc w:val="left"/>
                    <w:rPr>
                      <w:rFonts w:ascii="Helvetica Condensed" w:hAnsi="Helvetica Condensed"/>
                      <w:b/>
                      <w:bCs/>
                      <w:sz w:val="20"/>
                      <w:szCs w:val="20"/>
                    </w:rPr>
                  </w:pPr>
                  <w:r w:rsidRPr="00282B8E">
                    <w:rPr>
                      <w:rFonts w:ascii="Helvetica Condensed" w:hAnsi="Helvetica Condensed"/>
                      <w:b/>
                      <w:bCs/>
                      <w:w w:val="100"/>
                      <w:sz w:val="20"/>
                      <w:szCs w:val="20"/>
                    </w:rPr>
                    <w:t>Criteria</w:t>
                  </w:r>
                </w:p>
              </w:tc>
              <w:tc>
                <w:tcPr>
                  <w:tcW w:w="720" w:type="dxa"/>
                  <w:tcBorders>
                    <w:top w:val="single" w:sz="2"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27ACB270" w14:textId="77777777" w:rsidR="00F21541" w:rsidRPr="00282B8E" w:rsidRDefault="00F21541" w:rsidP="00BE0AD5">
                  <w:pPr>
                    <w:pStyle w:val="HeadingRunIn"/>
                    <w:keepNext w:val="0"/>
                    <w:suppressAutoHyphens/>
                    <w:spacing w:before="0" w:line="240" w:lineRule="atLeast"/>
                    <w:jc w:val="center"/>
                    <w:rPr>
                      <w:rFonts w:ascii="Helvetica Condensed" w:hAnsi="Helvetica Condensed"/>
                      <w:sz w:val="20"/>
                      <w:szCs w:val="20"/>
                    </w:rPr>
                  </w:pPr>
                  <w:r w:rsidRPr="00282B8E">
                    <w:rPr>
                      <w:rFonts w:ascii="Helvetica Condensed" w:hAnsi="Helvetica Condensed"/>
                      <w:w w:val="100"/>
                      <w:sz w:val="20"/>
                      <w:szCs w:val="20"/>
                    </w:rPr>
                    <w:t>10</w:t>
                  </w:r>
                </w:p>
              </w:tc>
              <w:tc>
                <w:tcPr>
                  <w:tcW w:w="720" w:type="dxa"/>
                  <w:tcBorders>
                    <w:top w:val="single" w:sz="2"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27464DCD" w14:textId="77777777" w:rsidR="00F21541" w:rsidRPr="00282B8E" w:rsidRDefault="00F21541" w:rsidP="00BE0AD5">
                  <w:pPr>
                    <w:pStyle w:val="HeadingRunIn"/>
                    <w:keepNext w:val="0"/>
                    <w:suppressAutoHyphens/>
                    <w:spacing w:before="0" w:line="240" w:lineRule="atLeast"/>
                    <w:jc w:val="center"/>
                    <w:rPr>
                      <w:rFonts w:ascii="Helvetica Condensed" w:hAnsi="Helvetica Condensed"/>
                      <w:sz w:val="20"/>
                      <w:szCs w:val="20"/>
                    </w:rPr>
                  </w:pPr>
                  <w:r w:rsidRPr="00282B8E">
                    <w:rPr>
                      <w:rFonts w:ascii="Helvetica Condensed" w:hAnsi="Helvetica Condensed"/>
                      <w:w w:val="100"/>
                      <w:sz w:val="20"/>
                      <w:szCs w:val="20"/>
                    </w:rPr>
                    <w:t>15</w:t>
                  </w:r>
                </w:p>
              </w:tc>
              <w:tc>
                <w:tcPr>
                  <w:tcW w:w="720" w:type="dxa"/>
                  <w:tcBorders>
                    <w:top w:val="single" w:sz="2"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4F238684" w14:textId="77777777" w:rsidR="00F21541" w:rsidRPr="00282B8E" w:rsidRDefault="00F21541" w:rsidP="00BE0AD5">
                  <w:pPr>
                    <w:pStyle w:val="HeadingRunIn"/>
                    <w:keepNext w:val="0"/>
                    <w:suppressAutoHyphens/>
                    <w:spacing w:before="0" w:line="240" w:lineRule="atLeast"/>
                    <w:jc w:val="center"/>
                    <w:rPr>
                      <w:rFonts w:ascii="Helvetica Condensed" w:hAnsi="Helvetica Condensed"/>
                      <w:sz w:val="20"/>
                      <w:szCs w:val="20"/>
                    </w:rPr>
                  </w:pPr>
                  <w:r w:rsidRPr="00282B8E">
                    <w:rPr>
                      <w:rFonts w:ascii="Helvetica Condensed" w:hAnsi="Helvetica Condensed"/>
                      <w:w w:val="100"/>
                      <w:sz w:val="20"/>
                      <w:szCs w:val="20"/>
                    </w:rPr>
                    <w:t>20</w:t>
                  </w:r>
                </w:p>
              </w:tc>
              <w:tc>
                <w:tcPr>
                  <w:tcW w:w="720" w:type="dxa"/>
                  <w:tcBorders>
                    <w:top w:val="single" w:sz="2"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20EC5603" w14:textId="77777777" w:rsidR="00F21541" w:rsidRPr="00282B8E" w:rsidRDefault="00F21541" w:rsidP="00BE0AD5">
                  <w:pPr>
                    <w:pStyle w:val="HeadingRunIn"/>
                    <w:keepNext w:val="0"/>
                    <w:suppressAutoHyphens/>
                    <w:spacing w:before="0" w:line="240" w:lineRule="atLeast"/>
                    <w:jc w:val="center"/>
                    <w:rPr>
                      <w:rFonts w:ascii="Helvetica Condensed" w:hAnsi="Helvetica Condensed"/>
                      <w:sz w:val="20"/>
                      <w:szCs w:val="20"/>
                    </w:rPr>
                  </w:pPr>
                  <w:r w:rsidRPr="00282B8E">
                    <w:rPr>
                      <w:rFonts w:ascii="Helvetica Condensed" w:hAnsi="Helvetica Condensed"/>
                      <w:w w:val="100"/>
                      <w:sz w:val="20"/>
                      <w:szCs w:val="20"/>
                    </w:rPr>
                    <w:t>30</w:t>
                  </w:r>
                </w:p>
              </w:tc>
              <w:tc>
                <w:tcPr>
                  <w:tcW w:w="1170" w:type="dxa"/>
                  <w:tcBorders>
                    <w:top w:val="single" w:sz="2"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25AC85B0" w14:textId="77777777" w:rsidR="00F21541" w:rsidRPr="00282B8E" w:rsidRDefault="00F21541" w:rsidP="00BE0AD5">
                  <w:pPr>
                    <w:pStyle w:val="HeadingRunIn"/>
                    <w:keepNext w:val="0"/>
                    <w:suppressAutoHyphens/>
                    <w:spacing w:before="0" w:line="240" w:lineRule="atLeast"/>
                    <w:jc w:val="center"/>
                    <w:rPr>
                      <w:rFonts w:ascii="Helvetica Condensed" w:hAnsi="Helvetica Condensed"/>
                      <w:sz w:val="20"/>
                      <w:szCs w:val="20"/>
                    </w:rPr>
                  </w:pPr>
                  <w:r w:rsidRPr="00282B8E">
                    <w:rPr>
                      <w:rFonts w:ascii="Helvetica Condensed" w:hAnsi="Helvetica Condensed"/>
                      <w:w w:val="100"/>
                      <w:sz w:val="20"/>
                      <w:szCs w:val="20"/>
                    </w:rPr>
                    <w:t>45</w:t>
                  </w:r>
                </w:p>
              </w:tc>
            </w:tr>
            <w:tr w:rsidR="00F21541" w:rsidRPr="00282B8E" w14:paraId="375FCCFF" w14:textId="77777777" w:rsidTr="00BE0AD5">
              <w:trPr>
                <w:trHeight w:val="20"/>
              </w:trPr>
              <w:tc>
                <w:tcPr>
                  <w:tcW w:w="270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73306364" w14:textId="77777777" w:rsidR="00F21541" w:rsidRPr="00282B8E" w:rsidRDefault="00F21541" w:rsidP="00BE0AD5">
                  <w:pPr>
                    <w:pStyle w:val="CellBody"/>
                    <w:spacing w:line="220" w:lineRule="atLeast"/>
                    <w:rPr>
                      <w:rFonts w:ascii="Helvetica Condensed" w:hAnsi="Helvetica Condensed"/>
                      <w:sz w:val="20"/>
                      <w:szCs w:val="20"/>
                    </w:rPr>
                  </w:pPr>
                  <w:r w:rsidRPr="00282B8E">
                    <w:rPr>
                      <w:rFonts w:ascii="Helvetica Condensed" w:hAnsi="Helvetica Condensed"/>
                      <w:w w:val="100"/>
                      <w:sz w:val="20"/>
                      <w:szCs w:val="20"/>
                    </w:rPr>
                    <w:t>Supernatant fluid is clear</w:t>
                  </w:r>
                </w:p>
              </w:tc>
              <w:tc>
                <w:tcPr>
                  <w:tcW w:w="72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2261F40F" w14:textId="77777777" w:rsidR="00F21541" w:rsidRPr="00282B8E" w:rsidRDefault="00F21541" w:rsidP="00BE0AD5">
                  <w:pPr>
                    <w:pStyle w:val="HeadingRunIn"/>
                    <w:keepNext w:val="0"/>
                    <w:spacing w:before="0" w:line="220" w:lineRule="atLeast"/>
                    <w:jc w:val="center"/>
                    <w:rPr>
                      <w:rFonts w:ascii="Helvetica Condensed" w:hAnsi="Helvetica Condensed"/>
                      <w:b w:val="0"/>
                      <w:bCs w:val="0"/>
                      <w:sz w:val="20"/>
                      <w:szCs w:val="20"/>
                    </w:rPr>
                  </w:pPr>
                  <w:r w:rsidRPr="00282B8E">
                    <w:rPr>
                      <w:rFonts w:ascii="Helvetica Condensed" w:hAnsi="Helvetica Condensed"/>
                      <w:b w:val="0"/>
                      <w:bCs w:val="0"/>
                      <w:w w:val="100"/>
                      <w:sz w:val="20"/>
                      <w:szCs w:val="20"/>
                    </w:rPr>
                    <w:t>No</w:t>
                  </w:r>
                </w:p>
              </w:tc>
              <w:tc>
                <w:tcPr>
                  <w:tcW w:w="72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22DC9953" w14:textId="77777777" w:rsidR="00F21541" w:rsidRPr="00282B8E" w:rsidRDefault="00F21541" w:rsidP="00BE0AD5">
                  <w:pPr>
                    <w:pStyle w:val="HeadingRunIn"/>
                    <w:keepNext w:val="0"/>
                    <w:spacing w:before="0" w:line="220" w:lineRule="atLeast"/>
                    <w:jc w:val="center"/>
                    <w:rPr>
                      <w:rFonts w:ascii="Helvetica Condensed" w:hAnsi="Helvetica Condensed"/>
                      <w:b w:val="0"/>
                      <w:bCs w:val="0"/>
                      <w:sz w:val="20"/>
                      <w:szCs w:val="20"/>
                    </w:rPr>
                  </w:pPr>
                  <w:r w:rsidRPr="00282B8E">
                    <w:rPr>
                      <w:rFonts w:ascii="Helvetica Condensed" w:hAnsi="Helvetica Condensed"/>
                      <w:b w:val="0"/>
                      <w:bCs w:val="0"/>
                      <w:w w:val="100"/>
                      <w:sz w:val="20"/>
                      <w:szCs w:val="20"/>
                    </w:rPr>
                    <w:t>No</w:t>
                  </w:r>
                </w:p>
              </w:tc>
              <w:tc>
                <w:tcPr>
                  <w:tcW w:w="72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03F2CFA3" w14:textId="77777777" w:rsidR="00F21541" w:rsidRPr="00282B8E" w:rsidRDefault="00F21541" w:rsidP="00BE0AD5">
                  <w:pPr>
                    <w:pStyle w:val="HeadingRunIn"/>
                    <w:keepNext w:val="0"/>
                    <w:spacing w:before="0" w:line="220" w:lineRule="atLeast"/>
                    <w:jc w:val="center"/>
                    <w:rPr>
                      <w:rFonts w:ascii="Helvetica Condensed" w:hAnsi="Helvetica Condensed"/>
                      <w:b w:val="0"/>
                      <w:bCs w:val="0"/>
                      <w:sz w:val="20"/>
                      <w:szCs w:val="20"/>
                    </w:rPr>
                  </w:pPr>
                  <w:r w:rsidRPr="00282B8E">
                    <w:rPr>
                      <w:rFonts w:ascii="Helvetica Condensed" w:hAnsi="Helvetica Condensed"/>
                      <w:b w:val="0"/>
                      <w:bCs w:val="0"/>
                      <w:w w:val="100"/>
                      <w:sz w:val="20"/>
                      <w:szCs w:val="20"/>
                    </w:rPr>
                    <w:t>Yes</w:t>
                  </w:r>
                </w:p>
              </w:tc>
              <w:tc>
                <w:tcPr>
                  <w:tcW w:w="72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15144276" w14:textId="77777777" w:rsidR="00F21541" w:rsidRPr="00282B8E" w:rsidRDefault="00F21541" w:rsidP="00BE0AD5">
                  <w:pPr>
                    <w:pStyle w:val="HeadingRunIn"/>
                    <w:keepNext w:val="0"/>
                    <w:spacing w:before="0" w:line="220" w:lineRule="atLeast"/>
                    <w:jc w:val="center"/>
                    <w:rPr>
                      <w:rFonts w:ascii="Helvetica Condensed" w:hAnsi="Helvetica Condensed"/>
                      <w:b w:val="0"/>
                      <w:bCs w:val="0"/>
                      <w:sz w:val="20"/>
                      <w:szCs w:val="20"/>
                    </w:rPr>
                  </w:pPr>
                  <w:r w:rsidRPr="00282B8E">
                    <w:rPr>
                      <w:rFonts w:ascii="Helvetica Condensed" w:hAnsi="Helvetica Condensed"/>
                      <w:b w:val="0"/>
                      <w:bCs w:val="0"/>
                      <w:w w:val="100"/>
                      <w:sz w:val="20"/>
                      <w:szCs w:val="20"/>
                    </w:rPr>
                    <w:t>Yes</w:t>
                  </w:r>
                </w:p>
              </w:tc>
              <w:tc>
                <w:tcPr>
                  <w:tcW w:w="117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45465CB8" w14:textId="77777777" w:rsidR="00F21541" w:rsidRPr="00282B8E" w:rsidRDefault="00F21541" w:rsidP="00BE0AD5">
                  <w:pPr>
                    <w:pStyle w:val="HeadingRunIn"/>
                    <w:keepNext w:val="0"/>
                    <w:spacing w:before="0" w:line="220" w:lineRule="atLeast"/>
                    <w:jc w:val="center"/>
                    <w:rPr>
                      <w:rFonts w:ascii="Helvetica Condensed" w:hAnsi="Helvetica Condensed"/>
                      <w:b w:val="0"/>
                      <w:bCs w:val="0"/>
                      <w:sz w:val="20"/>
                      <w:szCs w:val="20"/>
                    </w:rPr>
                  </w:pPr>
                  <w:r w:rsidRPr="00282B8E">
                    <w:rPr>
                      <w:rFonts w:ascii="Helvetica Condensed" w:hAnsi="Helvetica Condensed"/>
                      <w:b w:val="0"/>
                      <w:bCs w:val="0"/>
                      <w:w w:val="100"/>
                      <w:sz w:val="20"/>
                      <w:szCs w:val="20"/>
                    </w:rPr>
                    <w:t>Yes</w:t>
                  </w:r>
                </w:p>
              </w:tc>
            </w:tr>
            <w:tr w:rsidR="00F21541" w:rsidRPr="00282B8E" w14:paraId="238ABC55" w14:textId="77777777" w:rsidTr="00BE0AD5">
              <w:trPr>
                <w:trHeight w:val="20"/>
              </w:trPr>
              <w:tc>
                <w:tcPr>
                  <w:tcW w:w="2700" w:type="dxa"/>
                  <w:tcBorders>
                    <w:top w:val="nil"/>
                    <w:left w:val="nil"/>
                    <w:bottom w:val="single" w:sz="2" w:space="0" w:color="000000"/>
                    <w:right w:val="nil"/>
                  </w:tcBorders>
                  <w:shd w:val="solid" w:color="FFFFFF" w:fill="auto"/>
                  <w:tcMar>
                    <w:top w:w="80" w:type="dxa"/>
                    <w:left w:w="80" w:type="dxa"/>
                    <w:bottom w:w="80" w:type="dxa"/>
                    <w:right w:w="80" w:type="dxa"/>
                  </w:tcMar>
                </w:tcPr>
                <w:p w14:paraId="7148176B" w14:textId="77777777" w:rsidR="00F21541" w:rsidRPr="00282B8E" w:rsidRDefault="00F21541" w:rsidP="00BE0AD5">
                  <w:pPr>
                    <w:pStyle w:val="CellBody"/>
                    <w:rPr>
                      <w:rFonts w:ascii="Helvetica Condensed" w:hAnsi="Helvetica Condensed"/>
                      <w:sz w:val="20"/>
                      <w:szCs w:val="20"/>
                    </w:rPr>
                  </w:pPr>
                  <w:r w:rsidRPr="00282B8E">
                    <w:rPr>
                      <w:rFonts w:ascii="Helvetica Condensed" w:hAnsi="Helvetica Condensed"/>
                      <w:w w:val="100"/>
                      <w:sz w:val="20"/>
                      <w:szCs w:val="20"/>
                    </w:rPr>
                    <w:t>Cell button is clearly delineated</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75B75A54" w14:textId="77777777" w:rsidR="00F21541" w:rsidRPr="00282B8E" w:rsidRDefault="00F21541" w:rsidP="00BE0AD5">
                  <w:pPr>
                    <w:pStyle w:val="HeadingRunIn"/>
                    <w:keepNext w:val="0"/>
                    <w:spacing w:before="0"/>
                    <w:jc w:val="center"/>
                    <w:rPr>
                      <w:rFonts w:ascii="Helvetica Condensed" w:hAnsi="Helvetica Condensed"/>
                      <w:b w:val="0"/>
                      <w:bCs w:val="0"/>
                      <w:sz w:val="20"/>
                      <w:szCs w:val="20"/>
                    </w:rPr>
                  </w:pPr>
                  <w:r w:rsidRPr="00282B8E">
                    <w:rPr>
                      <w:rFonts w:ascii="Helvetica Condensed" w:hAnsi="Helvetica Condensed"/>
                      <w:b w:val="0"/>
                      <w:bCs w:val="0"/>
                      <w:w w:val="100"/>
                      <w:sz w:val="20"/>
                      <w:szCs w:val="20"/>
                    </w:rPr>
                    <w:t>No</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16114F77" w14:textId="77777777" w:rsidR="00F21541" w:rsidRPr="00282B8E" w:rsidRDefault="00F21541" w:rsidP="00BE0AD5">
                  <w:pPr>
                    <w:pStyle w:val="HeadingRunIn"/>
                    <w:keepNext w:val="0"/>
                    <w:spacing w:before="0"/>
                    <w:jc w:val="center"/>
                    <w:rPr>
                      <w:rFonts w:ascii="Helvetica Condensed" w:hAnsi="Helvetica Condensed"/>
                      <w:b w:val="0"/>
                      <w:bCs w:val="0"/>
                      <w:sz w:val="20"/>
                      <w:szCs w:val="20"/>
                    </w:rPr>
                  </w:pPr>
                  <w:r w:rsidRPr="00282B8E">
                    <w:rPr>
                      <w:rFonts w:ascii="Helvetica Condensed" w:hAnsi="Helvetica Condensed"/>
                      <w:b w:val="0"/>
                      <w:bCs w:val="0"/>
                      <w:w w:val="100"/>
                      <w:sz w:val="20"/>
                      <w:szCs w:val="20"/>
                    </w:rPr>
                    <w:t>No</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312240F4" w14:textId="77777777" w:rsidR="00F21541" w:rsidRPr="00282B8E" w:rsidRDefault="00F21541" w:rsidP="00BE0AD5">
                  <w:pPr>
                    <w:pStyle w:val="HeadingRunIn"/>
                    <w:keepNext w:val="0"/>
                    <w:spacing w:before="0"/>
                    <w:jc w:val="center"/>
                    <w:rPr>
                      <w:rFonts w:ascii="Helvetica Condensed" w:hAnsi="Helvetica Condensed"/>
                      <w:b w:val="0"/>
                      <w:bCs w:val="0"/>
                      <w:sz w:val="20"/>
                      <w:szCs w:val="20"/>
                    </w:rPr>
                  </w:pPr>
                  <w:r w:rsidRPr="00282B8E">
                    <w:rPr>
                      <w:rFonts w:ascii="Helvetica Condensed" w:hAnsi="Helvetica Condensed"/>
                      <w:b w:val="0"/>
                      <w:bCs w:val="0"/>
                      <w:w w:val="100"/>
                      <w:sz w:val="20"/>
                      <w:szCs w:val="20"/>
                    </w:rPr>
                    <w:t>No</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0A229760" w14:textId="77777777" w:rsidR="00F21541" w:rsidRPr="00282B8E" w:rsidRDefault="00F21541" w:rsidP="00BE0AD5">
                  <w:pPr>
                    <w:pStyle w:val="HeadingRunIn"/>
                    <w:keepNext w:val="0"/>
                    <w:spacing w:before="0"/>
                    <w:jc w:val="center"/>
                    <w:rPr>
                      <w:rFonts w:ascii="Helvetica Condensed" w:hAnsi="Helvetica Condensed"/>
                      <w:b w:val="0"/>
                      <w:bCs w:val="0"/>
                      <w:sz w:val="20"/>
                      <w:szCs w:val="20"/>
                    </w:rPr>
                  </w:pPr>
                  <w:r w:rsidRPr="00282B8E">
                    <w:rPr>
                      <w:rFonts w:ascii="Helvetica Condensed" w:hAnsi="Helvetica Condensed"/>
                      <w:b w:val="0"/>
                      <w:bCs w:val="0"/>
                      <w:w w:val="100"/>
                      <w:sz w:val="20"/>
                      <w:szCs w:val="20"/>
                    </w:rPr>
                    <w:t>Yes</w:t>
                  </w:r>
                </w:p>
              </w:tc>
              <w:tc>
                <w:tcPr>
                  <w:tcW w:w="1170" w:type="dxa"/>
                  <w:tcBorders>
                    <w:top w:val="nil"/>
                    <w:left w:val="nil"/>
                    <w:bottom w:val="single" w:sz="2" w:space="0" w:color="000000"/>
                    <w:right w:val="nil"/>
                  </w:tcBorders>
                  <w:shd w:val="solid" w:color="FFFFFF" w:fill="auto"/>
                  <w:tcMar>
                    <w:top w:w="80" w:type="dxa"/>
                    <w:left w:w="80" w:type="dxa"/>
                    <w:bottom w:w="80" w:type="dxa"/>
                    <w:right w:w="80" w:type="dxa"/>
                  </w:tcMar>
                </w:tcPr>
                <w:p w14:paraId="6C160355" w14:textId="77777777" w:rsidR="00F21541" w:rsidRPr="00282B8E" w:rsidRDefault="00F21541" w:rsidP="00BE0AD5">
                  <w:pPr>
                    <w:pStyle w:val="HeadingRunIn"/>
                    <w:keepNext w:val="0"/>
                    <w:spacing w:before="0"/>
                    <w:jc w:val="center"/>
                    <w:rPr>
                      <w:rFonts w:ascii="Helvetica Condensed" w:hAnsi="Helvetica Condensed"/>
                      <w:b w:val="0"/>
                      <w:bCs w:val="0"/>
                      <w:sz w:val="20"/>
                      <w:szCs w:val="20"/>
                    </w:rPr>
                  </w:pPr>
                  <w:r w:rsidRPr="00282B8E">
                    <w:rPr>
                      <w:rFonts w:ascii="Helvetica Condensed" w:hAnsi="Helvetica Condensed"/>
                      <w:b w:val="0"/>
                      <w:bCs w:val="0"/>
                      <w:w w:val="100"/>
                      <w:sz w:val="20"/>
                      <w:szCs w:val="20"/>
                    </w:rPr>
                    <w:t>Yes</w:t>
                  </w:r>
                </w:p>
              </w:tc>
            </w:tr>
            <w:tr w:rsidR="00F21541" w:rsidRPr="00282B8E" w14:paraId="07066DD1" w14:textId="77777777" w:rsidTr="00BE0AD5">
              <w:trPr>
                <w:trHeight w:val="20"/>
              </w:trPr>
              <w:tc>
                <w:tcPr>
                  <w:tcW w:w="2700" w:type="dxa"/>
                  <w:tcBorders>
                    <w:top w:val="nil"/>
                    <w:left w:val="nil"/>
                    <w:bottom w:val="single" w:sz="2" w:space="0" w:color="000000"/>
                    <w:right w:val="nil"/>
                  </w:tcBorders>
                  <w:shd w:val="solid" w:color="FFFFFF" w:fill="auto"/>
                  <w:tcMar>
                    <w:top w:w="80" w:type="dxa"/>
                    <w:left w:w="80" w:type="dxa"/>
                    <w:bottom w:w="80" w:type="dxa"/>
                    <w:right w:w="80" w:type="dxa"/>
                  </w:tcMar>
                </w:tcPr>
                <w:p w14:paraId="1C67C473" w14:textId="77777777" w:rsidR="00F21541" w:rsidRPr="00282B8E" w:rsidRDefault="00F21541" w:rsidP="00BE0AD5">
                  <w:pPr>
                    <w:pStyle w:val="CellBody"/>
                    <w:rPr>
                      <w:rFonts w:ascii="Helvetica Condensed" w:hAnsi="Helvetica Condensed"/>
                      <w:sz w:val="20"/>
                      <w:szCs w:val="20"/>
                    </w:rPr>
                  </w:pPr>
                  <w:r w:rsidRPr="00282B8E">
                    <w:rPr>
                      <w:rFonts w:ascii="Helvetica Condensed" w:hAnsi="Helvetica Condensed"/>
                      <w:w w:val="100"/>
                      <w:sz w:val="20"/>
                      <w:szCs w:val="20"/>
                    </w:rPr>
                    <w:t>Cells are easily resuspended</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53E832C3" w14:textId="77777777" w:rsidR="00F21541" w:rsidRPr="00282B8E" w:rsidRDefault="00F21541" w:rsidP="00BE0AD5">
                  <w:pPr>
                    <w:pStyle w:val="HeadingRunIn"/>
                    <w:keepNext w:val="0"/>
                    <w:spacing w:before="0"/>
                    <w:jc w:val="center"/>
                    <w:rPr>
                      <w:rFonts w:ascii="Helvetica Condensed" w:hAnsi="Helvetica Condensed"/>
                      <w:b w:val="0"/>
                      <w:bCs w:val="0"/>
                      <w:sz w:val="20"/>
                      <w:szCs w:val="20"/>
                    </w:rPr>
                  </w:pPr>
                  <w:r w:rsidRPr="00282B8E">
                    <w:rPr>
                      <w:rFonts w:ascii="Helvetica Condensed" w:hAnsi="Helvetica Condensed"/>
                      <w:b w:val="0"/>
                      <w:bCs w:val="0"/>
                      <w:w w:val="100"/>
                      <w:sz w:val="20"/>
                      <w:szCs w:val="20"/>
                    </w:rPr>
                    <w:t>Yes</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0DF04B85" w14:textId="77777777" w:rsidR="00F21541" w:rsidRPr="00282B8E" w:rsidRDefault="00F21541" w:rsidP="00BE0AD5">
                  <w:pPr>
                    <w:pStyle w:val="HeadingRunIn"/>
                    <w:keepNext w:val="0"/>
                    <w:spacing w:before="0"/>
                    <w:jc w:val="center"/>
                    <w:rPr>
                      <w:rFonts w:ascii="Helvetica Condensed" w:hAnsi="Helvetica Condensed"/>
                      <w:b w:val="0"/>
                      <w:bCs w:val="0"/>
                      <w:sz w:val="20"/>
                      <w:szCs w:val="20"/>
                    </w:rPr>
                  </w:pPr>
                  <w:r w:rsidRPr="00282B8E">
                    <w:rPr>
                      <w:rFonts w:ascii="Helvetica Condensed" w:hAnsi="Helvetica Condensed"/>
                      <w:b w:val="0"/>
                      <w:bCs w:val="0"/>
                      <w:w w:val="100"/>
                      <w:sz w:val="20"/>
                      <w:szCs w:val="20"/>
                    </w:rPr>
                    <w:t>Yes</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568DD746" w14:textId="77777777" w:rsidR="00F21541" w:rsidRPr="00282B8E" w:rsidRDefault="00F21541" w:rsidP="00BE0AD5">
                  <w:pPr>
                    <w:pStyle w:val="HeadingRunIn"/>
                    <w:keepNext w:val="0"/>
                    <w:spacing w:before="0"/>
                    <w:jc w:val="center"/>
                    <w:rPr>
                      <w:rFonts w:ascii="Helvetica Condensed" w:hAnsi="Helvetica Condensed"/>
                      <w:b w:val="0"/>
                      <w:bCs w:val="0"/>
                      <w:sz w:val="20"/>
                      <w:szCs w:val="20"/>
                    </w:rPr>
                  </w:pPr>
                  <w:r w:rsidRPr="00282B8E">
                    <w:rPr>
                      <w:rFonts w:ascii="Helvetica Condensed" w:hAnsi="Helvetica Condensed"/>
                      <w:b w:val="0"/>
                      <w:bCs w:val="0"/>
                      <w:w w:val="100"/>
                      <w:sz w:val="20"/>
                      <w:szCs w:val="20"/>
                    </w:rPr>
                    <w:t>Yes</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1A888DD8" w14:textId="77777777" w:rsidR="00F21541" w:rsidRPr="00282B8E" w:rsidRDefault="00F21541" w:rsidP="00BE0AD5">
                  <w:pPr>
                    <w:pStyle w:val="HeadingRunIn"/>
                    <w:keepNext w:val="0"/>
                    <w:spacing w:before="0"/>
                    <w:jc w:val="center"/>
                    <w:rPr>
                      <w:rFonts w:ascii="Helvetica Condensed" w:hAnsi="Helvetica Condensed"/>
                      <w:b w:val="0"/>
                      <w:bCs w:val="0"/>
                      <w:sz w:val="20"/>
                      <w:szCs w:val="20"/>
                    </w:rPr>
                  </w:pPr>
                  <w:r w:rsidRPr="00282B8E">
                    <w:rPr>
                      <w:rFonts w:ascii="Helvetica Condensed" w:hAnsi="Helvetica Condensed"/>
                      <w:b w:val="0"/>
                      <w:bCs w:val="0"/>
                      <w:w w:val="100"/>
                      <w:sz w:val="20"/>
                      <w:szCs w:val="20"/>
                    </w:rPr>
                    <w:t>Yes</w:t>
                  </w:r>
                </w:p>
              </w:tc>
              <w:tc>
                <w:tcPr>
                  <w:tcW w:w="1170" w:type="dxa"/>
                  <w:tcBorders>
                    <w:top w:val="nil"/>
                    <w:left w:val="nil"/>
                    <w:bottom w:val="single" w:sz="2" w:space="0" w:color="000000"/>
                    <w:right w:val="nil"/>
                  </w:tcBorders>
                  <w:shd w:val="solid" w:color="FFFFFF" w:fill="auto"/>
                  <w:tcMar>
                    <w:top w:w="80" w:type="dxa"/>
                    <w:left w:w="80" w:type="dxa"/>
                    <w:bottom w:w="80" w:type="dxa"/>
                    <w:right w:w="80" w:type="dxa"/>
                  </w:tcMar>
                </w:tcPr>
                <w:p w14:paraId="03B66326" w14:textId="77777777" w:rsidR="00F21541" w:rsidRPr="00282B8E" w:rsidRDefault="00F21541" w:rsidP="00BE0AD5">
                  <w:pPr>
                    <w:pStyle w:val="HeadingRunIn"/>
                    <w:keepNext w:val="0"/>
                    <w:spacing w:before="0"/>
                    <w:jc w:val="center"/>
                    <w:rPr>
                      <w:rFonts w:ascii="Helvetica Condensed" w:hAnsi="Helvetica Condensed"/>
                      <w:b w:val="0"/>
                      <w:bCs w:val="0"/>
                      <w:sz w:val="20"/>
                      <w:szCs w:val="20"/>
                    </w:rPr>
                  </w:pPr>
                  <w:r w:rsidRPr="00282B8E">
                    <w:rPr>
                      <w:rFonts w:ascii="Helvetica Condensed" w:hAnsi="Helvetica Condensed"/>
                      <w:b w:val="0"/>
                      <w:bCs w:val="0"/>
                      <w:w w:val="100"/>
                      <w:sz w:val="20"/>
                      <w:szCs w:val="20"/>
                    </w:rPr>
                    <w:t>Yes</w:t>
                  </w:r>
                </w:p>
              </w:tc>
            </w:tr>
            <w:tr w:rsidR="00F21541" w:rsidRPr="00282B8E" w14:paraId="2C440752" w14:textId="77777777" w:rsidTr="00BE0AD5">
              <w:trPr>
                <w:trHeight w:val="20"/>
              </w:trPr>
              <w:tc>
                <w:tcPr>
                  <w:tcW w:w="2700" w:type="dxa"/>
                  <w:tcBorders>
                    <w:top w:val="nil"/>
                    <w:left w:val="nil"/>
                    <w:bottom w:val="single" w:sz="2" w:space="0" w:color="000000"/>
                    <w:right w:val="nil"/>
                  </w:tcBorders>
                  <w:shd w:val="solid" w:color="FFFFFF" w:fill="auto"/>
                  <w:tcMar>
                    <w:top w:w="80" w:type="dxa"/>
                    <w:left w:w="80" w:type="dxa"/>
                    <w:bottom w:w="80" w:type="dxa"/>
                    <w:right w:w="80" w:type="dxa"/>
                  </w:tcMar>
                </w:tcPr>
                <w:p w14:paraId="1CAFA991" w14:textId="77777777" w:rsidR="00F21541" w:rsidRPr="00282B8E" w:rsidRDefault="00F21541" w:rsidP="00BE0AD5">
                  <w:pPr>
                    <w:pStyle w:val="CellBody"/>
                    <w:rPr>
                      <w:rFonts w:ascii="Helvetica Condensed" w:hAnsi="Helvetica Condensed"/>
                      <w:sz w:val="20"/>
                      <w:szCs w:val="20"/>
                    </w:rPr>
                  </w:pPr>
                  <w:r w:rsidRPr="00282B8E">
                    <w:rPr>
                      <w:rFonts w:ascii="Helvetica Condensed" w:hAnsi="Helvetica Condensed"/>
                      <w:w w:val="100"/>
                      <w:sz w:val="20"/>
                      <w:szCs w:val="20"/>
                    </w:rPr>
                    <w:t>Agglutination is observed</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1A08F3D3" w14:textId="77777777" w:rsidR="00F21541" w:rsidRPr="00282B8E" w:rsidRDefault="00F21541" w:rsidP="00BE0AD5">
                  <w:pPr>
                    <w:pStyle w:val="HeadingRunIn"/>
                    <w:keepNext w:val="0"/>
                    <w:spacing w:before="0"/>
                    <w:jc w:val="center"/>
                    <w:rPr>
                      <w:rFonts w:ascii="Helvetica Condensed" w:hAnsi="Helvetica Condensed"/>
                      <w:b w:val="0"/>
                      <w:bCs w:val="0"/>
                      <w:sz w:val="20"/>
                      <w:szCs w:val="20"/>
                    </w:rPr>
                  </w:pPr>
                  <w:r w:rsidRPr="00282B8E">
                    <w:rPr>
                      <w:rFonts w:ascii="Helvetica Condensed" w:hAnsi="Helvetica Condensed"/>
                      <w:b w:val="0"/>
                      <w:bCs w:val="0"/>
                      <w:w w:val="100"/>
                      <w:sz w:val="20"/>
                      <w:szCs w:val="20"/>
                    </w:rPr>
                    <w:t>±</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647E9874" w14:textId="77777777" w:rsidR="00F21541" w:rsidRPr="00282B8E" w:rsidRDefault="00F21541" w:rsidP="00BE0AD5">
                  <w:pPr>
                    <w:pStyle w:val="HeadingRunIn"/>
                    <w:keepNext w:val="0"/>
                    <w:spacing w:before="0"/>
                    <w:jc w:val="center"/>
                    <w:rPr>
                      <w:rFonts w:ascii="Helvetica Condensed" w:hAnsi="Helvetica Condensed"/>
                      <w:b w:val="0"/>
                      <w:bCs w:val="0"/>
                      <w:sz w:val="20"/>
                      <w:szCs w:val="20"/>
                    </w:rPr>
                  </w:pPr>
                  <w:r w:rsidRPr="00282B8E">
                    <w:rPr>
                      <w:rFonts w:ascii="Helvetica Condensed" w:hAnsi="Helvetica Condensed"/>
                      <w:b w:val="0"/>
                      <w:bCs w:val="0"/>
                      <w:w w:val="100"/>
                      <w:sz w:val="20"/>
                      <w:szCs w:val="20"/>
                    </w:rPr>
                    <w:t>±</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67AB79D2" w14:textId="77777777" w:rsidR="00F21541" w:rsidRPr="00282B8E" w:rsidRDefault="00F21541" w:rsidP="00BE0AD5">
                  <w:pPr>
                    <w:pStyle w:val="HeadingRunIn"/>
                    <w:keepNext w:val="0"/>
                    <w:spacing w:before="0"/>
                    <w:jc w:val="center"/>
                    <w:rPr>
                      <w:rFonts w:ascii="Helvetica Condensed" w:hAnsi="Helvetica Condensed"/>
                      <w:b w:val="0"/>
                      <w:bCs w:val="0"/>
                      <w:sz w:val="20"/>
                      <w:szCs w:val="20"/>
                    </w:rPr>
                  </w:pPr>
                  <w:r w:rsidRPr="00282B8E">
                    <w:rPr>
                      <w:rFonts w:ascii="Helvetica Condensed" w:hAnsi="Helvetica Condensed"/>
                      <w:b w:val="0"/>
                      <w:bCs w:val="0"/>
                      <w:w w:val="100"/>
                      <w:sz w:val="20"/>
                      <w:szCs w:val="20"/>
                    </w:rPr>
                    <w:t>1+</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386D6BC5" w14:textId="77777777" w:rsidR="00F21541" w:rsidRPr="00282B8E" w:rsidRDefault="00F21541" w:rsidP="00BE0AD5">
                  <w:pPr>
                    <w:pStyle w:val="HeadingRunIn"/>
                    <w:keepNext w:val="0"/>
                    <w:spacing w:before="0"/>
                    <w:jc w:val="center"/>
                    <w:rPr>
                      <w:rFonts w:ascii="Helvetica Condensed" w:hAnsi="Helvetica Condensed"/>
                      <w:b w:val="0"/>
                      <w:bCs w:val="0"/>
                      <w:sz w:val="20"/>
                      <w:szCs w:val="20"/>
                    </w:rPr>
                  </w:pPr>
                  <w:r w:rsidRPr="00282B8E">
                    <w:rPr>
                      <w:rFonts w:ascii="Helvetica Condensed" w:hAnsi="Helvetica Condensed"/>
                      <w:b w:val="0"/>
                      <w:bCs w:val="0"/>
                      <w:w w:val="100"/>
                      <w:sz w:val="20"/>
                      <w:szCs w:val="20"/>
                    </w:rPr>
                    <w:t>1+</w:t>
                  </w:r>
                </w:p>
              </w:tc>
              <w:tc>
                <w:tcPr>
                  <w:tcW w:w="1170" w:type="dxa"/>
                  <w:tcBorders>
                    <w:top w:val="nil"/>
                    <w:left w:val="nil"/>
                    <w:bottom w:val="single" w:sz="2" w:space="0" w:color="000000"/>
                    <w:right w:val="nil"/>
                  </w:tcBorders>
                  <w:shd w:val="solid" w:color="FFFFFF" w:fill="auto"/>
                  <w:tcMar>
                    <w:top w:w="80" w:type="dxa"/>
                    <w:left w:w="80" w:type="dxa"/>
                    <w:bottom w:w="80" w:type="dxa"/>
                    <w:right w:w="80" w:type="dxa"/>
                  </w:tcMar>
                </w:tcPr>
                <w:p w14:paraId="58CC2F6B" w14:textId="77777777" w:rsidR="00F21541" w:rsidRPr="00282B8E" w:rsidRDefault="00F21541" w:rsidP="00BE0AD5">
                  <w:pPr>
                    <w:pStyle w:val="HeadingRunIn"/>
                    <w:keepNext w:val="0"/>
                    <w:spacing w:before="0"/>
                    <w:jc w:val="center"/>
                    <w:rPr>
                      <w:rFonts w:ascii="Helvetica Condensed" w:hAnsi="Helvetica Condensed"/>
                      <w:b w:val="0"/>
                      <w:bCs w:val="0"/>
                      <w:sz w:val="20"/>
                      <w:szCs w:val="20"/>
                    </w:rPr>
                  </w:pPr>
                  <w:r w:rsidRPr="00282B8E">
                    <w:rPr>
                      <w:rFonts w:ascii="Helvetica Condensed" w:hAnsi="Helvetica Condensed"/>
                      <w:b w:val="0"/>
                      <w:bCs w:val="0"/>
                      <w:w w:val="100"/>
                      <w:sz w:val="20"/>
                      <w:szCs w:val="20"/>
                    </w:rPr>
                    <w:t>1+</w:t>
                  </w:r>
                </w:p>
              </w:tc>
            </w:tr>
            <w:tr w:rsidR="00F21541" w:rsidRPr="00282B8E" w14:paraId="5CBA3C43" w14:textId="77777777" w:rsidTr="00BE0AD5">
              <w:trPr>
                <w:trHeight w:val="20"/>
              </w:trPr>
              <w:tc>
                <w:tcPr>
                  <w:tcW w:w="2700" w:type="dxa"/>
                  <w:tcBorders>
                    <w:top w:val="nil"/>
                    <w:left w:val="nil"/>
                    <w:bottom w:val="single" w:sz="8" w:space="0" w:color="000000"/>
                    <w:right w:val="nil"/>
                  </w:tcBorders>
                  <w:shd w:val="solid" w:color="FFFFFF" w:fill="auto"/>
                  <w:tcMar>
                    <w:top w:w="80" w:type="dxa"/>
                    <w:left w:w="80" w:type="dxa"/>
                    <w:bottom w:w="80" w:type="dxa"/>
                    <w:right w:w="80" w:type="dxa"/>
                  </w:tcMar>
                </w:tcPr>
                <w:p w14:paraId="48D99A66" w14:textId="77777777" w:rsidR="00F21541" w:rsidRPr="00282B8E" w:rsidRDefault="00F21541" w:rsidP="00BE0AD5">
                  <w:pPr>
                    <w:pStyle w:val="CellBody"/>
                    <w:rPr>
                      <w:rFonts w:ascii="Helvetica Condensed" w:hAnsi="Helvetica Condensed"/>
                      <w:sz w:val="20"/>
                      <w:szCs w:val="20"/>
                    </w:rPr>
                  </w:pPr>
                  <w:r w:rsidRPr="00282B8E">
                    <w:rPr>
                      <w:rFonts w:ascii="Helvetica Condensed" w:hAnsi="Helvetica Condensed"/>
                      <w:w w:val="100"/>
                      <w:sz w:val="20"/>
                      <w:szCs w:val="20"/>
                    </w:rPr>
                    <w:t>Negative tube is negative</w:t>
                  </w:r>
                </w:p>
              </w:tc>
              <w:tc>
                <w:tcPr>
                  <w:tcW w:w="720" w:type="dxa"/>
                  <w:tcBorders>
                    <w:top w:val="nil"/>
                    <w:left w:val="nil"/>
                    <w:bottom w:val="single" w:sz="8" w:space="0" w:color="000000"/>
                    <w:right w:val="nil"/>
                  </w:tcBorders>
                  <w:shd w:val="solid" w:color="FFFFFF" w:fill="auto"/>
                  <w:tcMar>
                    <w:top w:w="80" w:type="dxa"/>
                    <w:left w:w="80" w:type="dxa"/>
                    <w:bottom w:w="80" w:type="dxa"/>
                    <w:right w:w="80" w:type="dxa"/>
                  </w:tcMar>
                </w:tcPr>
                <w:p w14:paraId="5F050B14" w14:textId="77777777" w:rsidR="00F21541" w:rsidRPr="00282B8E" w:rsidRDefault="00F21541" w:rsidP="00BE0AD5">
                  <w:pPr>
                    <w:pStyle w:val="HeadingRunIn"/>
                    <w:keepNext w:val="0"/>
                    <w:spacing w:before="0"/>
                    <w:jc w:val="center"/>
                    <w:rPr>
                      <w:rFonts w:ascii="Helvetica Condensed" w:hAnsi="Helvetica Condensed"/>
                      <w:b w:val="0"/>
                      <w:bCs w:val="0"/>
                      <w:sz w:val="20"/>
                      <w:szCs w:val="20"/>
                    </w:rPr>
                  </w:pPr>
                  <w:r w:rsidRPr="00282B8E">
                    <w:rPr>
                      <w:rFonts w:ascii="Helvetica Condensed" w:hAnsi="Helvetica Condensed"/>
                      <w:b w:val="0"/>
                      <w:bCs w:val="0"/>
                      <w:w w:val="100"/>
                      <w:sz w:val="20"/>
                      <w:szCs w:val="20"/>
                    </w:rPr>
                    <w:t>Yes</w:t>
                  </w:r>
                </w:p>
              </w:tc>
              <w:tc>
                <w:tcPr>
                  <w:tcW w:w="720" w:type="dxa"/>
                  <w:tcBorders>
                    <w:top w:val="nil"/>
                    <w:left w:val="nil"/>
                    <w:bottom w:val="single" w:sz="8" w:space="0" w:color="000000"/>
                    <w:right w:val="nil"/>
                  </w:tcBorders>
                  <w:shd w:val="solid" w:color="FFFFFF" w:fill="auto"/>
                  <w:tcMar>
                    <w:top w:w="80" w:type="dxa"/>
                    <w:left w:w="80" w:type="dxa"/>
                    <w:bottom w:w="80" w:type="dxa"/>
                    <w:right w:w="80" w:type="dxa"/>
                  </w:tcMar>
                </w:tcPr>
                <w:p w14:paraId="5F86D7CE" w14:textId="77777777" w:rsidR="00F21541" w:rsidRPr="00282B8E" w:rsidRDefault="00F21541" w:rsidP="00BE0AD5">
                  <w:pPr>
                    <w:pStyle w:val="HeadingRunIn"/>
                    <w:keepNext w:val="0"/>
                    <w:spacing w:before="0"/>
                    <w:jc w:val="center"/>
                    <w:rPr>
                      <w:rFonts w:ascii="Helvetica Condensed" w:hAnsi="Helvetica Condensed"/>
                      <w:b w:val="0"/>
                      <w:bCs w:val="0"/>
                      <w:sz w:val="20"/>
                      <w:szCs w:val="20"/>
                    </w:rPr>
                  </w:pPr>
                  <w:r w:rsidRPr="00282B8E">
                    <w:rPr>
                      <w:rFonts w:ascii="Helvetica Condensed" w:hAnsi="Helvetica Condensed"/>
                      <w:b w:val="0"/>
                      <w:bCs w:val="0"/>
                      <w:w w:val="100"/>
                      <w:sz w:val="20"/>
                      <w:szCs w:val="20"/>
                    </w:rPr>
                    <w:t>Yes</w:t>
                  </w:r>
                </w:p>
              </w:tc>
              <w:tc>
                <w:tcPr>
                  <w:tcW w:w="720" w:type="dxa"/>
                  <w:tcBorders>
                    <w:top w:val="nil"/>
                    <w:left w:val="nil"/>
                    <w:bottom w:val="single" w:sz="8" w:space="0" w:color="000000"/>
                    <w:right w:val="nil"/>
                  </w:tcBorders>
                  <w:shd w:val="solid" w:color="FFFFFF" w:fill="auto"/>
                  <w:tcMar>
                    <w:top w:w="80" w:type="dxa"/>
                    <w:left w:w="80" w:type="dxa"/>
                    <w:bottom w:w="80" w:type="dxa"/>
                    <w:right w:w="80" w:type="dxa"/>
                  </w:tcMar>
                </w:tcPr>
                <w:p w14:paraId="5311D5FF" w14:textId="77777777" w:rsidR="00F21541" w:rsidRPr="00282B8E" w:rsidRDefault="00F21541" w:rsidP="00BE0AD5">
                  <w:pPr>
                    <w:pStyle w:val="HeadingRunIn"/>
                    <w:keepNext w:val="0"/>
                    <w:spacing w:before="0"/>
                    <w:jc w:val="center"/>
                    <w:rPr>
                      <w:rFonts w:ascii="Helvetica Condensed" w:hAnsi="Helvetica Condensed"/>
                      <w:b w:val="0"/>
                      <w:bCs w:val="0"/>
                      <w:sz w:val="20"/>
                      <w:szCs w:val="20"/>
                    </w:rPr>
                  </w:pPr>
                  <w:r w:rsidRPr="00282B8E">
                    <w:rPr>
                      <w:rFonts w:ascii="Helvetica Condensed" w:hAnsi="Helvetica Condensed"/>
                      <w:b w:val="0"/>
                      <w:bCs w:val="0"/>
                      <w:w w:val="100"/>
                      <w:sz w:val="20"/>
                      <w:szCs w:val="20"/>
                    </w:rPr>
                    <w:t>Yes</w:t>
                  </w:r>
                </w:p>
              </w:tc>
              <w:tc>
                <w:tcPr>
                  <w:tcW w:w="720" w:type="dxa"/>
                  <w:tcBorders>
                    <w:top w:val="nil"/>
                    <w:left w:val="nil"/>
                    <w:bottom w:val="single" w:sz="8" w:space="0" w:color="000000"/>
                    <w:right w:val="nil"/>
                  </w:tcBorders>
                  <w:shd w:val="solid" w:color="FFFFFF" w:fill="auto"/>
                  <w:tcMar>
                    <w:top w:w="80" w:type="dxa"/>
                    <w:left w:w="80" w:type="dxa"/>
                    <w:bottom w:w="80" w:type="dxa"/>
                    <w:right w:w="80" w:type="dxa"/>
                  </w:tcMar>
                </w:tcPr>
                <w:p w14:paraId="6E4B8182" w14:textId="77777777" w:rsidR="00F21541" w:rsidRPr="00282B8E" w:rsidRDefault="00F21541" w:rsidP="00BE0AD5">
                  <w:pPr>
                    <w:pStyle w:val="HeadingRunIn"/>
                    <w:keepNext w:val="0"/>
                    <w:spacing w:before="0"/>
                    <w:jc w:val="center"/>
                    <w:rPr>
                      <w:rFonts w:ascii="Helvetica Condensed" w:hAnsi="Helvetica Condensed"/>
                      <w:b w:val="0"/>
                      <w:bCs w:val="0"/>
                      <w:sz w:val="20"/>
                      <w:szCs w:val="20"/>
                    </w:rPr>
                  </w:pPr>
                  <w:r w:rsidRPr="00282B8E">
                    <w:rPr>
                      <w:rFonts w:ascii="Helvetica Condensed" w:hAnsi="Helvetica Condensed"/>
                      <w:b w:val="0"/>
                      <w:bCs w:val="0"/>
                      <w:w w:val="100"/>
                      <w:sz w:val="20"/>
                      <w:szCs w:val="20"/>
                    </w:rPr>
                    <w:t>Yes</w:t>
                  </w:r>
                </w:p>
              </w:tc>
              <w:tc>
                <w:tcPr>
                  <w:tcW w:w="1170" w:type="dxa"/>
                  <w:tcBorders>
                    <w:top w:val="nil"/>
                    <w:left w:val="nil"/>
                    <w:bottom w:val="single" w:sz="8" w:space="0" w:color="000000"/>
                    <w:right w:val="nil"/>
                  </w:tcBorders>
                  <w:shd w:val="solid" w:color="FFFFFF" w:fill="auto"/>
                  <w:tcMar>
                    <w:top w:w="80" w:type="dxa"/>
                    <w:left w:w="80" w:type="dxa"/>
                    <w:bottom w:w="80" w:type="dxa"/>
                    <w:right w:w="80" w:type="dxa"/>
                  </w:tcMar>
                </w:tcPr>
                <w:p w14:paraId="61B44B51" w14:textId="77777777" w:rsidR="00F21541" w:rsidRPr="00282B8E" w:rsidRDefault="00F21541" w:rsidP="00BE0AD5">
                  <w:pPr>
                    <w:pStyle w:val="HeadingRunIn"/>
                    <w:keepNext w:val="0"/>
                    <w:spacing w:before="0"/>
                    <w:jc w:val="center"/>
                    <w:rPr>
                      <w:rFonts w:ascii="Helvetica Condensed" w:hAnsi="Helvetica Condensed"/>
                      <w:b w:val="0"/>
                      <w:bCs w:val="0"/>
                      <w:sz w:val="20"/>
                      <w:szCs w:val="20"/>
                    </w:rPr>
                  </w:pPr>
                  <w:r w:rsidRPr="00282B8E">
                    <w:rPr>
                      <w:rFonts w:ascii="Helvetica Condensed" w:hAnsi="Helvetica Condensed"/>
                      <w:b w:val="0"/>
                      <w:bCs w:val="0"/>
                      <w:w w:val="100"/>
                      <w:sz w:val="20"/>
                      <w:szCs w:val="20"/>
                    </w:rPr>
                    <w:t>Resuspends roughly</w:t>
                  </w:r>
                </w:p>
              </w:tc>
            </w:tr>
            <w:tr w:rsidR="00F21541" w:rsidRPr="00282B8E" w14:paraId="6D481243" w14:textId="77777777" w:rsidTr="00BE0AD5">
              <w:trPr>
                <w:trHeight w:val="300"/>
              </w:trPr>
              <w:tc>
                <w:tcPr>
                  <w:tcW w:w="6750" w:type="dxa"/>
                  <w:gridSpan w:val="6"/>
                  <w:tcBorders>
                    <w:top w:val="single" w:sz="8" w:space="0" w:color="000000"/>
                    <w:left w:val="nil"/>
                    <w:bottom w:val="nil"/>
                    <w:right w:val="nil"/>
                  </w:tcBorders>
                  <w:shd w:val="solid" w:color="FFFFFF" w:fill="auto"/>
                  <w:tcMar>
                    <w:top w:w="80" w:type="dxa"/>
                    <w:left w:w="80" w:type="dxa"/>
                    <w:bottom w:w="80" w:type="dxa"/>
                    <w:right w:w="80" w:type="dxa"/>
                  </w:tcMar>
                </w:tcPr>
                <w:p w14:paraId="6FA6CE5F" w14:textId="77777777" w:rsidR="00F21541" w:rsidRPr="00282B8E" w:rsidRDefault="00F21541" w:rsidP="00BE0AD5">
                  <w:pPr>
                    <w:pStyle w:val="TableFootnote"/>
                    <w:spacing w:line="200" w:lineRule="atLeast"/>
                    <w:ind w:left="240"/>
                    <w:jc w:val="both"/>
                    <w:rPr>
                      <w:rFonts w:ascii="Helvetica Condensed" w:hAnsi="Helvetica Condensed"/>
                    </w:rPr>
                  </w:pPr>
                  <w:r w:rsidRPr="00282B8E">
                    <w:rPr>
                      <w:rFonts w:ascii="Helvetica Condensed" w:hAnsi="Helvetica Condensed"/>
                      <w:w w:val="100"/>
                    </w:rPr>
                    <w:t>*The optimal time for centrifugation in this example is 30 seconds.</w:t>
                  </w:r>
                </w:p>
              </w:tc>
            </w:tr>
          </w:tbl>
          <w:p w14:paraId="00F18902" w14:textId="77777777" w:rsidR="00F21541" w:rsidRPr="0034722D" w:rsidRDefault="00F21541" w:rsidP="00BE0AD5">
            <w:pPr>
              <w:pStyle w:val="Default"/>
              <w:rPr>
                <w:rFonts w:ascii="Times New Roman" w:hAnsi="Times New Roman" w:cs="Times New Roman"/>
                <w:bCs/>
                <w:sz w:val="20"/>
                <w:szCs w:val="20"/>
              </w:rPr>
            </w:pPr>
          </w:p>
          <w:p w14:paraId="4D21BE29" w14:textId="77777777" w:rsidR="00F21541" w:rsidRPr="0034722D" w:rsidRDefault="00F21541" w:rsidP="00BE0AD5">
            <w:pPr>
              <w:pStyle w:val="Default"/>
              <w:rPr>
                <w:rFonts w:ascii="Times New Roman" w:hAnsi="Times New Roman" w:cs="Times New Roman"/>
                <w:color w:val="auto"/>
                <w:sz w:val="20"/>
                <w:szCs w:val="20"/>
              </w:rPr>
            </w:pPr>
          </w:p>
        </w:tc>
      </w:tr>
    </w:tbl>
    <w:p w14:paraId="7BE0F071" w14:textId="77777777" w:rsidR="00F21541" w:rsidRPr="0034722D" w:rsidRDefault="00F21541" w:rsidP="00BE0AD5">
      <w:pPr>
        <w:pStyle w:val="Default"/>
        <w:rPr>
          <w:rFonts w:ascii="Times New Roman" w:hAnsi="Times New Roman" w:cs="Times New Roman"/>
          <w:sz w:val="20"/>
          <w:szCs w:val="20"/>
        </w:rPr>
      </w:pPr>
    </w:p>
    <w:p w14:paraId="7F750EC4" w14:textId="77777777" w:rsidR="00F21541" w:rsidRDefault="00F21541"/>
    <w:p w14:paraId="65F8A30E" w14:textId="77777777" w:rsidR="00424605" w:rsidRDefault="00424605">
      <w:pPr>
        <w:rPr>
          <w:rFonts w:eastAsiaTheme="minorEastAsia"/>
          <w:b/>
          <w:bCs/>
          <w:sz w:val="22"/>
          <w:szCs w:val="22"/>
        </w:rPr>
      </w:pPr>
      <w:r>
        <w:rPr>
          <w:b/>
          <w:bCs/>
          <w:sz w:val="22"/>
          <w:szCs w:val="22"/>
        </w:rPr>
        <w:br w:type="page"/>
      </w:r>
    </w:p>
    <w:p w14:paraId="150F9DB6" w14:textId="7DCABE6F" w:rsidR="00F21541" w:rsidRPr="004352EE" w:rsidRDefault="00F21541" w:rsidP="00BE0AD5">
      <w:pPr>
        <w:pStyle w:val="Default"/>
        <w:rPr>
          <w:rFonts w:ascii="Times New Roman" w:hAnsi="Times New Roman" w:cs="Times New Roman"/>
          <w:b/>
          <w:bCs/>
          <w:color w:val="auto"/>
          <w:sz w:val="22"/>
          <w:szCs w:val="22"/>
        </w:rPr>
      </w:pPr>
      <w:r w:rsidRPr="004352EE">
        <w:rPr>
          <w:rFonts w:ascii="Times New Roman" w:hAnsi="Times New Roman" w:cs="Times New Roman"/>
          <w:b/>
          <w:bCs/>
          <w:color w:val="auto"/>
          <w:sz w:val="22"/>
          <w:szCs w:val="22"/>
        </w:rPr>
        <w:lastRenderedPageBreak/>
        <w:t>METHOD 8-8. CALIBRATING A SEROLOGIC CENTRIFUGE FOR WASHING AND ANTIGLOBULIN TESTING</w:t>
      </w:r>
    </w:p>
    <w:p w14:paraId="1322128F" w14:textId="77777777" w:rsidR="00F21541" w:rsidRPr="0034722D" w:rsidRDefault="00F21541" w:rsidP="00BE0AD5">
      <w:pPr>
        <w:pStyle w:val="Default"/>
        <w:spacing w:after="200"/>
        <w:rPr>
          <w:rFonts w:ascii="Times New Roman" w:hAnsi="Times New Roman" w:cs="Times New Roman"/>
          <w:b/>
          <w:bCs/>
          <w:color w:val="auto"/>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0815C032" w14:textId="77777777" w:rsidTr="00BE0AD5">
        <w:trPr>
          <w:cantSplit/>
        </w:trPr>
        <w:tc>
          <w:tcPr>
            <w:tcW w:w="1728" w:type="dxa"/>
          </w:tcPr>
          <w:p w14:paraId="1D2EAE5A" w14:textId="77777777" w:rsidR="00F21541" w:rsidRPr="004352EE" w:rsidRDefault="00F21541" w:rsidP="00BE0AD5">
            <w:pPr>
              <w:pStyle w:val="Heading5"/>
              <w:rPr>
                <w:szCs w:val="22"/>
              </w:rPr>
            </w:pPr>
            <w:r w:rsidRPr="004352EE">
              <w:rPr>
                <w:szCs w:val="22"/>
              </w:rPr>
              <w:t>Principle</w:t>
            </w:r>
          </w:p>
        </w:tc>
        <w:tc>
          <w:tcPr>
            <w:tcW w:w="7740" w:type="dxa"/>
          </w:tcPr>
          <w:p w14:paraId="22E3613A"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sz w:val="20"/>
                <w:szCs w:val="20"/>
              </w:rPr>
              <w:t>Tests in which antihuman globulin (AHG) serum is added to red cells may require centrifugation conditions different from those for immediate agglutination. Centrifugation conditions appropriate for both washing and AHG reactions can be determined in one procedure.</w:t>
            </w:r>
          </w:p>
        </w:tc>
      </w:tr>
    </w:tbl>
    <w:p w14:paraId="457AF4A3" w14:textId="77777777" w:rsidR="00F21541" w:rsidRPr="0034722D" w:rsidRDefault="00F21541" w:rsidP="00BE0AD5">
      <w:pPr>
        <w:pStyle w:val="Default"/>
        <w:spacing w:after="200"/>
        <w:rPr>
          <w:rFonts w:ascii="Times New Roman" w:hAnsi="Times New Roman" w:cs="Times New Roman"/>
          <w:b/>
          <w:bCs/>
          <w:sz w:val="20"/>
          <w:szCs w:val="20"/>
          <w:u w:val="single"/>
        </w:rPr>
      </w:pPr>
    </w:p>
    <w:tbl>
      <w:tblPr>
        <w:tblW w:w="0" w:type="auto"/>
        <w:tblLayout w:type="fixed"/>
        <w:tblLook w:val="0000" w:firstRow="0" w:lastRow="0" w:firstColumn="0" w:lastColumn="0" w:noHBand="0" w:noVBand="0"/>
      </w:tblPr>
      <w:tblGrid>
        <w:gridCol w:w="1728"/>
        <w:gridCol w:w="7740"/>
      </w:tblGrid>
      <w:tr w:rsidR="00F21541" w:rsidRPr="0034722D" w14:paraId="08C7047B" w14:textId="77777777" w:rsidTr="00BE0AD5">
        <w:trPr>
          <w:cantSplit/>
        </w:trPr>
        <w:tc>
          <w:tcPr>
            <w:tcW w:w="1728" w:type="dxa"/>
          </w:tcPr>
          <w:p w14:paraId="1907ED14" w14:textId="77777777" w:rsidR="00F21541" w:rsidRPr="004352EE" w:rsidRDefault="00F21541" w:rsidP="00BE0AD5">
            <w:pPr>
              <w:pStyle w:val="Heading5"/>
              <w:rPr>
                <w:szCs w:val="22"/>
              </w:rPr>
            </w:pPr>
            <w:r w:rsidRPr="004352EE">
              <w:rPr>
                <w:szCs w:val="22"/>
              </w:rPr>
              <w:t>Materials</w:t>
            </w:r>
          </w:p>
        </w:tc>
        <w:tc>
          <w:tcPr>
            <w:tcW w:w="7740" w:type="dxa"/>
          </w:tcPr>
          <w:p w14:paraId="601EE644" w14:textId="77777777" w:rsidR="00F21541" w:rsidRPr="0034722D" w:rsidRDefault="00F21541" w:rsidP="00F21541">
            <w:pPr>
              <w:pStyle w:val="Default"/>
              <w:numPr>
                <w:ilvl w:val="0"/>
                <w:numId w:val="28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AHG reagent, unmodified. </w:t>
            </w:r>
          </w:p>
          <w:p w14:paraId="1C749BEB" w14:textId="77777777" w:rsidR="00F21541" w:rsidRPr="0034722D" w:rsidRDefault="00F21541" w:rsidP="00F21541">
            <w:pPr>
              <w:pStyle w:val="Default"/>
              <w:numPr>
                <w:ilvl w:val="0"/>
                <w:numId w:val="28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Saline, large volumes. </w:t>
            </w:r>
          </w:p>
          <w:p w14:paraId="408E3859" w14:textId="77777777" w:rsidR="00F21541" w:rsidRPr="0034722D" w:rsidRDefault="00F21541" w:rsidP="00F21541">
            <w:pPr>
              <w:pStyle w:val="Default"/>
              <w:numPr>
                <w:ilvl w:val="0"/>
                <w:numId w:val="28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Test tubes, 10 × 75 mm or 12 × 75 mm (whichever size is routinely used in the laboratory). </w:t>
            </w:r>
          </w:p>
          <w:p w14:paraId="2B148E18" w14:textId="77777777" w:rsidR="00F21541" w:rsidRPr="0034722D" w:rsidRDefault="00F21541" w:rsidP="00F21541">
            <w:pPr>
              <w:pStyle w:val="Default"/>
              <w:numPr>
                <w:ilvl w:val="0"/>
                <w:numId w:val="28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Worksheet for recording results. </w:t>
            </w:r>
          </w:p>
          <w:p w14:paraId="4E9BE770" w14:textId="77777777" w:rsidR="00F21541" w:rsidRPr="0034722D" w:rsidRDefault="00F21541" w:rsidP="00F21541">
            <w:pPr>
              <w:pStyle w:val="Default"/>
              <w:numPr>
                <w:ilvl w:val="0"/>
                <w:numId w:val="288"/>
              </w:numPr>
              <w:ind w:left="360" w:hanging="360"/>
              <w:rPr>
                <w:rFonts w:ascii="Times New Roman" w:hAnsi="Times New Roman" w:cs="Times New Roman"/>
                <w:color w:val="auto"/>
                <w:sz w:val="20"/>
                <w:szCs w:val="20"/>
              </w:rPr>
            </w:pPr>
            <w:r w:rsidRPr="0034722D">
              <w:rPr>
                <w:rFonts w:ascii="Times New Roman" w:hAnsi="Times New Roman" w:cs="Times New Roman"/>
                <w:i/>
                <w:iCs/>
                <w:color w:val="auto"/>
                <w:sz w:val="20"/>
                <w:szCs w:val="20"/>
              </w:rPr>
              <w:t>Positive control:</w:t>
            </w:r>
            <w:r w:rsidRPr="0034722D">
              <w:rPr>
                <w:rFonts w:ascii="Times New Roman" w:hAnsi="Times New Roman" w:cs="Times New Roman"/>
                <w:color w:val="auto"/>
                <w:sz w:val="20"/>
                <w:szCs w:val="20"/>
              </w:rPr>
              <w:t xml:space="preserve"> a 2% to 5% saline suspension of D+ red cells incubated for 15 minutes at 37 C with anti-D diluted to give 1+ macroscopic agglutination after addition of AHG.</w:t>
            </w:r>
          </w:p>
          <w:p w14:paraId="4E0AA0C8" w14:textId="77777777" w:rsidR="00F21541" w:rsidRPr="0034722D" w:rsidRDefault="00F21541" w:rsidP="00F21541">
            <w:pPr>
              <w:pStyle w:val="Default"/>
              <w:numPr>
                <w:ilvl w:val="0"/>
                <w:numId w:val="28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 </w:t>
            </w:r>
            <w:r w:rsidRPr="0034722D">
              <w:rPr>
                <w:rFonts w:ascii="Times New Roman" w:hAnsi="Times New Roman" w:cs="Times New Roman"/>
                <w:i/>
                <w:iCs/>
                <w:color w:val="auto"/>
                <w:sz w:val="20"/>
                <w:szCs w:val="20"/>
              </w:rPr>
              <w:t xml:space="preserve">Negative control: </w:t>
            </w:r>
            <w:r w:rsidRPr="0034722D">
              <w:rPr>
                <w:rFonts w:ascii="Times New Roman" w:hAnsi="Times New Roman" w:cs="Times New Roman"/>
                <w:color w:val="auto"/>
                <w:sz w:val="20"/>
                <w:szCs w:val="20"/>
              </w:rPr>
              <w:t xml:space="preserve">a 2% to 5% suspension of D+ red cells incubated for 15 minutes at 37 C with 6% albumin. (Note: D– red </w:t>
            </w:r>
            <w:r w:rsidRPr="0034722D">
              <w:rPr>
                <w:rFonts w:ascii="Times New Roman" w:hAnsi="Times New Roman" w:cs="Times New Roman"/>
                <w:sz w:val="20"/>
                <w:szCs w:val="20"/>
              </w:rPr>
              <w:t>cells incubated with diluted anti-D may also be used as a negative control.)</w:t>
            </w:r>
          </w:p>
        </w:tc>
      </w:tr>
    </w:tbl>
    <w:p w14:paraId="5603A4C5" w14:textId="77777777" w:rsidR="00F21541" w:rsidRPr="0034722D" w:rsidRDefault="00F21541" w:rsidP="00BE0AD5">
      <w:pPr>
        <w:pStyle w:val="Default"/>
        <w:spacing w:after="200"/>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810"/>
        <w:gridCol w:w="6930"/>
      </w:tblGrid>
      <w:tr w:rsidR="00F21541" w:rsidRPr="00B333E2" w14:paraId="08D07221" w14:textId="77777777" w:rsidTr="00BE0AD5">
        <w:trPr>
          <w:cantSplit/>
          <w:trHeight w:val="252"/>
        </w:trPr>
        <w:tc>
          <w:tcPr>
            <w:tcW w:w="1728" w:type="dxa"/>
            <w:vMerge w:val="restart"/>
          </w:tcPr>
          <w:p w14:paraId="64D4FB59" w14:textId="77777777" w:rsidR="00F21541" w:rsidRPr="004352EE" w:rsidRDefault="00F21541" w:rsidP="00BE0AD5">
            <w:pPr>
              <w:pStyle w:val="Heading5"/>
              <w:rPr>
                <w:szCs w:val="22"/>
              </w:rPr>
            </w:pPr>
            <w:r w:rsidRPr="004352EE">
              <w:rPr>
                <w:szCs w:val="22"/>
              </w:rPr>
              <w:t>Procedure</w:t>
            </w:r>
          </w:p>
        </w:tc>
        <w:tc>
          <w:tcPr>
            <w:tcW w:w="810" w:type="dxa"/>
            <w:tcBorders>
              <w:top w:val="single" w:sz="4" w:space="0" w:color="auto"/>
              <w:left w:val="single" w:sz="4" w:space="0" w:color="auto"/>
              <w:right w:val="single" w:sz="4" w:space="0" w:color="auto"/>
            </w:tcBorders>
          </w:tcPr>
          <w:p w14:paraId="59BB60BE" w14:textId="77777777" w:rsidR="00F21541" w:rsidRPr="004352EE" w:rsidRDefault="00F21541" w:rsidP="00BE0AD5">
            <w:pPr>
              <w:spacing w:line="240" w:lineRule="auto"/>
              <w:jc w:val="center"/>
              <w:rPr>
                <w:b/>
              </w:rPr>
            </w:pPr>
            <w:r w:rsidRPr="004352EE">
              <w:rPr>
                <w:b/>
              </w:rPr>
              <w:t>Step</w:t>
            </w:r>
          </w:p>
        </w:tc>
        <w:tc>
          <w:tcPr>
            <w:tcW w:w="6930" w:type="dxa"/>
            <w:tcBorders>
              <w:top w:val="single" w:sz="4" w:space="0" w:color="auto"/>
              <w:left w:val="single" w:sz="4" w:space="0" w:color="auto"/>
              <w:right w:val="single" w:sz="4" w:space="0" w:color="auto"/>
            </w:tcBorders>
          </w:tcPr>
          <w:p w14:paraId="047B49F2" w14:textId="77777777" w:rsidR="00F21541" w:rsidRPr="004352EE" w:rsidRDefault="00F21541" w:rsidP="00BE0AD5">
            <w:pPr>
              <w:spacing w:line="240" w:lineRule="auto"/>
              <w:jc w:val="center"/>
              <w:rPr>
                <w:b/>
              </w:rPr>
            </w:pPr>
            <w:r w:rsidRPr="004352EE">
              <w:rPr>
                <w:b/>
              </w:rPr>
              <w:t>Action</w:t>
            </w:r>
          </w:p>
        </w:tc>
      </w:tr>
      <w:tr w:rsidR="00F21541" w:rsidRPr="0034722D" w14:paraId="52F99F45" w14:textId="77777777" w:rsidTr="00BE0AD5">
        <w:trPr>
          <w:cantSplit/>
          <w:trHeight w:val="296"/>
        </w:trPr>
        <w:tc>
          <w:tcPr>
            <w:tcW w:w="1728" w:type="dxa"/>
            <w:vMerge/>
          </w:tcPr>
          <w:p w14:paraId="3FB70BB8"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C49605E" w14:textId="77777777" w:rsidR="00F21541" w:rsidRPr="0034722D" w:rsidRDefault="00F21541" w:rsidP="00BE0AD5">
            <w:pPr>
              <w:spacing w:line="240" w:lineRule="auto"/>
              <w:jc w:val="center"/>
              <w:rPr>
                <w:sz w:val="20"/>
                <w:szCs w:val="20"/>
              </w:rPr>
            </w:pPr>
            <w:r w:rsidRPr="0034722D">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5602DDC6"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Prepare five test tubes containing 1 drop of positive cells and five tubes containing 1 drop of negative control cells.</w:t>
            </w:r>
          </w:p>
          <w:p w14:paraId="4702D6DC" w14:textId="77777777" w:rsidR="00F21541" w:rsidRPr="0034722D" w:rsidRDefault="00F21541" w:rsidP="00BE0AD5">
            <w:pPr>
              <w:pStyle w:val="Default"/>
              <w:rPr>
                <w:rFonts w:ascii="Times New Roman" w:hAnsi="Times New Roman" w:cs="Times New Roman"/>
                <w:sz w:val="20"/>
                <w:szCs w:val="20"/>
              </w:rPr>
            </w:pPr>
          </w:p>
        </w:tc>
      </w:tr>
      <w:tr w:rsidR="00F21541" w:rsidRPr="0034722D" w14:paraId="38363A09" w14:textId="77777777" w:rsidTr="00BE0AD5">
        <w:trPr>
          <w:cantSplit/>
          <w:trHeight w:val="296"/>
        </w:trPr>
        <w:tc>
          <w:tcPr>
            <w:tcW w:w="1728" w:type="dxa"/>
          </w:tcPr>
          <w:p w14:paraId="4D6002BE"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77560358" w14:textId="77777777" w:rsidR="00F21541" w:rsidRPr="0034722D" w:rsidRDefault="00F21541" w:rsidP="00BE0AD5">
            <w:pPr>
              <w:spacing w:line="240" w:lineRule="auto"/>
              <w:jc w:val="center"/>
              <w:rPr>
                <w:sz w:val="20"/>
                <w:szCs w:val="20"/>
              </w:rPr>
            </w:pPr>
            <w:r w:rsidRPr="0034722D">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39CB3C62"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Fill tubes with saline and centrifuge them in pairs, one positive and one negative, for different times (</w:t>
            </w:r>
            <w:proofErr w:type="spellStart"/>
            <w:r w:rsidRPr="0034722D">
              <w:rPr>
                <w:rFonts w:ascii="Times New Roman" w:hAnsi="Times New Roman" w:cs="Times New Roman"/>
                <w:color w:val="auto"/>
                <w:sz w:val="20"/>
                <w:szCs w:val="20"/>
              </w:rPr>
              <w:t>eg</w:t>
            </w:r>
            <w:proofErr w:type="spellEnd"/>
            <w:r w:rsidRPr="0034722D">
              <w:rPr>
                <w:rFonts w:ascii="Times New Roman" w:hAnsi="Times New Roman" w:cs="Times New Roman"/>
                <w:color w:val="auto"/>
                <w:sz w:val="20"/>
                <w:szCs w:val="20"/>
              </w:rPr>
              <w:t>, 30, 45, 60, 90, and 120 seconds). The red cells should form a clearly delineated button, with minimal cells trailing up the side of the tube. After the saline has been decanted, the cell button should be easily resuspended in the residual fluid. The optimal time for washing is the shortest time that accomplishes these goals.</w:t>
            </w:r>
          </w:p>
          <w:p w14:paraId="44D8475B"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36D9F330" w14:textId="77777777" w:rsidTr="00BE0AD5">
        <w:trPr>
          <w:cantSplit/>
          <w:trHeight w:val="296"/>
        </w:trPr>
        <w:tc>
          <w:tcPr>
            <w:tcW w:w="1728" w:type="dxa"/>
          </w:tcPr>
          <w:p w14:paraId="135D4C28"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7D3F48AF" w14:textId="77777777" w:rsidR="00F21541" w:rsidRPr="0034722D" w:rsidRDefault="00F21541" w:rsidP="00BE0AD5">
            <w:pPr>
              <w:spacing w:line="240" w:lineRule="auto"/>
              <w:jc w:val="center"/>
              <w:rPr>
                <w:sz w:val="20"/>
                <w:szCs w:val="20"/>
              </w:rPr>
            </w:pPr>
            <w:r w:rsidRPr="0034722D">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7FD45D94"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Repeat washing process on all pairs three more times, using time determined to be optimal.</w:t>
            </w:r>
          </w:p>
          <w:p w14:paraId="1116E849" w14:textId="77777777" w:rsidR="00F21541" w:rsidRPr="0034722D" w:rsidRDefault="00F21541" w:rsidP="00BE0AD5">
            <w:pPr>
              <w:pStyle w:val="Default"/>
              <w:rPr>
                <w:rFonts w:ascii="Times New Roman" w:hAnsi="Times New Roman" w:cs="Times New Roman"/>
                <w:sz w:val="20"/>
                <w:szCs w:val="20"/>
              </w:rPr>
            </w:pPr>
          </w:p>
        </w:tc>
      </w:tr>
      <w:tr w:rsidR="00F21541" w:rsidRPr="0034722D" w14:paraId="79E2564D" w14:textId="77777777" w:rsidTr="00BE0AD5">
        <w:trPr>
          <w:cantSplit/>
          <w:trHeight w:val="296"/>
        </w:trPr>
        <w:tc>
          <w:tcPr>
            <w:tcW w:w="1728" w:type="dxa"/>
          </w:tcPr>
          <w:p w14:paraId="62535AE4"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32D2D098" w14:textId="77777777" w:rsidR="00F21541" w:rsidRPr="0034722D" w:rsidRDefault="00F21541" w:rsidP="00BE0AD5">
            <w:pPr>
              <w:spacing w:line="240" w:lineRule="auto"/>
              <w:jc w:val="center"/>
              <w:rPr>
                <w:sz w:val="20"/>
                <w:szCs w:val="20"/>
              </w:rPr>
            </w:pPr>
            <w:r w:rsidRPr="0034722D">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5C99230B"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Decant supernatant saline thoroughly.</w:t>
            </w:r>
          </w:p>
        </w:tc>
      </w:tr>
      <w:tr w:rsidR="00F21541" w:rsidRPr="0034722D" w14:paraId="2C26B020" w14:textId="77777777" w:rsidTr="00BE0AD5">
        <w:trPr>
          <w:cantSplit/>
          <w:trHeight w:val="296"/>
        </w:trPr>
        <w:tc>
          <w:tcPr>
            <w:tcW w:w="1728" w:type="dxa"/>
          </w:tcPr>
          <w:p w14:paraId="7B15CB18"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0E1D5321" w14:textId="77777777" w:rsidR="00F21541" w:rsidRPr="0034722D" w:rsidRDefault="00F21541" w:rsidP="00BE0AD5">
            <w:pPr>
              <w:spacing w:line="240" w:lineRule="auto"/>
              <w:jc w:val="center"/>
              <w:rPr>
                <w:sz w:val="20"/>
                <w:szCs w:val="20"/>
              </w:rPr>
            </w:pPr>
            <w:r w:rsidRPr="0034722D">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160AD2C3"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Add AHG to one positive control test tube and one negative control test tube. Centrifuge immediately for the desired interval (</w:t>
            </w:r>
            <w:proofErr w:type="spellStart"/>
            <w:r w:rsidRPr="0034722D">
              <w:rPr>
                <w:rFonts w:ascii="Times New Roman" w:hAnsi="Times New Roman" w:cs="Times New Roman"/>
                <w:color w:val="auto"/>
                <w:sz w:val="20"/>
                <w:szCs w:val="20"/>
              </w:rPr>
              <w:t>eg</w:t>
            </w:r>
            <w:proofErr w:type="spellEnd"/>
            <w:r w:rsidRPr="0034722D">
              <w:rPr>
                <w:rFonts w:ascii="Times New Roman" w:hAnsi="Times New Roman" w:cs="Times New Roman"/>
                <w:color w:val="auto"/>
                <w:sz w:val="20"/>
                <w:szCs w:val="20"/>
              </w:rPr>
              <w:t>, 10 seconds).</w:t>
            </w:r>
          </w:p>
          <w:p w14:paraId="3844380A"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09A3BCD8" w14:textId="77777777" w:rsidTr="00BE0AD5">
        <w:trPr>
          <w:cantSplit/>
          <w:trHeight w:val="296"/>
        </w:trPr>
        <w:tc>
          <w:tcPr>
            <w:tcW w:w="1728" w:type="dxa"/>
          </w:tcPr>
          <w:p w14:paraId="633F82F4"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68FC7D9" w14:textId="77777777" w:rsidR="00F21541" w:rsidRPr="0034722D" w:rsidRDefault="00F21541" w:rsidP="00BE0AD5">
            <w:pPr>
              <w:spacing w:line="240" w:lineRule="auto"/>
              <w:jc w:val="center"/>
              <w:rPr>
                <w:sz w:val="20"/>
                <w:szCs w:val="20"/>
              </w:rPr>
            </w:pPr>
            <w:r w:rsidRPr="0034722D">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24F29751"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Observe each tube for agglutination and record observations.</w:t>
            </w:r>
          </w:p>
        </w:tc>
      </w:tr>
      <w:tr w:rsidR="00F21541" w:rsidRPr="0034722D" w14:paraId="5CE17433" w14:textId="77777777" w:rsidTr="00BE0AD5">
        <w:trPr>
          <w:cantSplit/>
          <w:trHeight w:val="296"/>
        </w:trPr>
        <w:tc>
          <w:tcPr>
            <w:tcW w:w="1728" w:type="dxa"/>
          </w:tcPr>
          <w:p w14:paraId="699069B5"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4342A48" w14:textId="77777777" w:rsidR="00F21541" w:rsidRPr="0034722D" w:rsidRDefault="00F21541" w:rsidP="00BE0AD5">
            <w:pPr>
              <w:spacing w:line="240" w:lineRule="auto"/>
              <w:jc w:val="center"/>
              <w:rPr>
                <w:sz w:val="20"/>
                <w:szCs w:val="20"/>
              </w:rPr>
            </w:pPr>
            <w:r w:rsidRPr="0034722D">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4046EAB7"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Repeat Steps 5 and 6 for each interval (</w:t>
            </w:r>
            <w:proofErr w:type="spellStart"/>
            <w:r w:rsidRPr="0034722D">
              <w:rPr>
                <w:rFonts w:ascii="Times New Roman" w:hAnsi="Times New Roman" w:cs="Times New Roman"/>
                <w:color w:val="auto"/>
                <w:sz w:val="20"/>
                <w:szCs w:val="20"/>
              </w:rPr>
              <w:t>eg</w:t>
            </w:r>
            <w:proofErr w:type="spellEnd"/>
            <w:r w:rsidRPr="0034722D">
              <w:rPr>
                <w:rFonts w:ascii="Times New Roman" w:hAnsi="Times New Roman" w:cs="Times New Roman"/>
                <w:color w:val="auto"/>
                <w:sz w:val="20"/>
                <w:szCs w:val="20"/>
              </w:rPr>
              <w:t>, 15, 20, 30, and 45 seconds). Do not allow cells and AHG to incubate before centrifugation.</w:t>
            </w:r>
          </w:p>
          <w:p w14:paraId="7BA75128"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0934F7E2" w14:textId="77777777" w:rsidTr="00BE0AD5">
        <w:trPr>
          <w:cantSplit/>
          <w:trHeight w:val="296"/>
        </w:trPr>
        <w:tc>
          <w:tcPr>
            <w:tcW w:w="1728" w:type="dxa"/>
          </w:tcPr>
          <w:p w14:paraId="5033AE5B"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9B4AD20" w14:textId="77777777" w:rsidR="00F21541" w:rsidRPr="0034722D" w:rsidRDefault="00F21541" w:rsidP="00BE0AD5">
            <w:pPr>
              <w:spacing w:line="240" w:lineRule="auto"/>
              <w:jc w:val="center"/>
              <w:rPr>
                <w:sz w:val="20"/>
                <w:szCs w:val="20"/>
              </w:rPr>
            </w:pPr>
            <w:r w:rsidRPr="0034722D">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53629D2F"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Select optimal time as in immediate agglutination procedure.</w:t>
            </w:r>
          </w:p>
        </w:tc>
      </w:tr>
      <w:tr w:rsidR="00F21541" w:rsidRPr="0034722D" w14:paraId="7E40E832" w14:textId="77777777" w:rsidTr="00BE0AD5">
        <w:trPr>
          <w:cantSplit/>
          <w:trHeight w:val="296"/>
        </w:trPr>
        <w:tc>
          <w:tcPr>
            <w:tcW w:w="1728" w:type="dxa"/>
          </w:tcPr>
          <w:p w14:paraId="50164A7B"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02341F10" w14:textId="77777777" w:rsidR="00F21541" w:rsidRPr="0034722D" w:rsidRDefault="00F21541" w:rsidP="00BE0AD5">
            <w:pPr>
              <w:spacing w:line="240" w:lineRule="auto"/>
              <w:jc w:val="center"/>
              <w:rPr>
                <w:sz w:val="20"/>
                <w:szCs w:val="20"/>
              </w:rPr>
            </w:pPr>
            <w:r w:rsidRPr="0034722D">
              <w:rPr>
                <w:sz w:val="20"/>
                <w:szCs w:val="20"/>
              </w:rPr>
              <w:t>9</w:t>
            </w:r>
          </w:p>
        </w:tc>
        <w:tc>
          <w:tcPr>
            <w:tcW w:w="6930" w:type="dxa"/>
            <w:tcBorders>
              <w:top w:val="single" w:sz="4" w:space="0" w:color="auto"/>
              <w:left w:val="single" w:sz="4" w:space="0" w:color="auto"/>
              <w:bottom w:val="single" w:sz="4" w:space="0" w:color="auto"/>
              <w:right w:val="single" w:sz="4" w:space="0" w:color="auto"/>
            </w:tcBorders>
          </w:tcPr>
          <w:p w14:paraId="24985C24"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Record centrifuge identification, the times selected, the date, and the identity of the person performing the calibration.</w:t>
            </w:r>
          </w:p>
          <w:p w14:paraId="041394D2" w14:textId="77777777" w:rsidR="00F21541" w:rsidRPr="0034722D" w:rsidRDefault="00F21541" w:rsidP="00BE0AD5">
            <w:pPr>
              <w:pStyle w:val="Default"/>
              <w:rPr>
                <w:rFonts w:ascii="Times New Roman" w:hAnsi="Times New Roman" w:cs="Times New Roman"/>
                <w:color w:val="auto"/>
                <w:sz w:val="20"/>
                <w:szCs w:val="20"/>
              </w:rPr>
            </w:pPr>
          </w:p>
        </w:tc>
      </w:tr>
    </w:tbl>
    <w:p w14:paraId="1B18B0F1" w14:textId="77777777" w:rsidR="00F21541" w:rsidRPr="0034722D" w:rsidRDefault="00F21541" w:rsidP="00BE0AD5">
      <w:pPr>
        <w:pStyle w:val="Default"/>
        <w:rPr>
          <w:rFonts w:ascii="Times New Roman" w:hAnsi="Times New Roman" w:cs="Times New Roman"/>
          <w:sz w:val="20"/>
          <w:szCs w:val="20"/>
          <w:u w:val="single"/>
        </w:rPr>
      </w:pPr>
    </w:p>
    <w:p w14:paraId="1D48BAE3" w14:textId="77777777" w:rsidR="00F21541" w:rsidRPr="0034722D" w:rsidRDefault="00F21541" w:rsidP="00BE0AD5">
      <w:pPr>
        <w:pStyle w:val="Default"/>
        <w:rPr>
          <w:rFonts w:ascii="Times New Roman" w:hAnsi="Times New Roman" w:cs="Times New Roman"/>
          <w:sz w:val="20"/>
          <w:szCs w:val="20"/>
          <w:u w:val="single"/>
        </w:rPr>
      </w:pPr>
    </w:p>
    <w:p w14:paraId="0A3645D3" w14:textId="77777777" w:rsidR="00F21541" w:rsidRDefault="00F21541" w:rsidP="00BE0AD5">
      <w:pPr>
        <w:pStyle w:val="Default"/>
        <w:rPr>
          <w:rFonts w:ascii="Times New Roman" w:hAnsi="Times New Roman" w:cs="Times New Roman"/>
          <w:sz w:val="20"/>
          <w:szCs w:val="20"/>
          <w:u w:val="single"/>
        </w:rPr>
      </w:pPr>
      <w:r>
        <w:rPr>
          <w:rFonts w:ascii="Times New Roman" w:hAnsi="Times New Roman" w:cs="Times New Roman"/>
          <w:sz w:val="20"/>
          <w:szCs w:val="20"/>
          <w:u w:val="single"/>
        </w:rPr>
        <w:br w:type="page"/>
      </w:r>
    </w:p>
    <w:tbl>
      <w:tblPr>
        <w:tblW w:w="0" w:type="auto"/>
        <w:tblLayout w:type="fixed"/>
        <w:tblLook w:val="0000" w:firstRow="0" w:lastRow="0" w:firstColumn="0" w:lastColumn="0" w:noHBand="0" w:noVBand="0"/>
      </w:tblPr>
      <w:tblGrid>
        <w:gridCol w:w="1728"/>
        <w:gridCol w:w="7740"/>
      </w:tblGrid>
      <w:tr w:rsidR="00F21541" w:rsidRPr="0034722D" w14:paraId="223AABD7" w14:textId="77777777" w:rsidTr="00BE0AD5">
        <w:trPr>
          <w:cantSplit/>
        </w:trPr>
        <w:tc>
          <w:tcPr>
            <w:tcW w:w="1728" w:type="dxa"/>
          </w:tcPr>
          <w:p w14:paraId="5F215B55" w14:textId="77777777" w:rsidR="00F21541" w:rsidRPr="004352EE" w:rsidRDefault="00F21541" w:rsidP="00BE0AD5">
            <w:pPr>
              <w:pStyle w:val="Heading5"/>
              <w:rPr>
                <w:szCs w:val="22"/>
              </w:rPr>
            </w:pPr>
            <w:r w:rsidRPr="004352EE">
              <w:rPr>
                <w:szCs w:val="22"/>
              </w:rPr>
              <w:lastRenderedPageBreak/>
              <w:t>Interpretation</w:t>
            </w:r>
          </w:p>
        </w:tc>
        <w:tc>
          <w:tcPr>
            <w:tcW w:w="7740" w:type="dxa"/>
          </w:tcPr>
          <w:p w14:paraId="1DB9C81D"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An example of readings from Step </w:t>
            </w:r>
            <w:r>
              <w:rPr>
                <w:rFonts w:ascii="Times New Roman" w:hAnsi="Times New Roman" w:cs="Times New Roman"/>
                <w:color w:val="auto"/>
                <w:sz w:val="20"/>
                <w:szCs w:val="20"/>
              </w:rPr>
              <w:t>6</w:t>
            </w:r>
            <w:r w:rsidRPr="0034722D">
              <w:rPr>
                <w:rFonts w:ascii="Times New Roman" w:hAnsi="Times New Roman" w:cs="Times New Roman"/>
                <w:color w:val="auto"/>
                <w:sz w:val="20"/>
                <w:szCs w:val="20"/>
              </w:rPr>
              <w:t xml:space="preserve"> and Step </w:t>
            </w:r>
            <w:r>
              <w:rPr>
                <w:rFonts w:ascii="Times New Roman" w:hAnsi="Times New Roman" w:cs="Times New Roman"/>
                <w:color w:val="auto"/>
                <w:sz w:val="20"/>
                <w:szCs w:val="20"/>
              </w:rPr>
              <w:t>8</w:t>
            </w:r>
            <w:r w:rsidRPr="0034722D">
              <w:rPr>
                <w:rFonts w:ascii="Times New Roman" w:hAnsi="Times New Roman" w:cs="Times New Roman"/>
                <w:color w:val="auto"/>
                <w:sz w:val="20"/>
                <w:szCs w:val="20"/>
              </w:rPr>
              <w:t xml:space="preserve"> follows:</w:t>
            </w:r>
          </w:p>
          <w:p w14:paraId="7B3EBA27" w14:textId="77777777" w:rsidR="00F21541" w:rsidRPr="0034722D" w:rsidRDefault="00F21541" w:rsidP="00BE0AD5">
            <w:pPr>
              <w:pStyle w:val="Default"/>
              <w:rPr>
                <w:rFonts w:ascii="Times New Roman" w:hAnsi="Times New Roman" w:cs="Times New Roman"/>
                <w:color w:val="auto"/>
                <w:sz w:val="20"/>
                <w:szCs w:val="20"/>
              </w:rPr>
            </w:pPr>
          </w:p>
          <w:p w14:paraId="30785E29" w14:textId="77777777" w:rsidR="00F21541" w:rsidRPr="0034722D" w:rsidRDefault="00F21541" w:rsidP="00BE0AD5">
            <w:pPr>
              <w:pStyle w:val="HeadingRunIn"/>
              <w:keepNext w:val="0"/>
              <w:suppressAutoHyphens/>
              <w:spacing w:before="0" w:line="220" w:lineRule="atLeast"/>
              <w:rPr>
                <w:rFonts w:eastAsiaTheme="minorEastAsia"/>
                <w:b w:val="0"/>
                <w:bCs w:val="0"/>
                <w:color w:val="auto"/>
                <w:w w:val="100"/>
                <w:sz w:val="20"/>
                <w:szCs w:val="20"/>
              </w:rPr>
            </w:pPr>
          </w:p>
          <w:p w14:paraId="14C10544" w14:textId="77777777" w:rsidR="00F21541" w:rsidRPr="00283CF8" w:rsidRDefault="00F21541" w:rsidP="00BE0AD5">
            <w:pPr>
              <w:pStyle w:val="HeadingRunIn"/>
              <w:keepNext w:val="0"/>
              <w:suppressAutoHyphens/>
              <w:spacing w:before="0" w:line="220" w:lineRule="atLeast"/>
              <w:rPr>
                <w:rFonts w:ascii="Helvetica Condensed" w:hAnsi="Helvetica Condensed"/>
                <w:bCs w:val="0"/>
                <w:w w:val="100"/>
                <w:sz w:val="20"/>
                <w:szCs w:val="20"/>
              </w:rPr>
            </w:pPr>
            <w:r w:rsidRPr="00283CF8">
              <w:rPr>
                <w:rFonts w:ascii="Helvetica Condensed" w:hAnsi="Helvetica Condensed"/>
                <w:bCs w:val="0"/>
                <w:w w:val="100"/>
                <w:sz w:val="20"/>
                <w:szCs w:val="20"/>
              </w:rPr>
              <w:t>Example of Serologic Centrifuge Test Results*</w:t>
            </w:r>
          </w:p>
          <w:tbl>
            <w:tblPr>
              <w:tblW w:w="0" w:type="auto"/>
              <w:tblLayout w:type="fixed"/>
              <w:tblCellMar>
                <w:top w:w="80" w:type="dxa"/>
                <w:left w:w="80" w:type="dxa"/>
                <w:bottom w:w="80" w:type="dxa"/>
                <w:right w:w="80" w:type="dxa"/>
              </w:tblCellMar>
              <w:tblLook w:val="0000" w:firstRow="0" w:lastRow="0" w:firstColumn="0" w:lastColumn="0" w:noHBand="0" w:noVBand="0"/>
            </w:tblPr>
            <w:tblGrid>
              <w:gridCol w:w="2700"/>
              <w:gridCol w:w="720"/>
              <w:gridCol w:w="720"/>
              <w:gridCol w:w="720"/>
              <w:gridCol w:w="720"/>
              <w:gridCol w:w="1170"/>
            </w:tblGrid>
            <w:tr w:rsidR="00F21541" w:rsidRPr="00283CF8" w14:paraId="50663E1C" w14:textId="77777777" w:rsidTr="00BE0AD5">
              <w:trPr>
                <w:trHeight w:val="20"/>
              </w:trPr>
              <w:tc>
                <w:tcPr>
                  <w:tcW w:w="2700" w:type="dxa"/>
                  <w:tcBorders>
                    <w:top w:val="single" w:sz="8" w:space="0" w:color="000000"/>
                    <w:left w:val="nil"/>
                    <w:bottom w:val="nil"/>
                    <w:right w:val="nil"/>
                  </w:tcBorders>
                  <w:shd w:val="clear" w:color="auto" w:fill="D9D9D9" w:themeFill="background1" w:themeFillShade="D9"/>
                  <w:tcMar>
                    <w:top w:w="80" w:type="dxa"/>
                    <w:left w:w="39" w:type="dxa"/>
                    <w:bottom w:w="80" w:type="dxa"/>
                    <w:right w:w="39" w:type="dxa"/>
                  </w:tcMar>
                </w:tcPr>
                <w:p w14:paraId="4BF3C849" w14:textId="77777777" w:rsidR="00F21541" w:rsidRPr="00283CF8" w:rsidRDefault="00F21541"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Helvetica Condensed" w:hAnsi="Helvetica Condensed"/>
                      <w:b w:val="0"/>
                      <w:bCs w:val="0"/>
                      <w:sz w:val="20"/>
                      <w:szCs w:val="20"/>
                    </w:rPr>
                  </w:pPr>
                </w:p>
              </w:tc>
              <w:tc>
                <w:tcPr>
                  <w:tcW w:w="4050" w:type="dxa"/>
                  <w:gridSpan w:val="5"/>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62577667" w14:textId="77777777" w:rsidR="00F21541" w:rsidRPr="00283CF8" w:rsidRDefault="00F21541" w:rsidP="00BE0AD5">
                  <w:pPr>
                    <w:pStyle w:val="HeadingRunIn"/>
                    <w:keepNext w:val="0"/>
                    <w:suppressAutoHyphens/>
                    <w:spacing w:before="0" w:line="240" w:lineRule="atLeast"/>
                    <w:jc w:val="center"/>
                    <w:rPr>
                      <w:rFonts w:ascii="Helvetica Condensed" w:hAnsi="Helvetica Condensed"/>
                      <w:sz w:val="20"/>
                      <w:szCs w:val="20"/>
                    </w:rPr>
                  </w:pPr>
                  <w:r w:rsidRPr="00283CF8">
                    <w:rPr>
                      <w:rFonts w:ascii="Helvetica Condensed" w:hAnsi="Helvetica Condensed"/>
                      <w:w w:val="100"/>
                      <w:sz w:val="20"/>
                      <w:szCs w:val="20"/>
                    </w:rPr>
                    <w:t>Time in Seconds</w:t>
                  </w:r>
                </w:p>
              </w:tc>
            </w:tr>
            <w:tr w:rsidR="00F21541" w:rsidRPr="00283CF8" w14:paraId="266057FA" w14:textId="77777777" w:rsidTr="00BE0AD5">
              <w:trPr>
                <w:trHeight w:val="20"/>
              </w:trPr>
              <w:tc>
                <w:tcPr>
                  <w:tcW w:w="270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7D699933" w14:textId="77777777" w:rsidR="00F21541" w:rsidRPr="00283CF8" w:rsidRDefault="00F21541" w:rsidP="00BE0AD5">
                  <w:pPr>
                    <w:pStyle w:val="CellHeading"/>
                    <w:spacing w:line="240" w:lineRule="atLeast"/>
                    <w:jc w:val="left"/>
                    <w:rPr>
                      <w:rFonts w:ascii="Helvetica Condensed" w:hAnsi="Helvetica Condensed"/>
                      <w:b/>
                      <w:bCs/>
                      <w:sz w:val="20"/>
                      <w:szCs w:val="20"/>
                    </w:rPr>
                  </w:pPr>
                  <w:r w:rsidRPr="00283CF8">
                    <w:rPr>
                      <w:rFonts w:ascii="Helvetica Condensed" w:hAnsi="Helvetica Condensed"/>
                      <w:b/>
                      <w:bCs/>
                      <w:w w:val="100"/>
                      <w:sz w:val="20"/>
                      <w:szCs w:val="20"/>
                    </w:rPr>
                    <w:t>Criteria</w:t>
                  </w:r>
                </w:p>
              </w:tc>
              <w:tc>
                <w:tcPr>
                  <w:tcW w:w="720" w:type="dxa"/>
                  <w:tcBorders>
                    <w:top w:val="single" w:sz="2"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57274258" w14:textId="77777777" w:rsidR="00F21541" w:rsidRPr="00283CF8" w:rsidRDefault="00F21541" w:rsidP="00BE0AD5">
                  <w:pPr>
                    <w:pStyle w:val="HeadingRunIn"/>
                    <w:keepNext w:val="0"/>
                    <w:suppressAutoHyphens/>
                    <w:spacing w:before="0" w:line="240" w:lineRule="atLeast"/>
                    <w:jc w:val="center"/>
                    <w:rPr>
                      <w:rFonts w:ascii="Helvetica Condensed" w:hAnsi="Helvetica Condensed"/>
                      <w:sz w:val="20"/>
                      <w:szCs w:val="20"/>
                    </w:rPr>
                  </w:pPr>
                  <w:r w:rsidRPr="00283CF8">
                    <w:rPr>
                      <w:rFonts w:ascii="Helvetica Condensed" w:hAnsi="Helvetica Condensed"/>
                      <w:w w:val="100"/>
                      <w:sz w:val="20"/>
                      <w:szCs w:val="20"/>
                    </w:rPr>
                    <w:t>10</w:t>
                  </w:r>
                </w:p>
              </w:tc>
              <w:tc>
                <w:tcPr>
                  <w:tcW w:w="720" w:type="dxa"/>
                  <w:tcBorders>
                    <w:top w:val="single" w:sz="2"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18291DE3" w14:textId="77777777" w:rsidR="00F21541" w:rsidRPr="00283CF8" w:rsidRDefault="00F21541" w:rsidP="00BE0AD5">
                  <w:pPr>
                    <w:pStyle w:val="HeadingRunIn"/>
                    <w:keepNext w:val="0"/>
                    <w:suppressAutoHyphens/>
                    <w:spacing w:before="0" w:line="240" w:lineRule="atLeast"/>
                    <w:jc w:val="center"/>
                    <w:rPr>
                      <w:rFonts w:ascii="Helvetica Condensed" w:hAnsi="Helvetica Condensed"/>
                      <w:sz w:val="20"/>
                      <w:szCs w:val="20"/>
                    </w:rPr>
                  </w:pPr>
                  <w:r w:rsidRPr="00283CF8">
                    <w:rPr>
                      <w:rFonts w:ascii="Helvetica Condensed" w:hAnsi="Helvetica Condensed"/>
                      <w:w w:val="100"/>
                      <w:sz w:val="20"/>
                      <w:szCs w:val="20"/>
                    </w:rPr>
                    <w:t>15</w:t>
                  </w:r>
                </w:p>
              </w:tc>
              <w:tc>
                <w:tcPr>
                  <w:tcW w:w="720" w:type="dxa"/>
                  <w:tcBorders>
                    <w:top w:val="single" w:sz="2"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7C6C40DD" w14:textId="77777777" w:rsidR="00F21541" w:rsidRPr="00283CF8" w:rsidRDefault="00F21541" w:rsidP="00BE0AD5">
                  <w:pPr>
                    <w:pStyle w:val="HeadingRunIn"/>
                    <w:keepNext w:val="0"/>
                    <w:suppressAutoHyphens/>
                    <w:spacing w:before="0" w:line="240" w:lineRule="atLeast"/>
                    <w:jc w:val="center"/>
                    <w:rPr>
                      <w:rFonts w:ascii="Helvetica Condensed" w:hAnsi="Helvetica Condensed"/>
                      <w:sz w:val="20"/>
                      <w:szCs w:val="20"/>
                    </w:rPr>
                  </w:pPr>
                  <w:r w:rsidRPr="00283CF8">
                    <w:rPr>
                      <w:rFonts w:ascii="Helvetica Condensed" w:hAnsi="Helvetica Condensed"/>
                      <w:w w:val="100"/>
                      <w:sz w:val="20"/>
                      <w:szCs w:val="20"/>
                    </w:rPr>
                    <w:t>20</w:t>
                  </w:r>
                </w:p>
              </w:tc>
              <w:tc>
                <w:tcPr>
                  <w:tcW w:w="720" w:type="dxa"/>
                  <w:tcBorders>
                    <w:top w:val="single" w:sz="2"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60014F5A" w14:textId="77777777" w:rsidR="00F21541" w:rsidRPr="00283CF8" w:rsidRDefault="00F21541" w:rsidP="00BE0AD5">
                  <w:pPr>
                    <w:pStyle w:val="HeadingRunIn"/>
                    <w:keepNext w:val="0"/>
                    <w:suppressAutoHyphens/>
                    <w:spacing w:before="0" w:line="240" w:lineRule="atLeast"/>
                    <w:jc w:val="center"/>
                    <w:rPr>
                      <w:rFonts w:ascii="Helvetica Condensed" w:hAnsi="Helvetica Condensed"/>
                      <w:sz w:val="20"/>
                      <w:szCs w:val="20"/>
                    </w:rPr>
                  </w:pPr>
                  <w:r w:rsidRPr="00283CF8">
                    <w:rPr>
                      <w:rFonts w:ascii="Helvetica Condensed" w:hAnsi="Helvetica Condensed"/>
                      <w:w w:val="100"/>
                      <w:sz w:val="20"/>
                      <w:szCs w:val="20"/>
                    </w:rPr>
                    <w:t>30</w:t>
                  </w:r>
                </w:p>
              </w:tc>
              <w:tc>
                <w:tcPr>
                  <w:tcW w:w="1170" w:type="dxa"/>
                  <w:tcBorders>
                    <w:top w:val="single" w:sz="2"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2D4E0D48" w14:textId="77777777" w:rsidR="00F21541" w:rsidRPr="00283CF8" w:rsidRDefault="00F21541" w:rsidP="00BE0AD5">
                  <w:pPr>
                    <w:pStyle w:val="HeadingRunIn"/>
                    <w:keepNext w:val="0"/>
                    <w:suppressAutoHyphens/>
                    <w:spacing w:before="0" w:line="240" w:lineRule="atLeast"/>
                    <w:jc w:val="center"/>
                    <w:rPr>
                      <w:rFonts w:ascii="Helvetica Condensed" w:hAnsi="Helvetica Condensed"/>
                      <w:sz w:val="20"/>
                      <w:szCs w:val="20"/>
                    </w:rPr>
                  </w:pPr>
                  <w:r w:rsidRPr="00283CF8">
                    <w:rPr>
                      <w:rFonts w:ascii="Helvetica Condensed" w:hAnsi="Helvetica Condensed"/>
                      <w:w w:val="100"/>
                      <w:sz w:val="20"/>
                      <w:szCs w:val="20"/>
                    </w:rPr>
                    <w:t>45</w:t>
                  </w:r>
                </w:p>
              </w:tc>
            </w:tr>
            <w:tr w:rsidR="00F21541" w:rsidRPr="00283CF8" w14:paraId="6DF03D79" w14:textId="77777777" w:rsidTr="00BE0AD5">
              <w:trPr>
                <w:trHeight w:val="20"/>
              </w:trPr>
              <w:tc>
                <w:tcPr>
                  <w:tcW w:w="270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591BDCF9" w14:textId="77777777" w:rsidR="00F21541" w:rsidRPr="00283CF8" w:rsidRDefault="00F21541" w:rsidP="00BE0AD5">
                  <w:pPr>
                    <w:pStyle w:val="CellBody"/>
                    <w:spacing w:line="220" w:lineRule="atLeast"/>
                    <w:rPr>
                      <w:rFonts w:ascii="Helvetica Condensed" w:hAnsi="Helvetica Condensed"/>
                      <w:sz w:val="20"/>
                      <w:szCs w:val="20"/>
                    </w:rPr>
                  </w:pPr>
                  <w:r w:rsidRPr="00283CF8">
                    <w:rPr>
                      <w:rFonts w:ascii="Helvetica Condensed" w:hAnsi="Helvetica Condensed"/>
                      <w:w w:val="100"/>
                      <w:sz w:val="20"/>
                      <w:szCs w:val="20"/>
                    </w:rPr>
                    <w:t>Supernatant fluid is clear</w:t>
                  </w:r>
                </w:p>
              </w:tc>
              <w:tc>
                <w:tcPr>
                  <w:tcW w:w="72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1CF91D6B" w14:textId="77777777" w:rsidR="00F21541" w:rsidRPr="00283CF8" w:rsidRDefault="00F21541" w:rsidP="00BE0AD5">
                  <w:pPr>
                    <w:pStyle w:val="HeadingRunIn"/>
                    <w:keepNext w:val="0"/>
                    <w:spacing w:before="0" w:line="220" w:lineRule="atLeast"/>
                    <w:jc w:val="center"/>
                    <w:rPr>
                      <w:rFonts w:ascii="Helvetica Condensed" w:hAnsi="Helvetica Condensed"/>
                      <w:b w:val="0"/>
                      <w:bCs w:val="0"/>
                      <w:sz w:val="20"/>
                      <w:szCs w:val="20"/>
                    </w:rPr>
                  </w:pPr>
                  <w:r w:rsidRPr="00283CF8">
                    <w:rPr>
                      <w:rFonts w:ascii="Helvetica Condensed" w:hAnsi="Helvetica Condensed"/>
                      <w:b w:val="0"/>
                      <w:bCs w:val="0"/>
                      <w:w w:val="100"/>
                      <w:sz w:val="20"/>
                      <w:szCs w:val="20"/>
                    </w:rPr>
                    <w:t>No</w:t>
                  </w:r>
                </w:p>
              </w:tc>
              <w:tc>
                <w:tcPr>
                  <w:tcW w:w="72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1BEA46FF" w14:textId="77777777" w:rsidR="00F21541" w:rsidRPr="00283CF8" w:rsidRDefault="00F21541" w:rsidP="00BE0AD5">
                  <w:pPr>
                    <w:pStyle w:val="HeadingRunIn"/>
                    <w:keepNext w:val="0"/>
                    <w:spacing w:before="0" w:line="220" w:lineRule="atLeast"/>
                    <w:jc w:val="center"/>
                    <w:rPr>
                      <w:rFonts w:ascii="Helvetica Condensed" w:hAnsi="Helvetica Condensed"/>
                      <w:b w:val="0"/>
                      <w:bCs w:val="0"/>
                      <w:sz w:val="20"/>
                      <w:szCs w:val="20"/>
                    </w:rPr>
                  </w:pPr>
                  <w:r w:rsidRPr="00283CF8">
                    <w:rPr>
                      <w:rFonts w:ascii="Helvetica Condensed" w:hAnsi="Helvetica Condensed"/>
                      <w:b w:val="0"/>
                      <w:bCs w:val="0"/>
                      <w:w w:val="100"/>
                      <w:sz w:val="20"/>
                      <w:szCs w:val="20"/>
                    </w:rPr>
                    <w:t>No</w:t>
                  </w:r>
                </w:p>
              </w:tc>
              <w:tc>
                <w:tcPr>
                  <w:tcW w:w="72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05B2762A" w14:textId="77777777" w:rsidR="00F21541" w:rsidRPr="00283CF8" w:rsidRDefault="00F21541" w:rsidP="00BE0AD5">
                  <w:pPr>
                    <w:pStyle w:val="HeadingRunIn"/>
                    <w:keepNext w:val="0"/>
                    <w:spacing w:before="0" w:line="220" w:lineRule="atLeast"/>
                    <w:jc w:val="center"/>
                    <w:rPr>
                      <w:rFonts w:ascii="Helvetica Condensed" w:hAnsi="Helvetica Condensed"/>
                      <w:b w:val="0"/>
                      <w:bCs w:val="0"/>
                      <w:sz w:val="20"/>
                      <w:szCs w:val="20"/>
                    </w:rPr>
                  </w:pPr>
                  <w:r w:rsidRPr="00283CF8">
                    <w:rPr>
                      <w:rFonts w:ascii="Helvetica Condensed" w:hAnsi="Helvetica Condensed"/>
                      <w:b w:val="0"/>
                      <w:bCs w:val="0"/>
                      <w:w w:val="100"/>
                      <w:sz w:val="20"/>
                      <w:szCs w:val="20"/>
                    </w:rPr>
                    <w:t>Yes</w:t>
                  </w:r>
                </w:p>
              </w:tc>
              <w:tc>
                <w:tcPr>
                  <w:tcW w:w="72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2A6BCE59" w14:textId="77777777" w:rsidR="00F21541" w:rsidRPr="00283CF8" w:rsidRDefault="00F21541" w:rsidP="00BE0AD5">
                  <w:pPr>
                    <w:pStyle w:val="HeadingRunIn"/>
                    <w:keepNext w:val="0"/>
                    <w:spacing w:before="0" w:line="220" w:lineRule="atLeast"/>
                    <w:jc w:val="center"/>
                    <w:rPr>
                      <w:rFonts w:ascii="Helvetica Condensed" w:hAnsi="Helvetica Condensed"/>
                      <w:b w:val="0"/>
                      <w:bCs w:val="0"/>
                      <w:sz w:val="20"/>
                      <w:szCs w:val="20"/>
                    </w:rPr>
                  </w:pPr>
                  <w:r w:rsidRPr="00283CF8">
                    <w:rPr>
                      <w:rFonts w:ascii="Helvetica Condensed" w:hAnsi="Helvetica Condensed"/>
                      <w:b w:val="0"/>
                      <w:bCs w:val="0"/>
                      <w:w w:val="100"/>
                      <w:sz w:val="20"/>
                      <w:szCs w:val="20"/>
                    </w:rPr>
                    <w:t>Yes</w:t>
                  </w:r>
                </w:p>
              </w:tc>
              <w:tc>
                <w:tcPr>
                  <w:tcW w:w="117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04D802CE" w14:textId="77777777" w:rsidR="00F21541" w:rsidRPr="00283CF8" w:rsidRDefault="00F21541" w:rsidP="00BE0AD5">
                  <w:pPr>
                    <w:pStyle w:val="HeadingRunIn"/>
                    <w:keepNext w:val="0"/>
                    <w:spacing w:before="0" w:line="220" w:lineRule="atLeast"/>
                    <w:jc w:val="center"/>
                    <w:rPr>
                      <w:rFonts w:ascii="Helvetica Condensed" w:hAnsi="Helvetica Condensed"/>
                      <w:b w:val="0"/>
                      <w:bCs w:val="0"/>
                      <w:sz w:val="20"/>
                      <w:szCs w:val="20"/>
                    </w:rPr>
                  </w:pPr>
                  <w:r w:rsidRPr="00283CF8">
                    <w:rPr>
                      <w:rFonts w:ascii="Helvetica Condensed" w:hAnsi="Helvetica Condensed"/>
                      <w:b w:val="0"/>
                      <w:bCs w:val="0"/>
                      <w:w w:val="100"/>
                      <w:sz w:val="20"/>
                      <w:szCs w:val="20"/>
                    </w:rPr>
                    <w:t>Yes</w:t>
                  </w:r>
                </w:p>
              </w:tc>
            </w:tr>
            <w:tr w:rsidR="00F21541" w:rsidRPr="00283CF8" w14:paraId="70136131" w14:textId="77777777" w:rsidTr="00BE0AD5">
              <w:trPr>
                <w:trHeight w:val="20"/>
              </w:trPr>
              <w:tc>
                <w:tcPr>
                  <w:tcW w:w="2700" w:type="dxa"/>
                  <w:tcBorders>
                    <w:top w:val="nil"/>
                    <w:left w:val="nil"/>
                    <w:bottom w:val="single" w:sz="2" w:space="0" w:color="000000"/>
                    <w:right w:val="nil"/>
                  </w:tcBorders>
                  <w:shd w:val="solid" w:color="FFFFFF" w:fill="auto"/>
                  <w:tcMar>
                    <w:top w:w="80" w:type="dxa"/>
                    <w:left w:w="80" w:type="dxa"/>
                    <w:bottom w:w="80" w:type="dxa"/>
                    <w:right w:w="80" w:type="dxa"/>
                  </w:tcMar>
                </w:tcPr>
                <w:p w14:paraId="34734458" w14:textId="77777777" w:rsidR="00F21541" w:rsidRPr="00283CF8" w:rsidRDefault="00F21541" w:rsidP="00BE0AD5">
                  <w:pPr>
                    <w:pStyle w:val="CellBody"/>
                    <w:rPr>
                      <w:rFonts w:ascii="Helvetica Condensed" w:hAnsi="Helvetica Condensed"/>
                      <w:sz w:val="20"/>
                      <w:szCs w:val="20"/>
                    </w:rPr>
                  </w:pPr>
                  <w:r w:rsidRPr="00283CF8">
                    <w:rPr>
                      <w:rFonts w:ascii="Helvetica Condensed" w:hAnsi="Helvetica Condensed"/>
                      <w:w w:val="100"/>
                      <w:sz w:val="20"/>
                      <w:szCs w:val="20"/>
                    </w:rPr>
                    <w:t>Cell button is clearly delineated</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4511A156" w14:textId="77777777" w:rsidR="00F21541" w:rsidRPr="00283CF8" w:rsidRDefault="00F21541" w:rsidP="00BE0AD5">
                  <w:pPr>
                    <w:pStyle w:val="HeadingRunIn"/>
                    <w:keepNext w:val="0"/>
                    <w:spacing w:before="0"/>
                    <w:jc w:val="center"/>
                    <w:rPr>
                      <w:rFonts w:ascii="Helvetica Condensed" w:hAnsi="Helvetica Condensed"/>
                      <w:b w:val="0"/>
                      <w:bCs w:val="0"/>
                      <w:sz w:val="20"/>
                      <w:szCs w:val="20"/>
                    </w:rPr>
                  </w:pPr>
                  <w:r w:rsidRPr="00283CF8">
                    <w:rPr>
                      <w:rFonts w:ascii="Helvetica Condensed" w:hAnsi="Helvetica Condensed"/>
                      <w:b w:val="0"/>
                      <w:bCs w:val="0"/>
                      <w:w w:val="100"/>
                      <w:sz w:val="20"/>
                      <w:szCs w:val="20"/>
                    </w:rPr>
                    <w:t>No</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50673104" w14:textId="77777777" w:rsidR="00F21541" w:rsidRPr="00283CF8" w:rsidRDefault="00F21541" w:rsidP="00BE0AD5">
                  <w:pPr>
                    <w:pStyle w:val="HeadingRunIn"/>
                    <w:keepNext w:val="0"/>
                    <w:spacing w:before="0"/>
                    <w:jc w:val="center"/>
                    <w:rPr>
                      <w:rFonts w:ascii="Helvetica Condensed" w:hAnsi="Helvetica Condensed"/>
                      <w:b w:val="0"/>
                      <w:bCs w:val="0"/>
                      <w:sz w:val="20"/>
                      <w:szCs w:val="20"/>
                    </w:rPr>
                  </w:pPr>
                  <w:r w:rsidRPr="00283CF8">
                    <w:rPr>
                      <w:rFonts w:ascii="Helvetica Condensed" w:hAnsi="Helvetica Condensed"/>
                      <w:b w:val="0"/>
                      <w:bCs w:val="0"/>
                      <w:w w:val="100"/>
                      <w:sz w:val="20"/>
                      <w:szCs w:val="20"/>
                    </w:rPr>
                    <w:t>No</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21D038F4" w14:textId="77777777" w:rsidR="00F21541" w:rsidRPr="00283CF8" w:rsidRDefault="00F21541" w:rsidP="00BE0AD5">
                  <w:pPr>
                    <w:pStyle w:val="HeadingRunIn"/>
                    <w:keepNext w:val="0"/>
                    <w:spacing w:before="0"/>
                    <w:jc w:val="center"/>
                    <w:rPr>
                      <w:rFonts w:ascii="Helvetica Condensed" w:hAnsi="Helvetica Condensed"/>
                      <w:b w:val="0"/>
                      <w:bCs w:val="0"/>
                      <w:sz w:val="20"/>
                      <w:szCs w:val="20"/>
                    </w:rPr>
                  </w:pPr>
                  <w:r w:rsidRPr="00283CF8">
                    <w:rPr>
                      <w:rFonts w:ascii="Helvetica Condensed" w:hAnsi="Helvetica Condensed"/>
                      <w:b w:val="0"/>
                      <w:bCs w:val="0"/>
                      <w:w w:val="100"/>
                      <w:sz w:val="20"/>
                      <w:szCs w:val="20"/>
                    </w:rPr>
                    <w:t>No</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4C259B97" w14:textId="77777777" w:rsidR="00F21541" w:rsidRPr="00283CF8" w:rsidRDefault="00F21541" w:rsidP="00BE0AD5">
                  <w:pPr>
                    <w:pStyle w:val="HeadingRunIn"/>
                    <w:keepNext w:val="0"/>
                    <w:spacing w:before="0"/>
                    <w:jc w:val="center"/>
                    <w:rPr>
                      <w:rFonts w:ascii="Helvetica Condensed" w:hAnsi="Helvetica Condensed"/>
                      <w:b w:val="0"/>
                      <w:bCs w:val="0"/>
                      <w:sz w:val="20"/>
                      <w:szCs w:val="20"/>
                    </w:rPr>
                  </w:pPr>
                  <w:r w:rsidRPr="00283CF8">
                    <w:rPr>
                      <w:rFonts w:ascii="Helvetica Condensed" w:hAnsi="Helvetica Condensed"/>
                      <w:b w:val="0"/>
                      <w:bCs w:val="0"/>
                      <w:w w:val="100"/>
                      <w:sz w:val="20"/>
                      <w:szCs w:val="20"/>
                    </w:rPr>
                    <w:t>Yes</w:t>
                  </w:r>
                </w:p>
              </w:tc>
              <w:tc>
                <w:tcPr>
                  <w:tcW w:w="1170" w:type="dxa"/>
                  <w:tcBorders>
                    <w:top w:val="nil"/>
                    <w:left w:val="nil"/>
                    <w:bottom w:val="single" w:sz="2" w:space="0" w:color="000000"/>
                    <w:right w:val="nil"/>
                  </w:tcBorders>
                  <w:shd w:val="solid" w:color="FFFFFF" w:fill="auto"/>
                  <w:tcMar>
                    <w:top w:w="80" w:type="dxa"/>
                    <w:left w:w="80" w:type="dxa"/>
                    <w:bottom w:w="80" w:type="dxa"/>
                    <w:right w:w="80" w:type="dxa"/>
                  </w:tcMar>
                </w:tcPr>
                <w:p w14:paraId="59CEDD79" w14:textId="77777777" w:rsidR="00F21541" w:rsidRPr="00283CF8" w:rsidRDefault="00F21541" w:rsidP="00BE0AD5">
                  <w:pPr>
                    <w:pStyle w:val="HeadingRunIn"/>
                    <w:keepNext w:val="0"/>
                    <w:spacing w:before="0"/>
                    <w:jc w:val="center"/>
                    <w:rPr>
                      <w:rFonts w:ascii="Helvetica Condensed" w:hAnsi="Helvetica Condensed"/>
                      <w:b w:val="0"/>
                      <w:bCs w:val="0"/>
                      <w:sz w:val="20"/>
                      <w:szCs w:val="20"/>
                    </w:rPr>
                  </w:pPr>
                  <w:r w:rsidRPr="00283CF8">
                    <w:rPr>
                      <w:rFonts w:ascii="Helvetica Condensed" w:hAnsi="Helvetica Condensed"/>
                      <w:b w:val="0"/>
                      <w:bCs w:val="0"/>
                      <w:w w:val="100"/>
                      <w:sz w:val="20"/>
                      <w:szCs w:val="20"/>
                    </w:rPr>
                    <w:t>Yes</w:t>
                  </w:r>
                </w:p>
              </w:tc>
            </w:tr>
            <w:tr w:rsidR="00F21541" w:rsidRPr="00283CF8" w14:paraId="785B0AE6" w14:textId="77777777" w:rsidTr="00BE0AD5">
              <w:trPr>
                <w:trHeight w:val="20"/>
              </w:trPr>
              <w:tc>
                <w:tcPr>
                  <w:tcW w:w="2700" w:type="dxa"/>
                  <w:tcBorders>
                    <w:top w:val="nil"/>
                    <w:left w:val="nil"/>
                    <w:bottom w:val="single" w:sz="2" w:space="0" w:color="000000"/>
                    <w:right w:val="nil"/>
                  </w:tcBorders>
                  <w:shd w:val="solid" w:color="FFFFFF" w:fill="auto"/>
                  <w:tcMar>
                    <w:top w:w="80" w:type="dxa"/>
                    <w:left w:w="80" w:type="dxa"/>
                    <w:bottom w:w="80" w:type="dxa"/>
                    <w:right w:w="80" w:type="dxa"/>
                  </w:tcMar>
                </w:tcPr>
                <w:p w14:paraId="328486C5" w14:textId="77777777" w:rsidR="00F21541" w:rsidRPr="00283CF8" w:rsidRDefault="00F21541" w:rsidP="00BE0AD5">
                  <w:pPr>
                    <w:pStyle w:val="CellBody"/>
                    <w:rPr>
                      <w:rFonts w:ascii="Helvetica Condensed" w:hAnsi="Helvetica Condensed"/>
                      <w:sz w:val="20"/>
                      <w:szCs w:val="20"/>
                    </w:rPr>
                  </w:pPr>
                  <w:r w:rsidRPr="00283CF8">
                    <w:rPr>
                      <w:rFonts w:ascii="Helvetica Condensed" w:hAnsi="Helvetica Condensed"/>
                      <w:w w:val="100"/>
                      <w:sz w:val="20"/>
                      <w:szCs w:val="20"/>
                    </w:rPr>
                    <w:t>Cells are easily resuspended</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2132F1AF" w14:textId="77777777" w:rsidR="00F21541" w:rsidRPr="00283CF8" w:rsidRDefault="00F21541" w:rsidP="00BE0AD5">
                  <w:pPr>
                    <w:pStyle w:val="HeadingRunIn"/>
                    <w:keepNext w:val="0"/>
                    <w:spacing w:before="0"/>
                    <w:jc w:val="center"/>
                    <w:rPr>
                      <w:rFonts w:ascii="Helvetica Condensed" w:hAnsi="Helvetica Condensed"/>
                      <w:b w:val="0"/>
                      <w:bCs w:val="0"/>
                      <w:sz w:val="20"/>
                      <w:szCs w:val="20"/>
                    </w:rPr>
                  </w:pPr>
                  <w:r w:rsidRPr="00283CF8">
                    <w:rPr>
                      <w:rFonts w:ascii="Helvetica Condensed" w:hAnsi="Helvetica Condensed"/>
                      <w:b w:val="0"/>
                      <w:bCs w:val="0"/>
                      <w:w w:val="100"/>
                      <w:sz w:val="20"/>
                      <w:szCs w:val="20"/>
                    </w:rPr>
                    <w:t>Yes</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3A6E904E" w14:textId="77777777" w:rsidR="00F21541" w:rsidRPr="00283CF8" w:rsidRDefault="00F21541" w:rsidP="00BE0AD5">
                  <w:pPr>
                    <w:pStyle w:val="HeadingRunIn"/>
                    <w:keepNext w:val="0"/>
                    <w:spacing w:before="0"/>
                    <w:jc w:val="center"/>
                    <w:rPr>
                      <w:rFonts w:ascii="Helvetica Condensed" w:hAnsi="Helvetica Condensed"/>
                      <w:b w:val="0"/>
                      <w:bCs w:val="0"/>
                      <w:sz w:val="20"/>
                      <w:szCs w:val="20"/>
                    </w:rPr>
                  </w:pPr>
                  <w:r w:rsidRPr="00283CF8">
                    <w:rPr>
                      <w:rFonts w:ascii="Helvetica Condensed" w:hAnsi="Helvetica Condensed"/>
                      <w:b w:val="0"/>
                      <w:bCs w:val="0"/>
                      <w:w w:val="100"/>
                      <w:sz w:val="20"/>
                      <w:szCs w:val="20"/>
                    </w:rPr>
                    <w:t>Yes</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3EA2CFFC" w14:textId="77777777" w:rsidR="00F21541" w:rsidRPr="00283CF8" w:rsidRDefault="00F21541" w:rsidP="00BE0AD5">
                  <w:pPr>
                    <w:pStyle w:val="HeadingRunIn"/>
                    <w:keepNext w:val="0"/>
                    <w:spacing w:before="0"/>
                    <w:jc w:val="center"/>
                    <w:rPr>
                      <w:rFonts w:ascii="Helvetica Condensed" w:hAnsi="Helvetica Condensed"/>
                      <w:b w:val="0"/>
                      <w:bCs w:val="0"/>
                      <w:sz w:val="20"/>
                      <w:szCs w:val="20"/>
                    </w:rPr>
                  </w:pPr>
                  <w:r w:rsidRPr="00283CF8">
                    <w:rPr>
                      <w:rFonts w:ascii="Helvetica Condensed" w:hAnsi="Helvetica Condensed"/>
                      <w:b w:val="0"/>
                      <w:bCs w:val="0"/>
                      <w:w w:val="100"/>
                      <w:sz w:val="20"/>
                      <w:szCs w:val="20"/>
                    </w:rPr>
                    <w:t>Yes</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0711D39D" w14:textId="77777777" w:rsidR="00F21541" w:rsidRPr="00283CF8" w:rsidRDefault="00F21541" w:rsidP="00BE0AD5">
                  <w:pPr>
                    <w:pStyle w:val="HeadingRunIn"/>
                    <w:keepNext w:val="0"/>
                    <w:spacing w:before="0"/>
                    <w:jc w:val="center"/>
                    <w:rPr>
                      <w:rFonts w:ascii="Helvetica Condensed" w:hAnsi="Helvetica Condensed"/>
                      <w:b w:val="0"/>
                      <w:bCs w:val="0"/>
                      <w:sz w:val="20"/>
                      <w:szCs w:val="20"/>
                    </w:rPr>
                  </w:pPr>
                  <w:r w:rsidRPr="00283CF8">
                    <w:rPr>
                      <w:rFonts w:ascii="Helvetica Condensed" w:hAnsi="Helvetica Condensed"/>
                      <w:b w:val="0"/>
                      <w:bCs w:val="0"/>
                      <w:w w:val="100"/>
                      <w:sz w:val="20"/>
                      <w:szCs w:val="20"/>
                    </w:rPr>
                    <w:t>Yes</w:t>
                  </w:r>
                </w:p>
              </w:tc>
              <w:tc>
                <w:tcPr>
                  <w:tcW w:w="1170" w:type="dxa"/>
                  <w:tcBorders>
                    <w:top w:val="nil"/>
                    <w:left w:val="nil"/>
                    <w:bottom w:val="single" w:sz="2" w:space="0" w:color="000000"/>
                    <w:right w:val="nil"/>
                  </w:tcBorders>
                  <w:shd w:val="solid" w:color="FFFFFF" w:fill="auto"/>
                  <w:tcMar>
                    <w:top w:w="80" w:type="dxa"/>
                    <w:left w:w="80" w:type="dxa"/>
                    <w:bottom w:w="80" w:type="dxa"/>
                    <w:right w:w="80" w:type="dxa"/>
                  </w:tcMar>
                </w:tcPr>
                <w:p w14:paraId="51EFD213" w14:textId="77777777" w:rsidR="00F21541" w:rsidRPr="00283CF8" w:rsidRDefault="00F21541" w:rsidP="00BE0AD5">
                  <w:pPr>
                    <w:pStyle w:val="HeadingRunIn"/>
                    <w:keepNext w:val="0"/>
                    <w:spacing w:before="0"/>
                    <w:jc w:val="center"/>
                    <w:rPr>
                      <w:rFonts w:ascii="Helvetica Condensed" w:hAnsi="Helvetica Condensed"/>
                      <w:b w:val="0"/>
                      <w:bCs w:val="0"/>
                      <w:sz w:val="20"/>
                      <w:szCs w:val="20"/>
                    </w:rPr>
                  </w:pPr>
                  <w:r w:rsidRPr="00283CF8">
                    <w:rPr>
                      <w:rFonts w:ascii="Helvetica Condensed" w:hAnsi="Helvetica Condensed"/>
                      <w:b w:val="0"/>
                      <w:bCs w:val="0"/>
                      <w:w w:val="100"/>
                      <w:sz w:val="20"/>
                      <w:szCs w:val="20"/>
                    </w:rPr>
                    <w:t>Yes</w:t>
                  </w:r>
                </w:p>
              </w:tc>
            </w:tr>
            <w:tr w:rsidR="00F21541" w:rsidRPr="00283CF8" w14:paraId="3BA4E242" w14:textId="77777777" w:rsidTr="00BE0AD5">
              <w:trPr>
                <w:trHeight w:val="20"/>
              </w:trPr>
              <w:tc>
                <w:tcPr>
                  <w:tcW w:w="2700" w:type="dxa"/>
                  <w:tcBorders>
                    <w:top w:val="nil"/>
                    <w:left w:val="nil"/>
                    <w:bottom w:val="single" w:sz="2" w:space="0" w:color="000000"/>
                    <w:right w:val="nil"/>
                  </w:tcBorders>
                  <w:shd w:val="solid" w:color="FFFFFF" w:fill="auto"/>
                  <w:tcMar>
                    <w:top w:w="80" w:type="dxa"/>
                    <w:left w:w="80" w:type="dxa"/>
                    <w:bottom w:w="80" w:type="dxa"/>
                    <w:right w:w="80" w:type="dxa"/>
                  </w:tcMar>
                </w:tcPr>
                <w:p w14:paraId="57BE1E40" w14:textId="77777777" w:rsidR="00F21541" w:rsidRPr="00283CF8" w:rsidRDefault="00F21541" w:rsidP="00BE0AD5">
                  <w:pPr>
                    <w:pStyle w:val="CellBody"/>
                    <w:rPr>
                      <w:rFonts w:ascii="Helvetica Condensed" w:hAnsi="Helvetica Condensed"/>
                      <w:sz w:val="20"/>
                      <w:szCs w:val="20"/>
                    </w:rPr>
                  </w:pPr>
                  <w:r w:rsidRPr="00283CF8">
                    <w:rPr>
                      <w:rFonts w:ascii="Helvetica Condensed" w:hAnsi="Helvetica Condensed"/>
                      <w:w w:val="100"/>
                      <w:sz w:val="20"/>
                      <w:szCs w:val="20"/>
                    </w:rPr>
                    <w:t>Agglutination is observed</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339B7177" w14:textId="77777777" w:rsidR="00F21541" w:rsidRPr="00283CF8" w:rsidRDefault="00F21541" w:rsidP="00BE0AD5">
                  <w:pPr>
                    <w:pStyle w:val="HeadingRunIn"/>
                    <w:keepNext w:val="0"/>
                    <w:spacing w:before="0"/>
                    <w:jc w:val="center"/>
                    <w:rPr>
                      <w:rFonts w:ascii="Helvetica Condensed" w:hAnsi="Helvetica Condensed"/>
                      <w:b w:val="0"/>
                      <w:bCs w:val="0"/>
                      <w:sz w:val="20"/>
                      <w:szCs w:val="20"/>
                    </w:rPr>
                  </w:pPr>
                  <w:r w:rsidRPr="00283CF8">
                    <w:rPr>
                      <w:rFonts w:ascii="Helvetica Condensed" w:hAnsi="Helvetica Condensed"/>
                      <w:b w:val="0"/>
                      <w:bCs w:val="0"/>
                      <w:w w:val="100"/>
                      <w:sz w:val="20"/>
                      <w:szCs w:val="20"/>
                    </w:rPr>
                    <w:t>±</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6D5CB181" w14:textId="77777777" w:rsidR="00F21541" w:rsidRPr="00283CF8" w:rsidRDefault="00F21541" w:rsidP="00BE0AD5">
                  <w:pPr>
                    <w:pStyle w:val="HeadingRunIn"/>
                    <w:keepNext w:val="0"/>
                    <w:spacing w:before="0"/>
                    <w:jc w:val="center"/>
                    <w:rPr>
                      <w:rFonts w:ascii="Helvetica Condensed" w:hAnsi="Helvetica Condensed"/>
                      <w:b w:val="0"/>
                      <w:bCs w:val="0"/>
                      <w:sz w:val="20"/>
                      <w:szCs w:val="20"/>
                    </w:rPr>
                  </w:pPr>
                  <w:r w:rsidRPr="00283CF8">
                    <w:rPr>
                      <w:rFonts w:ascii="Helvetica Condensed" w:hAnsi="Helvetica Condensed"/>
                      <w:b w:val="0"/>
                      <w:bCs w:val="0"/>
                      <w:w w:val="100"/>
                      <w:sz w:val="20"/>
                      <w:szCs w:val="20"/>
                    </w:rPr>
                    <w:t>±</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18128273" w14:textId="77777777" w:rsidR="00F21541" w:rsidRPr="00283CF8" w:rsidRDefault="00F21541" w:rsidP="00BE0AD5">
                  <w:pPr>
                    <w:pStyle w:val="HeadingRunIn"/>
                    <w:keepNext w:val="0"/>
                    <w:spacing w:before="0"/>
                    <w:jc w:val="center"/>
                    <w:rPr>
                      <w:rFonts w:ascii="Helvetica Condensed" w:hAnsi="Helvetica Condensed"/>
                      <w:b w:val="0"/>
                      <w:bCs w:val="0"/>
                      <w:sz w:val="20"/>
                      <w:szCs w:val="20"/>
                    </w:rPr>
                  </w:pPr>
                  <w:r w:rsidRPr="00283CF8">
                    <w:rPr>
                      <w:rFonts w:ascii="Helvetica Condensed" w:hAnsi="Helvetica Condensed"/>
                      <w:b w:val="0"/>
                      <w:bCs w:val="0"/>
                      <w:w w:val="100"/>
                      <w:sz w:val="20"/>
                      <w:szCs w:val="20"/>
                    </w:rPr>
                    <w:t>1+</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19232E80" w14:textId="77777777" w:rsidR="00F21541" w:rsidRPr="00283CF8" w:rsidRDefault="00F21541" w:rsidP="00BE0AD5">
                  <w:pPr>
                    <w:pStyle w:val="HeadingRunIn"/>
                    <w:keepNext w:val="0"/>
                    <w:spacing w:before="0"/>
                    <w:jc w:val="center"/>
                    <w:rPr>
                      <w:rFonts w:ascii="Helvetica Condensed" w:hAnsi="Helvetica Condensed"/>
                      <w:b w:val="0"/>
                      <w:bCs w:val="0"/>
                      <w:sz w:val="20"/>
                      <w:szCs w:val="20"/>
                    </w:rPr>
                  </w:pPr>
                  <w:r w:rsidRPr="00283CF8">
                    <w:rPr>
                      <w:rFonts w:ascii="Helvetica Condensed" w:hAnsi="Helvetica Condensed"/>
                      <w:b w:val="0"/>
                      <w:bCs w:val="0"/>
                      <w:w w:val="100"/>
                      <w:sz w:val="20"/>
                      <w:szCs w:val="20"/>
                    </w:rPr>
                    <w:t>1+</w:t>
                  </w:r>
                </w:p>
              </w:tc>
              <w:tc>
                <w:tcPr>
                  <w:tcW w:w="1170" w:type="dxa"/>
                  <w:tcBorders>
                    <w:top w:val="nil"/>
                    <w:left w:val="nil"/>
                    <w:bottom w:val="single" w:sz="2" w:space="0" w:color="000000"/>
                    <w:right w:val="nil"/>
                  </w:tcBorders>
                  <w:shd w:val="solid" w:color="FFFFFF" w:fill="auto"/>
                  <w:tcMar>
                    <w:top w:w="80" w:type="dxa"/>
                    <w:left w:w="80" w:type="dxa"/>
                    <w:bottom w:w="80" w:type="dxa"/>
                    <w:right w:w="80" w:type="dxa"/>
                  </w:tcMar>
                </w:tcPr>
                <w:p w14:paraId="75BBAB3B" w14:textId="77777777" w:rsidR="00F21541" w:rsidRPr="00283CF8" w:rsidRDefault="00F21541" w:rsidP="00BE0AD5">
                  <w:pPr>
                    <w:pStyle w:val="HeadingRunIn"/>
                    <w:keepNext w:val="0"/>
                    <w:spacing w:before="0"/>
                    <w:jc w:val="center"/>
                    <w:rPr>
                      <w:rFonts w:ascii="Helvetica Condensed" w:hAnsi="Helvetica Condensed"/>
                      <w:b w:val="0"/>
                      <w:bCs w:val="0"/>
                      <w:sz w:val="20"/>
                      <w:szCs w:val="20"/>
                    </w:rPr>
                  </w:pPr>
                  <w:r w:rsidRPr="00283CF8">
                    <w:rPr>
                      <w:rFonts w:ascii="Helvetica Condensed" w:hAnsi="Helvetica Condensed"/>
                      <w:b w:val="0"/>
                      <w:bCs w:val="0"/>
                      <w:w w:val="100"/>
                      <w:sz w:val="20"/>
                      <w:szCs w:val="20"/>
                    </w:rPr>
                    <w:t>1+</w:t>
                  </w:r>
                </w:p>
              </w:tc>
            </w:tr>
            <w:tr w:rsidR="00F21541" w:rsidRPr="00283CF8" w14:paraId="50CE0B0D" w14:textId="77777777" w:rsidTr="00BE0AD5">
              <w:trPr>
                <w:trHeight w:val="20"/>
              </w:trPr>
              <w:tc>
                <w:tcPr>
                  <w:tcW w:w="2700" w:type="dxa"/>
                  <w:tcBorders>
                    <w:top w:val="nil"/>
                    <w:left w:val="nil"/>
                    <w:bottom w:val="single" w:sz="8" w:space="0" w:color="000000"/>
                    <w:right w:val="nil"/>
                  </w:tcBorders>
                  <w:shd w:val="solid" w:color="FFFFFF" w:fill="auto"/>
                  <w:tcMar>
                    <w:top w:w="80" w:type="dxa"/>
                    <w:left w:w="80" w:type="dxa"/>
                    <w:bottom w:w="80" w:type="dxa"/>
                    <w:right w:w="80" w:type="dxa"/>
                  </w:tcMar>
                </w:tcPr>
                <w:p w14:paraId="3F88C023" w14:textId="77777777" w:rsidR="00F21541" w:rsidRPr="00283CF8" w:rsidRDefault="00F21541" w:rsidP="00BE0AD5">
                  <w:pPr>
                    <w:pStyle w:val="CellBody"/>
                    <w:rPr>
                      <w:rFonts w:ascii="Helvetica Condensed" w:hAnsi="Helvetica Condensed"/>
                      <w:sz w:val="20"/>
                      <w:szCs w:val="20"/>
                    </w:rPr>
                  </w:pPr>
                  <w:r w:rsidRPr="00283CF8">
                    <w:rPr>
                      <w:rFonts w:ascii="Helvetica Condensed" w:hAnsi="Helvetica Condensed"/>
                      <w:w w:val="100"/>
                      <w:sz w:val="20"/>
                      <w:szCs w:val="20"/>
                    </w:rPr>
                    <w:t>Negative tube is negative</w:t>
                  </w:r>
                </w:p>
              </w:tc>
              <w:tc>
                <w:tcPr>
                  <w:tcW w:w="720" w:type="dxa"/>
                  <w:tcBorders>
                    <w:top w:val="nil"/>
                    <w:left w:val="nil"/>
                    <w:bottom w:val="single" w:sz="8" w:space="0" w:color="000000"/>
                    <w:right w:val="nil"/>
                  </w:tcBorders>
                  <w:shd w:val="solid" w:color="FFFFFF" w:fill="auto"/>
                  <w:tcMar>
                    <w:top w:w="80" w:type="dxa"/>
                    <w:left w:w="80" w:type="dxa"/>
                    <w:bottom w:w="80" w:type="dxa"/>
                    <w:right w:w="80" w:type="dxa"/>
                  </w:tcMar>
                </w:tcPr>
                <w:p w14:paraId="7C3FE776" w14:textId="77777777" w:rsidR="00F21541" w:rsidRPr="00283CF8" w:rsidRDefault="00F21541" w:rsidP="00BE0AD5">
                  <w:pPr>
                    <w:pStyle w:val="HeadingRunIn"/>
                    <w:keepNext w:val="0"/>
                    <w:spacing w:before="0"/>
                    <w:jc w:val="center"/>
                    <w:rPr>
                      <w:rFonts w:ascii="Helvetica Condensed" w:hAnsi="Helvetica Condensed"/>
                      <w:b w:val="0"/>
                      <w:bCs w:val="0"/>
                      <w:sz w:val="20"/>
                      <w:szCs w:val="20"/>
                    </w:rPr>
                  </w:pPr>
                  <w:r w:rsidRPr="00283CF8">
                    <w:rPr>
                      <w:rFonts w:ascii="Helvetica Condensed" w:hAnsi="Helvetica Condensed"/>
                      <w:b w:val="0"/>
                      <w:bCs w:val="0"/>
                      <w:w w:val="100"/>
                      <w:sz w:val="20"/>
                      <w:szCs w:val="20"/>
                    </w:rPr>
                    <w:t>Yes</w:t>
                  </w:r>
                </w:p>
              </w:tc>
              <w:tc>
                <w:tcPr>
                  <w:tcW w:w="720" w:type="dxa"/>
                  <w:tcBorders>
                    <w:top w:val="nil"/>
                    <w:left w:val="nil"/>
                    <w:bottom w:val="single" w:sz="8" w:space="0" w:color="000000"/>
                    <w:right w:val="nil"/>
                  </w:tcBorders>
                  <w:shd w:val="solid" w:color="FFFFFF" w:fill="auto"/>
                  <w:tcMar>
                    <w:top w:w="80" w:type="dxa"/>
                    <w:left w:w="80" w:type="dxa"/>
                    <w:bottom w:w="80" w:type="dxa"/>
                    <w:right w:w="80" w:type="dxa"/>
                  </w:tcMar>
                </w:tcPr>
                <w:p w14:paraId="3A9F9786" w14:textId="77777777" w:rsidR="00F21541" w:rsidRPr="00283CF8" w:rsidRDefault="00F21541" w:rsidP="00BE0AD5">
                  <w:pPr>
                    <w:pStyle w:val="HeadingRunIn"/>
                    <w:keepNext w:val="0"/>
                    <w:spacing w:before="0"/>
                    <w:jc w:val="center"/>
                    <w:rPr>
                      <w:rFonts w:ascii="Helvetica Condensed" w:hAnsi="Helvetica Condensed"/>
                      <w:b w:val="0"/>
                      <w:bCs w:val="0"/>
                      <w:sz w:val="20"/>
                      <w:szCs w:val="20"/>
                    </w:rPr>
                  </w:pPr>
                  <w:r w:rsidRPr="00283CF8">
                    <w:rPr>
                      <w:rFonts w:ascii="Helvetica Condensed" w:hAnsi="Helvetica Condensed"/>
                      <w:b w:val="0"/>
                      <w:bCs w:val="0"/>
                      <w:w w:val="100"/>
                      <w:sz w:val="20"/>
                      <w:szCs w:val="20"/>
                    </w:rPr>
                    <w:t>Yes</w:t>
                  </w:r>
                </w:p>
              </w:tc>
              <w:tc>
                <w:tcPr>
                  <w:tcW w:w="720" w:type="dxa"/>
                  <w:tcBorders>
                    <w:top w:val="nil"/>
                    <w:left w:val="nil"/>
                    <w:bottom w:val="single" w:sz="8" w:space="0" w:color="000000"/>
                    <w:right w:val="nil"/>
                  </w:tcBorders>
                  <w:shd w:val="solid" w:color="FFFFFF" w:fill="auto"/>
                  <w:tcMar>
                    <w:top w:w="80" w:type="dxa"/>
                    <w:left w:w="80" w:type="dxa"/>
                    <w:bottom w:w="80" w:type="dxa"/>
                    <w:right w:w="80" w:type="dxa"/>
                  </w:tcMar>
                </w:tcPr>
                <w:p w14:paraId="1784BAB0" w14:textId="77777777" w:rsidR="00F21541" w:rsidRPr="00283CF8" w:rsidRDefault="00F21541" w:rsidP="00BE0AD5">
                  <w:pPr>
                    <w:pStyle w:val="HeadingRunIn"/>
                    <w:keepNext w:val="0"/>
                    <w:spacing w:before="0"/>
                    <w:jc w:val="center"/>
                    <w:rPr>
                      <w:rFonts w:ascii="Helvetica Condensed" w:hAnsi="Helvetica Condensed"/>
                      <w:b w:val="0"/>
                      <w:bCs w:val="0"/>
                      <w:sz w:val="20"/>
                      <w:szCs w:val="20"/>
                    </w:rPr>
                  </w:pPr>
                  <w:r w:rsidRPr="00283CF8">
                    <w:rPr>
                      <w:rFonts w:ascii="Helvetica Condensed" w:hAnsi="Helvetica Condensed"/>
                      <w:b w:val="0"/>
                      <w:bCs w:val="0"/>
                      <w:w w:val="100"/>
                      <w:sz w:val="20"/>
                      <w:szCs w:val="20"/>
                    </w:rPr>
                    <w:t>Yes</w:t>
                  </w:r>
                </w:p>
              </w:tc>
              <w:tc>
                <w:tcPr>
                  <w:tcW w:w="720" w:type="dxa"/>
                  <w:tcBorders>
                    <w:top w:val="nil"/>
                    <w:left w:val="nil"/>
                    <w:bottom w:val="single" w:sz="8" w:space="0" w:color="000000"/>
                    <w:right w:val="nil"/>
                  </w:tcBorders>
                  <w:shd w:val="solid" w:color="FFFFFF" w:fill="auto"/>
                  <w:tcMar>
                    <w:top w:w="80" w:type="dxa"/>
                    <w:left w:w="80" w:type="dxa"/>
                    <w:bottom w:w="80" w:type="dxa"/>
                    <w:right w:w="80" w:type="dxa"/>
                  </w:tcMar>
                </w:tcPr>
                <w:p w14:paraId="59FA9E98" w14:textId="77777777" w:rsidR="00F21541" w:rsidRPr="00283CF8" w:rsidRDefault="00F21541" w:rsidP="00BE0AD5">
                  <w:pPr>
                    <w:pStyle w:val="HeadingRunIn"/>
                    <w:keepNext w:val="0"/>
                    <w:spacing w:before="0"/>
                    <w:jc w:val="center"/>
                    <w:rPr>
                      <w:rFonts w:ascii="Helvetica Condensed" w:hAnsi="Helvetica Condensed"/>
                      <w:b w:val="0"/>
                      <w:bCs w:val="0"/>
                      <w:sz w:val="20"/>
                      <w:szCs w:val="20"/>
                    </w:rPr>
                  </w:pPr>
                  <w:r w:rsidRPr="00283CF8">
                    <w:rPr>
                      <w:rFonts w:ascii="Helvetica Condensed" w:hAnsi="Helvetica Condensed"/>
                      <w:b w:val="0"/>
                      <w:bCs w:val="0"/>
                      <w:w w:val="100"/>
                      <w:sz w:val="20"/>
                      <w:szCs w:val="20"/>
                    </w:rPr>
                    <w:t>Yes</w:t>
                  </w:r>
                </w:p>
              </w:tc>
              <w:tc>
                <w:tcPr>
                  <w:tcW w:w="1170" w:type="dxa"/>
                  <w:tcBorders>
                    <w:top w:val="nil"/>
                    <w:left w:val="nil"/>
                    <w:bottom w:val="single" w:sz="8" w:space="0" w:color="000000"/>
                    <w:right w:val="nil"/>
                  </w:tcBorders>
                  <w:shd w:val="solid" w:color="FFFFFF" w:fill="auto"/>
                  <w:tcMar>
                    <w:top w:w="80" w:type="dxa"/>
                    <w:left w:w="80" w:type="dxa"/>
                    <w:bottom w:w="80" w:type="dxa"/>
                    <w:right w:w="80" w:type="dxa"/>
                  </w:tcMar>
                </w:tcPr>
                <w:p w14:paraId="7EA310F2" w14:textId="77777777" w:rsidR="00F21541" w:rsidRPr="00283CF8" w:rsidRDefault="00F21541" w:rsidP="00BE0AD5">
                  <w:pPr>
                    <w:pStyle w:val="HeadingRunIn"/>
                    <w:keepNext w:val="0"/>
                    <w:spacing w:before="0"/>
                    <w:jc w:val="center"/>
                    <w:rPr>
                      <w:rFonts w:ascii="Helvetica Condensed" w:hAnsi="Helvetica Condensed"/>
                      <w:b w:val="0"/>
                      <w:bCs w:val="0"/>
                      <w:sz w:val="20"/>
                      <w:szCs w:val="20"/>
                    </w:rPr>
                  </w:pPr>
                  <w:r w:rsidRPr="00283CF8">
                    <w:rPr>
                      <w:rFonts w:ascii="Helvetica Condensed" w:hAnsi="Helvetica Condensed"/>
                      <w:b w:val="0"/>
                      <w:bCs w:val="0"/>
                      <w:w w:val="100"/>
                      <w:sz w:val="20"/>
                      <w:szCs w:val="20"/>
                    </w:rPr>
                    <w:t>Resuspends roughly</w:t>
                  </w:r>
                </w:p>
              </w:tc>
            </w:tr>
            <w:tr w:rsidR="00F21541" w:rsidRPr="00283CF8" w14:paraId="659C3166" w14:textId="77777777" w:rsidTr="00BE0AD5">
              <w:trPr>
                <w:trHeight w:val="300"/>
              </w:trPr>
              <w:tc>
                <w:tcPr>
                  <w:tcW w:w="6750" w:type="dxa"/>
                  <w:gridSpan w:val="6"/>
                  <w:tcBorders>
                    <w:top w:val="single" w:sz="8" w:space="0" w:color="000000"/>
                    <w:left w:val="nil"/>
                    <w:bottom w:val="nil"/>
                    <w:right w:val="nil"/>
                  </w:tcBorders>
                  <w:shd w:val="solid" w:color="FFFFFF" w:fill="auto"/>
                  <w:tcMar>
                    <w:top w:w="80" w:type="dxa"/>
                    <w:left w:w="80" w:type="dxa"/>
                    <w:bottom w:w="80" w:type="dxa"/>
                    <w:right w:w="80" w:type="dxa"/>
                  </w:tcMar>
                </w:tcPr>
                <w:p w14:paraId="0B8AC45F" w14:textId="77777777" w:rsidR="00F21541" w:rsidRPr="00283CF8" w:rsidRDefault="00F21541" w:rsidP="00BE0AD5">
                  <w:pPr>
                    <w:pStyle w:val="TableFootnote"/>
                    <w:spacing w:line="200" w:lineRule="atLeast"/>
                    <w:ind w:left="240"/>
                    <w:jc w:val="both"/>
                    <w:rPr>
                      <w:rFonts w:ascii="Helvetica Condensed" w:hAnsi="Helvetica Condensed"/>
                    </w:rPr>
                  </w:pPr>
                  <w:r w:rsidRPr="00283CF8">
                    <w:rPr>
                      <w:rFonts w:ascii="Helvetica Condensed" w:hAnsi="Helvetica Condensed"/>
                      <w:w w:val="100"/>
                    </w:rPr>
                    <w:t>*The optimal time for centrifugation in this example is 30 seconds.</w:t>
                  </w:r>
                </w:p>
              </w:tc>
            </w:tr>
          </w:tbl>
          <w:p w14:paraId="341FFB6F" w14:textId="77777777" w:rsidR="00F21541" w:rsidRPr="0034722D" w:rsidRDefault="00F21541" w:rsidP="00BE0AD5">
            <w:pPr>
              <w:pStyle w:val="Default"/>
              <w:rPr>
                <w:rFonts w:ascii="Times New Roman" w:hAnsi="Times New Roman" w:cs="Times New Roman"/>
                <w:bCs/>
                <w:sz w:val="20"/>
                <w:szCs w:val="20"/>
              </w:rPr>
            </w:pPr>
          </w:p>
          <w:p w14:paraId="49FDA1F2" w14:textId="77777777" w:rsidR="00F21541" w:rsidRPr="0034722D" w:rsidRDefault="00F21541" w:rsidP="00BE0AD5">
            <w:pPr>
              <w:pStyle w:val="Default"/>
              <w:rPr>
                <w:rFonts w:ascii="Times New Roman" w:hAnsi="Times New Roman" w:cs="Times New Roman"/>
                <w:color w:val="auto"/>
                <w:sz w:val="20"/>
                <w:szCs w:val="20"/>
              </w:rPr>
            </w:pPr>
          </w:p>
        </w:tc>
      </w:tr>
    </w:tbl>
    <w:p w14:paraId="3FDF124D" w14:textId="77777777" w:rsidR="00F21541" w:rsidRPr="0034722D" w:rsidRDefault="00F21541" w:rsidP="00BE0AD5">
      <w:pPr>
        <w:pStyle w:val="Default"/>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7740"/>
      </w:tblGrid>
      <w:tr w:rsidR="00F21541" w:rsidRPr="0034722D" w14:paraId="42848C59" w14:textId="77777777" w:rsidTr="00BE0AD5">
        <w:trPr>
          <w:cantSplit/>
        </w:trPr>
        <w:tc>
          <w:tcPr>
            <w:tcW w:w="1728" w:type="dxa"/>
          </w:tcPr>
          <w:p w14:paraId="6BCDDA7A" w14:textId="77777777" w:rsidR="00F21541" w:rsidRPr="004352EE" w:rsidRDefault="00F21541" w:rsidP="00BE0AD5">
            <w:pPr>
              <w:pStyle w:val="Heading5"/>
              <w:rPr>
                <w:szCs w:val="22"/>
              </w:rPr>
            </w:pPr>
            <w:r w:rsidRPr="004352EE">
              <w:rPr>
                <w:szCs w:val="22"/>
              </w:rPr>
              <w:t>Notes</w:t>
            </w:r>
          </w:p>
        </w:tc>
        <w:tc>
          <w:tcPr>
            <w:tcW w:w="7740" w:type="dxa"/>
          </w:tcPr>
          <w:p w14:paraId="53437799" w14:textId="77777777" w:rsidR="00F21541" w:rsidRPr="0034722D" w:rsidRDefault="00F21541" w:rsidP="00F21541">
            <w:pPr>
              <w:pStyle w:val="Default"/>
              <w:numPr>
                <w:ilvl w:val="0"/>
                <w:numId w:val="289"/>
              </w:numPr>
              <w:ind w:left="360"/>
              <w:rPr>
                <w:rFonts w:ascii="Times New Roman" w:hAnsi="Times New Roman" w:cs="Times New Roman"/>
                <w:sz w:val="20"/>
                <w:szCs w:val="20"/>
              </w:rPr>
            </w:pPr>
            <w:r w:rsidRPr="0034722D">
              <w:rPr>
                <w:rFonts w:ascii="Times New Roman" w:hAnsi="Times New Roman" w:cs="Times New Roman"/>
                <w:sz w:val="20"/>
                <w:szCs w:val="20"/>
              </w:rPr>
              <w:t>This procedure does not monitor the completeness of washing; use of IgG-coated cells to control negative AHG reactions provides this check. This procedure addresses only the mechanics of centrifugation.</w:t>
            </w:r>
          </w:p>
          <w:p w14:paraId="5E501D65" w14:textId="77777777" w:rsidR="00F21541" w:rsidRPr="0034722D" w:rsidRDefault="00F21541" w:rsidP="00F21541">
            <w:pPr>
              <w:pStyle w:val="Default"/>
              <w:numPr>
                <w:ilvl w:val="0"/>
                <w:numId w:val="289"/>
              </w:numPr>
              <w:ind w:left="360"/>
              <w:rPr>
                <w:rFonts w:ascii="Times New Roman" w:hAnsi="Times New Roman" w:cs="Times New Roman"/>
                <w:color w:val="auto"/>
                <w:sz w:val="20"/>
                <w:szCs w:val="20"/>
              </w:rPr>
            </w:pPr>
            <w:r w:rsidRPr="0034722D">
              <w:rPr>
                <w:rFonts w:ascii="Times New Roman" w:hAnsi="Times New Roman" w:cs="Times New Roman"/>
                <w:sz w:val="20"/>
                <w:szCs w:val="20"/>
              </w:rPr>
              <w:t>Periodic recalibration is performed to verify that the timing in use continues to be the optimal timing. This may be accomplished by using a shortened version of the procedures outlined above. For example, use the current timing for a particular centrifuge and each medium and those times just above and just below the current timing.</w:t>
            </w:r>
          </w:p>
        </w:tc>
      </w:tr>
    </w:tbl>
    <w:p w14:paraId="7209184F" w14:textId="77777777" w:rsidR="00F21541" w:rsidRDefault="00F21541"/>
    <w:p w14:paraId="039C6313" w14:textId="77777777" w:rsidR="00424605" w:rsidRDefault="00424605">
      <w:pPr>
        <w:rPr>
          <w:rFonts w:eastAsiaTheme="minorEastAsia"/>
          <w:b/>
          <w:bCs/>
          <w:color w:val="000000"/>
          <w:sz w:val="22"/>
          <w:szCs w:val="22"/>
        </w:rPr>
      </w:pPr>
      <w:r>
        <w:rPr>
          <w:b/>
          <w:bCs/>
          <w:sz w:val="22"/>
          <w:szCs w:val="22"/>
        </w:rPr>
        <w:br w:type="page"/>
      </w:r>
    </w:p>
    <w:p w14:paraId="02A9FCC8" w14:textId="6175E9EF" w:rsidR="00F21541" w:rsidRPr="009917AA" w:rsidRDefault="00F21541" w:rsidP="00BE0AD5">
      <w:pPr>
        <w:pStyle w:val="Default"/>
        <w:rPr>
          <w:rFonts w:ascii="Times New Roman" w:hAnsi="Times New Roman" w:cs="Times New Roman"/>
          <w:b/>
          <w:bCs/>
          <w:sz w:val="22"/>
          <w:szCs w:val="22"/>
        </w:rPr>
      </w:pPr>
      <w:r w:rsidRPr="009917AA">
        <w:rPr>
          <w:rFonts w:ascii="Times New Roman" w:hAnsi="Times New Roman" w:cs="Times New Roman"/>
          <w:b/>
          <w:bCs/>
          <w:sz w:val="22"/>
          <w:szCs w:val="22"/>
        </w:rPr>
        <w:lastRenderedPageBreak/>
        <w:t>METHOD 8-9. TESTING AUTOMATIC CELL WASHERS</w:t>
      </w:r>
    </w:p>
    <w:p w14:paraId="4E534731" w14:textId="77777777" w:rsidR="00F21541" w:rsidRPr="0034722D" w:rsidRDefault="00F21541" w:rsidP="00BE0AD5">
      <w:pPr>
        <w:pStyle w:val="Default"/>
        <w:rPr>
          <w:rFonts w:ascii="Times New Roman" w:hAnsi="Times New Roman" w:cs="Times New Roman"/>
          <w:b/>
          <w:bCs/>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580B5564" w14:textId="77777777" w:rsidTr="00BE0AD5">
        <w:trPr>
          <w:cantSplit/>
        </w:trPr>
        <w:tc>
          <w:tcPr>
            <w:tcW w:w="1728" w:type="dxa"/>
          </w:tcPr>
          <w:p w14:paraId="6BDF0807" w14:textId="77777777" w:rsidR="00F21541" w:rsidRPr="009917AA" w:rsidRDefault="00F21541" w:rsidP="00BE0AD5">
            <w:pPr>
              <w:pStyle w:val="Heading5"/>
              <w:rPr>
                <w:szCs w:val="22"/>
              </w:rPr>
            </w:pPr>
            <w:r w:rsidRPr="009917AA">
              <w:rPr>
                <w:szCs w:val="22"/>
              </w:rPr>
              <w:t>Principle</w:t>
            </w:r>
          </w:p>
        </w:tc>
        <w:tc>
          <w:tcPr>
            <w:tcW w:w="7740" w:type="dxa"/>
          </w:tcPr>
          <w:p w14:paraId="6643F498"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sz w:val="20"/>
                <w:szCs w:val="20"/>
              </w:rPr>
              <w:t>Antihuman globulin (AHG) is inactivated readily by unbound immunoglobulin. The red cells to which AHG will be added must be washed free of all proteins and suspended in a protein-free medium. A properly functioning cell washer must add large volumes of saline to each tube, resuspend the cells, centrifuge them adequately to avoid excessive red cell loss, and decant the saline to leave a dry cell button.</w:t>
            </w:r>
          </w:p>
        </w:tc>
      </w:tr>
    </w:tbl>
    <w:p w14:paraId="45D7C5EE" w14:textId="77777777" w:rsidR="00F21541" w:rsidRPr="0034722D" w:rsidRDefault="00F21541" w:rsidP="00BE0AD5">
      <w:pPr>
        <w:pStyle w:val="Default"/>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7740"/>
      </w:tblGrid>
      <w:tr w:rsidR="00F21541" w:rsidRPr="0034722D" w14:paraId="1A13E29C" w14:textId="77777777" w:rsidTr="00BE0AD5">
        <w:trPr>
          <w:cantSplit/>
        </w:trPr>
        <w:tc>
          <w:tcPr>
            <w:tcW w:w="1728" w:type="dxa"/>
          </w:tcPr>
          <w:p w14:paraId="01D104D2" w14:textId="77777777" w:rsidR="00F21541" w:rsidRPr="009917AA" w:rsidRDefault="00F21541" w:rsidP="00BE0AD5">
            <w:pPr>
              <w:pStyle w:val="Heading5"/>
              <w:rPr>
                <w:szCs w:val="22"/>
              </w:rPr>
            </w:pPr>
            <w:r w:rsidRPr="009917AA">
              <w:rPr>
                <w:szCs w:val="22"/>
              </w:rPr>
              <w:t>Materials</w:t>
            </w:r>
          </w:p>
        </w:tc>
        <w:tc>
          <w:tcPr>
            <w:tcW w:w="7740" w:type="dxa"/>
          </w:tcPr>
          <w:p w14:paraId="4AB29919" w14:textId="77777777" w:rsidR="00F21541" w:rsidRPr="0034722D" w:rsidRDefault="00F21541" w:rsidP="00F21541">
            <w:pPr>
              <w:pStyle w:val="Default"/>
              <w:numPr>
                <w:ilvl w:val="0"/>
                <w:numId w:val="290"/>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Test tubes routinely used in the laboratory, 10 × 75 mm or 12 × 75 mm. </w:t>
            </w:r>
          </w:p>
          <w:p w14:paraId="40A81F63" w14:textId="77777777" w:rsidR="00F21541" w:rsidRPr="0034722D" w:rsidRDefault="00F21541" w:rsidP="00F21541">
            <w:pPr>
              <w:pStyle w:val="Default"/>
              <w:numPr>
                <w:ilvl w:val="0"/>
                <w:numId w:val="290"/>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Additive routinely used to potentiate antigen-antibody reactions. </w:t>
            </w:r>
          </w:p>
          <w:p w14:paraId="0CC8F880" w14:textId="77777777" w:rsidR="00F21541" w:rsidRPr="0034722D" w:rsidRDefault="00F21541" w:rsidP="00F21541">
            <w:pPr>
              <w:pStyle w:val="Default"/>
              <w:numPr>
                <w:ilvl w:val="0"/>
                <w:numId w:val="290"/>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Human serum, from patient or donor. </w:t>
            </w:r>
          </w:p>
          <w:p w14:paraId="14F210AF" w14:textId="77777777" w:rsidR="00F21541" w:rsidRPr="0034722D" w:rsidRDefault="00F21541" w:rsidP="00F21541">
            <w:pPr>
              <w:pStyle w:val="Default"/>
              <w:numPr>
                <w:ilvl w:val="0"/>
                <w:numId w:val="290"/>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IgG-coated red cells known to give a 1 to 2+ reaction in antiglobulin testing. </w:t>
            </w:r>
          </w:p>
          <w:p w14:paraId="2576B64F" w14:textId="77777777" w:rsidR="00F21541" w:rsidRPr="0034722D" w:rsidRDefault="00F21541" w:rsidP="00F21541">
            <w:pPr>
              <w:pStyle w:val="Default"/>
              <w:numPr>
                <w:ilvl w:val="0"/>
                <w:numId w:val="290"/>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Normal saline. </w:t>
            </w:r>
          </w:p>
          <w:p w14:paraId="563CB908" w14:textId="77777777" w:rsidR="00F21541" w:rsidRPr="0034722D" w:rsidRDefault="00F21541" w:rsidP="00F21541">
            <w:pPr>
              <w:pStyle w:val="Default"/>
              <w:numPr>
                <w:ilvl w:val="0"/>
                <w:numId w:val="290"/>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AHG reagent, anti-IgG or </w:t>
            </w:r>
            <w:proofErr w:type="spellStart"/>
            <w:r w:rsidRPr="0034722D">
              <w:rPr>
                <w:rFonts w:ascii="Times New Roman" w:hAnsi="Times New Roman" w:cs="Times New Roman"/>
                <w:color w:val="auto"/>
                <w:sz w:val="20"/>
                <w:szCs w:val="20"/>
              </w:rPr>
              <w:t>polyspecific</w:t>
            </w:r>
            <w:proofErr w:type="spellEnd"/>
            <w:r w:rsidRPr="0034722D">
              <w:rPr>
                <w:rFonts w:ascii="Times New Roman" w:hAnsi="Times New Roman" w:cs="Times New Roman"/>
                <w:color w:val="auto"/>
                <w:sz w:val="20"/>
                <w:szCs w:val="20"/>
              </w:rPr>
              <w:t xml:space="preserve">. </w:t>
            </w:r>
          </w:p>
          <w:p w14:paraId="72935AEB" w14:textId="77777777" w:rsidR="00F21541" w:rsidRPr="0034722D" w:rsidRDefault="00F21541" w:rsidP="00F21541">
            <w:pPr>
              <w:pStyle w:val="Default"/>
              <w:numPr>
                <w:ilvl w:val="0"/>
                <w:numId w:val="290"/>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Worksheet for recording results.</w:t>
            </w:r>
          </w:p>
        </w:tc>
      </w:tr>
    </w:tbl>
    <w:p w14:paraId="07E92A41" w14:textId="77777777" w:rsidR="00F21541" w:rsidRPr="0034722D" w:rsidRDefault="00F21541" w:rsidP="00BE0AD5">
      <w:pPr>
        <w:pStyle w:val="Default"/>
        <w:spacing w:after="200"/>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900"/>
        <w:gridCol w:w="6840"/>
      </w:tblGrid>
      <w:tr w:rsidR="00F21541" w:rsidRPr="00A85B4B" w14:paraId="76588688" w14:textId="77777777" w:rsidTr="00BE0AD5">
        <w:trPr>
          <w:cantSplit/>
          <w:trHeight w:val="252"/>
        </w:trPr>
        <w:tc>
          <w:tcPr>
            <w:tcW w:w="1728" w:type="dxa"/>
            <w:vMerge w:val="restart"/>
          </w:tcPr>
          <w:p w14:paraId="1706C034" w14:textId="77777777" w:rsidR="00F21541" w:rsidRPr="009917AA" w:rsidRDefault="00F21541" w:rsidP="00BE0AD5">
            <w:pPr>
              <w:pStyle w:val="Heading5"/>
              <w:rPr>
                <w:szCs w:val="22"/>
              </w:rPr>
            </w:pPr>
            <w:r w:rsidRPr="009917AA">
              <w:rPr>
                <w:szCs w:val="22"/>
              </w:rPr>
              <w:t>Procedure</w:t>
            </w:r>
          </w:p>
        </w:tc>
        <w:tc>
          <w:tcPr>
            <w:tcW w:w="900" w:type="dxa"/>
            <w:tcBorders>
              <w:top w:val="single" w:sz="4" w:space="0" w:color="auto"/>
              <w:left w:val="single" w:sz="4" w:space="0" w:color="auto"/>
              <w:right w:val="single" w:sz="4" w:space="0" w:color="auto"/>
            </w:tcBorders>
          </w:tcPr>
          <w:p w14:paraId="79085464" w14:textId="77777777" w:rsidR="00F21541" w:rsidRPr="009917AA" w:rsidRDefault="00F21541" w:rsidP="00BE0AD5">
            <w:pPr>
              <w:spacing w:line="240" w:lineRule="auto"/>
              <w:jc w:val="center"/>
              <w:rPr>
                <w:b/>
              </w:rPr>
            </w:pPr>
            <w:r w:rsidRPr="009917AA">
              <w:rPr>
                <w:b/>
              </w:rPr>
              <w:t>Step</w:t>
            </w:r>
          </w:p>
        </w:tc>
        <w:tc>
          <w:tcPr>
            <w:tcW w:w="6840" w:type="dxa"/>
            <w:tcBorders>
              <w:top w:val="single" w:sz="4" w:space="0" w:color="auto"/>
              <w:left w:val="single" w:sz="4" w:space="0" w:color="auto"/>
              <w:right w:val="single" w:sz="4" w:space="0" w:color="auto"/>
            </w:tcBorders>
          </w:tcPr>
          <w:p w14:paraId="4F9A87CC" w14:textId="77777777" w:rsidR="00F21541" w:rsidRPr="009917AA" w:rsidRDefault="00F21541" w:rsidP="00BE0AD5">
            <w:pPr>
              <w:spacing w:line="240" w:lineRule="auto"/>
              <w:jc w:val="center"/>
              <w:rPr>
                <w:b/>
              </w:rPr>
            </w:pPr>
            <w:r w:rsidRPr="009917AA">
              <w:rPr>
                <w:b/>
              </w:rPr>
              <w:t>Action</w:t>
            </w:r>
          </w:p>
        </w:tc>
      </w:tr>
      <w:tr w:rsidR="00F21541" w:rsidRPr="0034722D" w14:paraId="4A7584EA" w14:textId="77777777" w:rsidTr="00BE0AD5">
        <w:trPr>
          <w:cantSplit/>
          <w:trHeight w:val="296"/>
        </w:trPr>
        <w:tc>
          <w:tcPr>
            <w:tcW w:w="1728" w:type="dxa"/>
            <w:vMerge/>
          </w:tcPr>
          <w:p w14:paraId="3D2DFF0D"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289E6214" w14:textId="77777777" w:rsidR="00F21541" w:rsidRPr="0034722D" w:rsidRDefault="00F21541" w:rsidP="00BE0AD5">
            <w:pPr>
              <w:spacing w:line="240" w:lineRule="auto"/>
              <w:jc w:val="center"/>
              <w:rPr>
                <w:sz w:val="20"/>
                <w:szCs w:val="20"/>
              </w:rPr>
            </w:pPr>
            <w:r w:rsidRPr="0034722D">
              <w:rPr>
                <w:sz w:val="20"/>
                <w:szCs w:val="20"/>
              </w:rPr>
              <w:t>1</w:t>
            </w:r>
          </w:p>
        </w:tc>
        <w:tc>
          <w:tcPr>
            <w:tcW w:w="6840" w:type="dxa"/>
            <w:tcBorders>
              <w:top w:val="single" w:sz="4" w:space="0" w:color="auto"/>
              <w:left w:val="single" w:sz="4" w:space="0" w:color="auto"/>
              <w:bottom w:val="single" w:sz="4" w:space="0" w:color="auto"/>
              <w:right w:val="single" w:sz="4" w:space="0" w:color="auto"/>
            </w:tcBorders>
          </w:tcPr>
          <w:p w14:paraId="5F255043"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To each of 12 tubes, add potentiator and human serum in quantities that correspond to routine use, and 1 drop of IgG-coated red cells.</w:t>
            </w:r>
          </w:p>
          <w:p w14:paraId="3585009E" w14:textId="77777777" w:rsidR="00F21541" w:rsidRPr="0034722D" w:rsidRDefault="00F21541" w:rsidP="00BE0AD5">
            <w:pPr>
              <w:pStyle w:val="Default"/>
              <w:rPr>
                <w:rFonts w:ascii="Times New Roman" w:hAnsi="Times New Roman" w:cs="Times New Roman"/>
                <w:sz w:val="20"/>
                <w:szCs w:val="20"/>
              </w:rPr>
            </w:pPr>
          </w:p>
        </w:tc>
      </w:tr>
      <w:tr w:rsidR="00F21541" w:rsidRPr="0034722D" w14:paraId="3F8EDA61" w14:textId="77777777" w:rsidTr="00BE0AD5">
        <w:trPr>
          <w:cantSplit/>
          <w:trHeight w:val="296"/>
        </w:trPr>
        <w:tc>
          <w:tcPr>
            <w:tcW w:w="1728" w:type="dxa"/>
          </w:tcPr>
          <w:p w14:paraId="1978E4D8"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4DEFF228" w14:textId="77777777" w:rsidR="00F21541" w:rsidRPr="0034722D" w:rsidRDefault="00F21541" w:rsidP="00BE0AD5">
            <w:pPr>
              <w:spacing w:line="240" w:lineRule="auto"/>
              <w:jc w:val="center"/>
              <w:rPr>
                <w:sz w:val="20"/>
                <w:szCs w:val="20"/>
              </w:rPr>
            </w:pPr>
            <w:r w:rsidRPr="0034722D">
              <w:rPr>
                <w:sz w:val="20"/>
                <w:szCs w:val="20"/>
              </w:rPr>
              <w:t>2</w:t>
            </w:r>
          </w:p>
        </w:tc>
        <w:tc>
          <w:tcPr>
            <w:tcW w:w="6840" w:type="dxa"/>
            <w:tcBorders>
              <w:top w:val="single" w:sz="4" w:space="0" w:color="auto"/>
              <w:left w:val="single" w:sz="4" w:space="0" w:color="auto"/>
              <w:bottom w:val="single" w:sz="4" w:space="0" w:color="auto"/>
              <w:right w:val="single" w:sz="4" w:space="0" w:color="auto"/>
            </w:tcBorders>
          </w:tcPr>
          <w:p w14:paraId="0929D182"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Place the tubes in a centrifuge carrier, seat the carrier in the cell washer, and start the wash cycle.</w:t>
            </w:r>
          </w:p>
          <w:p w14:paraId="24572E10"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1E36E2AB" w14:textId="77777777" w:rsidTr="00BE0AD5">
        <w:trPr>
          <w:cantSplit/>
          <w:trHeight w:val="296"/>
        </w:trPr>
        <w:tc>
          <w:tcPr>
            <w:tcW w:w="1728" w:type="dxa"/>
          </w:tcPr>
          <w:p w14:paraId="665C886A"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06EA27CC" w14:textId="77777777" w:rsidR="00F21541" w:rsidRPr="0034722D" w:rsidRDefault="00F21541" w:rsidP="00BE0AD5">
            <w:pPr>
              <w:spacing w:line="240" w:lineRule="auto"/>
              <w:jc w:val="center"/>
              <w:rPr>
                <w:sz w:val="20"/>
                <w:szCs w:val="20"/>
              </w:rPr>
            </w:pPr>
            <w:r w:rsidRPr="0034722D">
              <w:rPr>
                <w:sz w:val="20"/>
                <w:szCs w:val="20"/>
              </w:rPr>
              <w:t>3</w:t>
            </w:r>
          </w:p>
        </w:tc>
        <w:tc>
          <w:tcPr>
            <w:tcW w:w="6840" w:type="dxa"/>
            <w:tcBorders>
              <w:top w:val="single" w:sz="4" w:space="0" w:color="auto"/>
              <w:left w:val="single" w:sz="4" w:space="0" w:color="auto"/>
              <w:bottom w:val="single" w:sz="4" w:space="0" w:color="auto"/>
              <w:right w:val="single" w:sz="4" w:space="0" w:color="auto"/>
            </w:tcBorders>
          </w:tcPr>
          <w:p w14:paraId="6005760E"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After addition of saline in the second cycle, stop the cell washer. Inspect the contents of all tubes. There should be an approximately equal volume of saline in all tubes; some variation is acceptable. Tubes should be approximately 80% full, to avoid splashing and cross-contamination. (Refer to manufacturer’s instructions for specific requirements.) Record observations.</w:t>
            </w:r>
          </w:p>
          <w:p w14:paraId="4C8ED2B9" w14:textId="77777777" w:rsidR="00F21541" w:rsidRPr="0034722D" w:rsidRDefault="00F21541" w:rsidP="00BE0AD5">
            <w:pPr>
              <w:pStyle w:val="Default"/>
              <w:rPr>
                <w:rFonts w:ascii="Times New Roman" w:hAnsi="Times New Roman" w:cs="Times New Roman"/>
                <w:sz w:val="20"/>
                <w:szCs w:val="20"/>
              </w:rPr>
            </w:pPr>
          </w:p>
        </w:tc>
      </w:tr>
      <w:tr w:rsidR="00F21541" w:rsidRPr="0034722D" w14:paraId="2099031A" w14:textId="77777777" w:rsidTr="00BE0AD5">
        <w:trPr>
          <w:cantSplit/>
          <w:trHeight w:val="296"/>
        </w:trPr>
        <w:tc>
          <w:tcPr>
            <w:tcW w:w="1728" w:type="dxa"/>
          </w:tcPr>
          <w:p w14:paraId="3AA27D55"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06AEFD19" w14:textId="77777777" w:rsidR="00F21541" w:rsidRPr="0034722D" w:rsidRDefault="00F21541" w:rsidP="00BE0AD5">
            <w:pPr>
              <w:spacing w:line="240" w:lineRule="auto"/>
              <w:jc w:val="center"/>
              <w:rPr>
                <w:sz w:val="20"/>
                <w:szCs w:val="20"/>
              </w:rPr>
            </w:pPr>
            <w:r w:rsidRPr="0034722D">
              <w:rPr>
                <w:sz w:val="20"/>
                <w:szCs w:val="20"/>
              </w:rPr>
              <w:t>4</w:t>
            </w:r>
          </w:p>
        </w:tc>
        <w:tc>
          <w:tcPr>
            <w:tcW w:w="6840" w:type="dxa"/>
            <w:tcBorders>
              <w:top w:val="single" w:sz="4" w:space="0" w:color="auto"/>
              <w:left w:val="single" w:sz="4" w:space="0" w:color="auto"/>
              <w:bottom w:val="single" w:sz="4" w:space="0" w:color="auto"/>
              <w:right w:val="single" w:sz="4" w:space="0" w:color="auto"/>
            </w:tcBorders>
          </w:tcPr>
          <w:p w14:paraId="02306C0C"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Observe all tubes to see that the red cells have been completely resuspended. Record observations.</w:t>
            </w:r>
          </w:p>
          <w:p w14:paraId="16ADB22C"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6C947970" w14:textId="77777777" w:rsidTr="00BE0AD5">
        <w:trPr>
          <w:cantSplit/>
          <w:trHeight w:val="296"/>
        </w:trPr>
        <w:tc>
          <w:tcPr>
            <w:tcW w:w="1728" w:type="dxa"/>
          </w:tcPr>
          <w:p w14:paraId="2918C102"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35B124EC" w14:textId="77777777" w:rsidR="00F21541" w:rsidRPr="0034722D" w:rsidRDefault="00F21541" w:rsidP="00BE0AD5">
            <w:pPr>
              <w:spacing w:line="240" w:lineRule="auto"/>
              <w:jc w:val="center"/>
              <w:rPr>
                <w:sz w:val="20"/>
                <w:szCs w:val="20"/>
              </w:rPr>
            </w:pPr>
            <w:r w:rsidRPr="0034722D">
              <w:rPr>
                <w:sz w:val="20"/>
                <w:szCs w:val="20"/>
              </w:rPr>
              <w:t>5</w:t>
            </w:r>
          </w:p>
        </w:tc>
        <w:tc>
          <w:tcPr>
            <w:tcW w:w="6840" w:type="dxa"/>
            <w:tcBorders>
              <w:top w:val="single" w:sz="4" w:space="0" w:color="auto"/>
              <w:left w:val="single" w:sz="4" w:space="0" w:color="auto"/>
              <w:bottom w:val="single" w:sz="4" w:space="0" w:color="auto"/>
              <w:right w:val="single" w:sz="4" w:space="0" w:color="auto"/>
            </w:tcBorders>
          </w:tcPr>
          <w:p w14:paraId="67E2383D"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Continue the washing cycle.</w:t>
            </w:r>
          </w:p>
        </w:tc>
      </w:tr>
      <w:tr w:rsidR="00F21541" w:rsidRPr="0034722D" w14:paraId="0E1581F5" w14:textId="77777777" w:rsidTr="00BE0AD5">
        <w:trPr>
          <w:cantSplit/>
          <w:trHeight w:val="296"/>
        </w:trPr>
        <w:tc>
          <w:tcPr>
            <w:tcW w:w="1728" w:type="dxa"/>
          </w:tcPr>
          <w:p w14:paraId="1703B281"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03E3B93D" w14:textId="77777777" w:rsidR="00F21541" w:rsidRPr="0034722D" w:rsidRDefault="00F21541" w:rsidP="00BE0AD5">
            <w:pPr>
              <w:spacing w:line="240" w:lineRule="auto"/>
              <w:jc w:val="center"/>
              <w:rPr>
                <w:sz w:val="20"/>
                <w:szCs w:val="20"/>
              </w:rPr>
            </w:pPr>
            <w:r w:rsidRPr="0034722D">
              <w:rPr>
                <w:sz w:val="20"/>
                <w:szCs w:val="20"/>
              </w:rPr>
              <w:t>6</w:t>
            </w:r>
          </w:p>
        </w:tc>
        <w:tc>
          <w:tcPr>
            <w:tcW w:w="6840" w:type="dxa"/>
            <w:tcBorders>
              <w:top w:val="single" w:sz="4" w:space="0" w:color="auto"/>
              <w:left w:val="single" w:sz="4" w:space="0" w:color="auto"/>
              <w:bottom w:val="single" w:sz="4" w:space="0" w:color="auto"/>
              <w:right w:val="single" w:sz="4" w:space="0" w:color="auto"/>
            </w:tcBorders>
          </w:tcPr>
          <w:p w14:paraId="5245F961"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After addition of saline in the third cycle, stop the cell washer and inspect tubes as above. Record observations.</w:t>
            </w:r>
          </w:p>
          <w:p w14:paraId="617CDC1F"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03C8CC79" w14:textId="77777777" w:rsidTr="00BE0AD5">
        <w:trPr>
          <w:cantSplit/>
          <w:trHeight w:val="296"/>
        </w:trPr>
        <w:tc>
          <w:tcPr>
            <w:tcW w:w="1728" w:type="dxa"/>
          </w:tcPr>
          <w:p w14:paraId="6A274EAC"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0101FEF2" w14:textId="77777777" w:rsidR="00F21541" w:rsidRPr="0034722D" w:rsidRDefault="00F21541" w:rsidP="00BE0AD5">
            <w:pPr>
              <w:spacing w:line="240" w:lineRule="auto"/>
              <w:jc w:val="center"/>
              <w:rPr>
                <w:sz w:val="20"/>
                <w:szCs w:val="20"/>
              </w:rPr>
            </w:pPr>
            <w:r w:rsidRPr="0034722D">
              <w:rPr>
                <w:sz w:val="20"/>
                <w:szCs w:val="20"/>
              </w:rPr>
              <w:t>7</w:t>
            </w:r>
          </w:p>
        </w:tc>
        <w:tc>
          <w:tcPr>
            <w:tcW w:w="6840" w:type="dxa"/>
            <w:tcBorders>
              <w:top w:val="single" w:sz="4" w:space="0" w:color="auto"/>
              <w:left w:val="single" w:sz="4" w:space="0" w:color="auto"/>
              <w:bottom w:val="single" w:sz="4" w:space="0" w:color="auto"/>
              <w:right w:val="single" w:sz="4" w:space="0" w:color="auto"/>
            </w:tcBorders>
          </w:tcPr>
          <w:p w14:paraId="449E30F4"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Complete the wash cycle. </w:t>
            </w:r>
          </w:p>
        </w:tc>
      </w:tr>
      <w:tr w:rsidR="00F21541" w:rsidRPr="0034722D" w14:paraId="2CCE2492" w14:textId="77777777" w:rsidTr="00BE0AD5">
        <w:trPr>
          <w:cantSplit/>
          <w:trHeight w:val="296"/>
        </w:trPr>
        <w:tc>
          <w:tcPr>
            <w:tcW w:w="1728" w:type="dxa"/>
          </w:tcPr>
          <w:p w14:paraId="4958F601"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74E2591B" w14:textId="77777777" w:rsidR="00F21541" w:rsidRPr="0034722D" w:rsidRDefault="00F21541" w:rsidP="00BE0AD5">
            <w:pPr>
              <w:spacing w:line="240" w:lineRule="auto"/>
              <w:jc w:val="center"/>
              <w:rPr>
                <w:sz w:val="20"/>
                <w:szCs w:val="20"/>
              </w:rPr>
            </w:pPr>
            <w:r w:rsidRPr="0034722D">
              <w:rPr>
                <w:sz w:val="20"/>
                <w:szCs w:val="20"/>
              </w:rPr>
              <w:t>8</w:t>
            </w:r>
          </w:p>
        </w:tc>
        <w:tc>
          <w:tcPr>
            <w:tcW w:w="6840" w:type="dxa"/>
            <w:tcBorders>
              <w:top w:val="single" w:sz="4" w:space="0" w:color="auto"/>
              <w:left w:val="single" w:sz="4" w:space="0" w:color="auto"/>
              <w:bottom w:val="single" w:sz="4" w:space="0" w:color="auto"/>
              <w:right w:val="single" w:sz="4" w:space="0" w:color="auto"/>
            </w:tcBorders>
          </w:tcPr>
          <w:p w14:paraId="2A814B5C"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At the end of the wash cycle, inspect all tubes to see that saline has been completely decanted and that each tube contains a dry cell button. Record observations.</w:t>
            </w:r>
          </w:p>
          <w:p w14:paraId="3D34C74A"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7974592E" w14:textId="77777777" w:rsidTr="00BE0AD5">
        <w:trPr>
          <w:cantSplit/>
          <w:trHeight w:val="296"/>
        </w:trPr>
        <w:tc>
          <w:tcPr>
            <w:tcW w:w="1728" w:type="dxa"/>
          </w:tcPr>
          <w:p w14:paraId="7B5DC1D6"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56E235E9" w14:textId="77777777" w:rsidR="00F21541" w:rsidRPr="0034722D" w:rsidRDefault="00F21541" w:rsidP="00BE0AD5">
            <w:pPr>
              <w:spacing w:line="240" w:lineRule="auto"/>
              <w:jc w:val="center"/>
              <w:rPr>
                <w:sz w:val="20"/>
                <w:szCs w:val="20"/>
              </w:rPr>
            </w:pPr>
            <w:r w:rsidRPr="0034722D">
              <w:rPr>
                <w:sz w:val="20"/>
                <w:szCs w:val="20"/>
              </w:rPr>
              <w:t>9</w:t>
            </w:r>
          </w:p>
        </w:tc>
        <w:tc>
          <w:tcPr>
            <w:tcW w:w="6840" w:type="dxa"/>
            <w:tcBorders>
              <w:top w:val="single" w:sz="4" w:space="0" w:color="auto"/>
              <w:left w:val="single" w:sz="4" w:space="0" w:color="auto"/>
              <w:bottom w:val="single" w:sz="4" w:space="0" w:color="auto"/>
              <w:right w:val="single" w:sz="4" w:space="0" w:color="auto"/>
            </w:tcBorders>
          </w:tcPr>
          <w:p w14:paraId="3F3B1F8F"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Add AHG according to the manufacturer’s directions, centrifuge, and examine all tubes for agglutination. If the cell washer is functioning properly, the size of the cell button should be the same in all tubes. All tubes should show the same degree of agglutination. Record observations.</w:t>
            </w:r>
          </w:p>
          <w:p w14:paraId="5A368AB6"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520E5FB5" w14:textId="77777777" w:rsidTr="00BE0AD5">
        <w:trPr>
          <w:cantSplit/>
          <w:trHeight w:val="296"/>
        </w:trPr>
        <w:tc>
          <w:tcPr>
            <w:tcW w:w="1728" w:type="dxa"/>
          </w:tcPr>
          <w:p w14:paraId="7F8E3D95"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0EDD7159" w14:textId="77777777" w:rsidR="00F21541" w:rsidRPr="0034722D" w:rsidRDefault="00F21541" w:rsidP="00BE0AD5">
            <w:pPr>
              <w:spacing w:line="240" w:lineRule="auto"/>
              <w:jc w:val="center"/>
              <w:rPr>
                <w:sz w:val="20"/>
                <w:szCs w:val="20"/>
              </w:rPr>
            </w:pPr>
            <w:r w:rsidRPr="0034722D">
              <w:rPr>
                <w:sz w:val="20"/>
                <w:szCs w:val="20"/>
              </w:rPr>
              <w:t>10</w:t>
            </w:r>
          </w:p>
        </w:tc>
        <w:tc>
          <w:tcPr>
            <w:tcW w:w="6840" w:type="dxa"/>
            <w:tcBorders>
              <w:top w:val="single" w:sz="4" w:space="0" w:color="auto"/>
              <w:left w:val="single" w:sz="4" w:space="0" w:color="auto"/>
              <w:bottom w:val="single" w:sz="4" w:space="0" w:color="auto"/>
              <w:right w:val="single" w:sz="4" w:space="0" w:color="auto"/>
            </w:tcBorders>
          </w:tcPr>
          <w:p w14:paraId="60520C51"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Record identity of centrifuge, the date of testing, and the identity of the person performing the testing.</w:t>
            </w:r>
          </w:p>
          <w:p w14:paraId="46AF66FA" w14:textId="77777777" w:rsidR="00F21541" w:rsidRPr="0034722D" w:rsidRDefault="00F21541" w:rsidP="00BE0AD5">
            <w:pPr>
              <w:pStyle w:val="Default"/>
              <w:rPr>
                <w:rFonts w:ascii="Times New Roman" w:hAnsi="Times New Roman" w:cs="Times New Roman"/>
                <w:color w:val="auto"/>
                <w:sz w:val="20"/>
                <w:szCs w:val="20"/>
              </w:rPr>
            </w:pPr>
          </w:p>
        </w:tc>
      </w:tr>
    </w:tbl>
    <w:p w14:paraId="0C7A8942" w14:textId="77777777" w:rsidR="00F21541" w:rsidRPr="0034722D" w:rsidRDefault="00F21541" w:rsidP="00BE0AD5">
      <w:pPr>
        <w:pStyle w:val="Default"/>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7740"/>
      </w:tblGrid>
      <w:tr w:rsidR="00F21541" w:rsidRPr="0034722D" w14:paraId="2D163B06" w14:textId="77777777" w:rsidTr="00BE0AD5">
        <w:trPr>
          <w:cantSplit/>
        </w:trPr>
        <w:tc>
          <w:tcPr>
            <w:tcW w:w="1728" w:type="dxa"/>
          </w:tcPr>
          <w:p w14:paraId="53F06F09" w14:textId="77777777" w:rsidR="00F21541" w:rsidRPr="009917AA" w:rsidRDefault="00F21541" w:rsidP="00BE0AD5">
            <w:pPr>
              <w:pStyle w:val="Heading5"/>
              <w:rPr>
                <w:szCs w:val="22"/>
              </w:rPr>
            </w:pPr>
            <w:r w:rsidRPr="009917AA">
              <w:rPr>
                <w:szCs w:val="22"/>
              </w:rPr>
              <w:lastRenderedPageBreak/>
              <w:t>Notes</w:t>
            </w:r>
          </w:p>
        </w:tc>
        <w:tc>
          <w:tcPr>
            <w:tcW w:w="7740" w:type="dxa"/>
          </w:tcPr>
          <w:p w14:paraId="49E07FBD" w14:textId="77777777" w:rsidR="00F21541" w:rsidRPr="0034722D" w:rsidRDefault="00F21541" w:rsidP="00F21541">
            <w:pPr>
              <w:pStyle w:val="Default"/>
              <w:numPr>
                <w:ilvl w:val="0"/>
                <w:numId w:val="291"/>
              </w:numPr>
              <w:rPr>
                <w:rFonts w:ascii="Times New Roman" w:hAnsi="Times New Roman" w:cs="Times New Roman"/>
                <w:color w:val="auto"/>
                <w:sz w:val="20"/>
                <w:szCs w:val="20"/>
              </w:rPr>
            </w:pPr>
            <w:r w:rsidRPr="0034722D">
              <w:rPr>
                <w:rFonts w:ascii="Times New Roman" w:hAnsi="Times New Roman" w:cs="Times New Roman"/>
                <w:color w:val="auto"/>
                <w:sz w:val="20"/>
                <w:szCs w:val="20"/>
              </w:rPr>
              <w:t>Further investigation is needed if:</w:t>
            </w:r>
          </w:p>
          <w:p w14:paraId="44915CD6" w14:textId="77777777" w:rsidR="00F21541" w:rsidRPr="0034722D" w:rsidRDefault="00F21541" w:rsidP="00F21541">
            <w:pPr>
              <w:pStyle w:val="Default"/>
              <w:numPr>
                <w:ilvl w:val="0"/>
                <w:numId w:val="292"/>
              </w:numPr>
              <w:ind w:left="720"/>
              <w:rPr>
                <w:rFonts w:ascii="Times New Roman" w:hAnsi="Times New Roman" w:cs="Times New Roman"/>
                <w:color w:val="auto"/>
                <w:sz w:val="20"/>
                <w:szCs w:val="20"/>
              </w:rPr>
            </w:pPr>
            <w:r w:rsidRPr="0034722D">
              <w:rPr>
                <w:rFonts w:ascii="Times New Roman" w:hAnsi="Times New Roman" w:cs="Times New Roman"/>
                <w:color w:val="auto"/>
                <w:sz w:val="20"/>
                <w:szCs w:val="20"/>
              </w:rPr>
              <w:t>The amount of saline varies significantly from tube to tube or cycle to cycle.</w:t>
            </w:r>
          </w:p>
          <w:p w14:paraId="17A35C28" w14:textId="77777777" w:rsidR="00F21541" w:rsidRPr="0034722D" w:rsidRDefault="00F21541" w:rsidP="00F21541">
            <w:pPr>
              <w:pStyle w:val="Default"/>
              <w:numPr>
                <w:ilvl w:val="0"/>
                <w:numId w:val="292"/>
              </w:numPr>
              <w:ind w:left="720"/>
              <w:rPr>
                <w:rFonts w:ascii="Times New Roman" w:hAnsi="Times New Roman" w:cs="Times New Roman"/>
                <w:color w:val="auto"/>
                <w:sz w:val="20"/>
                <w:szCs w:val="20"/>
              </w:rPr>
            </w:pPr>
            <w:r w:rsidRPr="0034722D">
              <w:rPr>
                <w:rFonts w:ascii="Times New Roman" w:hAnsi="Times New Roman" w:cs="Times New Roman"/>
                <w:color w:val="auto"/>
                <w:sz w:val="20"/>
                <w:szCs w:val="20"/>
              </w:rPr>
              <w:t>The cell button is not resuspended completely after being filled with saline.</w:t>
            </w:r>
          </w:p>
          <w:p w14:paraId="711318E9" w14:textId="77777777" w:rsidR="00F21541" w:rsidRPr="0034722D" w:rsidRDefault="00F21541" w:rsidP="00F21541">
            <w:pPr>
              <w:pStyle w:val="Default"/>
              <w:numPr>
                <w:ilvl w:val="0"/>
                <w:numId w:val="292"/>
              </w:numPr>
              <w:ind w:left="720"/>
              <w:rPr>
                <w:rFonts w:ascii="Times New Roman" w:hAnsi="Times New Roman" w:cs="Times New Roman"/>
                <w:color w:val="auto"/>
                <w:sz w:val="20"/>
                <w:szCs w:val="20"/>
              </w:rPr>
            </w:pPr>
            <w:r w:rsidRPr="0034722D">
              <w:rPr>
                <w:rFonts w:ascii="Times New Roman" w:hAnsi="Times New Roman" w:cs="Times New Roman"/>
                <w:color w:val="auto"/>
                <w:sz w:val="20"/>
                <w:szCs w:val="20"/>
              </w:rPr>
              <w:t>Any tube has weak or absent agglutination in the antiglobulin phase.</w:t>
            </w:r>
          </w:p>
          <w:p w14:paraId="04AF8D32" w14:textId="77777777" w:rsidR="00F21541" w:rsidRPr="0034722D" w:rsidRDefault="00F21541" w:rsidP="00F21541">
            <w:pPr>
              <w:pStyle w:val="Default"/>
              <w:numPr>
                <w:ilvl w:val="0"/>
                <w:numId w:val="292"/>
              </w:numPr>
              <w:ind w:left="720"/>
              <w:rPr>
                <w:rFonts w:ascii="Times New Roman" w:hAnsi="Times New Roman" w:cs="Times New Roman"/>
                <w:color w:val="auto"/>
                <w:sz w:val="20"/>
                <w:szCs w:val="20"/>
              </w:rPr>
            </w:pPr>
            <w:r w:rsidRPr="0034722D">
              <w:rPr>
                <w:rFonts w:ascii="Times New Roman" w:hAnsi="Times New Roman" w:cs="Times New Roman"/>
                <w:color w:val="auto"/>
                <w:sz w:val="20"/>
                <w:szCs w:val="20"/>
              </w:rPr>
              <w:t>Any tube has a significant decrease in the size of the cell button.</w:t>
            </w:r>
          </w:p>
          <w:p w14:paraId="5DC87607" w14:textId="77777777" w:rsidR="00F21541" w:rsidRPr="0034722D" w:rsidRDefault="00F21541" w:rsidP="00F21541">
            <w:pPr>
              <w:pStyle w:val="Default"/>
              <w:numPr>
                <w:ilvl w:val="0"/>
                <w:numId w:val="291"/>
              </w:numPr>
              <w:rPr>
                <w:rFonts w:ascii="Times New Roman" w:hAnsi="Times New Roman" w:cs="Times New Roman"/>
                <w:sz w:val="20"/>
                <w:szCs w:val="20"/>
              </w:rPr>
            </w:pPr>
            <w:r w:rsidRPr="0034722D">
              <w:rPr>
                <w:rFonts w:ascii="Times New Roman" w:hAnsi="Times New Roman" w:cs="Times New Roman"/>
                <w:sz w:val="20"/>
                <w:szCs w:val="20"/>
              </w:rPr>
              <w:t>Cell washers that automatically add AHG should also be checked f</w:t>
            </w:r>
            <w:r>
              <w:rPr>
                <w:rFonts w:ascii="Times New Roman" w:hAnsi="Times New Roman" w:cs="Times New Roman"/>
                <w:sz w:val="20"/>
                <w:szCs w:val="20"/>
              </w:rPr>
              <w:t>or uniform addition of AHG. In S</w:t>
            </w:r>
            <w:r w:rsidRPr="0034722D">
              <w:rPr>
                <w:rFonts w:ascii="Times New Roman" w:hAnsi="Times New Roman" w:cs="Times New Roman"/>
                <w:sz w:val="20"/>
                <w:szCs w:val="20"/>
              </w:rPr>
              <w:t>tep 9 above, AHG would be added automatically, and failure of addition would be apparent by absence of agglutination. The volume of AHG should be inspected and found to be equal in all tubes. The volume of AHG delivered automatically by cell washers should be checked monthly to ensure that it is as specified in the manufacturer’s directions and that delivery is uniform in all tubes.</w:t>
            </w:r>
          </w:p>
          <w:p w14:paraId="6E64D397" w14:textId="77777777" w:rsidR="00F21541" w:rsidRPr="0034722D" w:rsidRDefault="00F21541" w:rsidP="00F21541">
            <w:pPr>
              <w:pStyle w:val="Default"/>
              <w:numPr>
                <w:ilvl w:val="0"/>
                <w:numId w:val="291"/>
              </w:numPr>
              <w:rPr>
                <w:rFonts w:ascii="Times New Roman" w:hAnsi="Times New Roman" w:cs="Times New Roman"/>
                <w:color w:val="auto"/>
                <w:sz w:val="20"/>
                <w:szCs w:val="20"/>
              </w:rPr>
            </w:pPr>
            <w:r w:rsidRPr="0034722D">
              <w:rPr>
                <w:rFonts w:ascii="Times New Roman" w:hAnsi="Times New Roman" w:cs="Times New Roman"/>
                <w:color w:val="auto"/>
                <w:sz w:val="20"/>
                <w:szCs w:val="20"/>
              </w:rPr>
              <w:t>Some manufacturers market AHG colored with green dye for use in automated cell washers so that it will be immediately obvious if no reagent has been added.</w:t>
            </w:r>
          </w:p>
        </w:tc>
      </w:tr>
    </w:tbl>
    <w:p w14:paraId="48E30FB3" w14:textId="77777777" w:rsidR="00F21541" w:rsidRDefault="00F21541"/>
    <w:p w14:paraId="0ED37681" w14:textId="77777777" w:rsidR="00424605" w:rsidRDefault="00424605">
      <w:pPr>
        <w:rPr>
          <w:rFonts w:eastAsiaTheme="minorEastAsia"/>
          <w:b/>
          <w:bCs/>
          <w:color w:val="000000"/>
          <w:sz w:val="22"/>
          <w:szCs w:val="22"/>
        </w:rPr>
      </w:pPr>
      <w:r>
        <w:rPr>
          <w:b/>
          <w:bCs/>
          <w:sz w:val="22"/>
          <w:szCs w:val="22"/>
        </w:rPr>
        <w:br w:type="page"/>
      </w:r>
    </w:p>
    <w:p w14:paraId="2F37E986" w14:textId="4E93954C" w:rsidR="00F21541" w:rsidRPr="00C948D0" w:rsidRDefault="00F21541" w:rsidP="00BE0AD5">
      <w:pPr>
        <w:pStyle w:val="Default"/>
        <w:jc w:val="both"/>
        <w:rPr>
          <w:rFonts w:ascii="Times New Roman" w:hAnsi="Times New Roman" w:cs="Times New Roman"/>
          <w:sz w:val="22"/>
          <w:szCs w:val="22"/>
          <w:u w:val="single"/>
        </w:rPr>
      </w:pPr>
      <w:r w:rsidRPr="00C948D0">
        <w:rPr>
          <w:rFonts w:ascii="Times New Roman" w:hAnsi="Times New Roman" w:cs="Times New Roman"/>
          <w:b/>
          <w:bCs/>
          <w:sz w:val="22"/>
          <w:szCs w:val="22"/>
        </w:rPr>
        <w:lastRenderedPageBreak/>
        <w:t>METHOD 8-10. MONITORING CELL COUNTS OF APHERESIS COMPONENTS</w:t>
      </w:r>
    </w:p>
    <w:p w14:paraId="0F067C4B" w14:textId="77777777" w:rsidR="00F21541" w:rsidRPr="0034722D" w:rsidRDefault="00F21541" w:rsidP="00BE0AD5">
      <w:pPr>
        <w:pStyle w:val="Default"/>
        <w:spacing w:after="200"/>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7740"/>
      </w:tblGrid>
      <w:tr w:rsidR="00F21541" w:rsidRPr="0034722D" w14:paraId="18C3E658" w14:textId="77777777" w:rsidTr="00BE0AD5">
        <w:trPr>
          <w:cantSplit/>
        </w:trPr>
        <w:tc>
          <w:tcPr>
            <w:tcW w:w="1728" w:type="dxa"/>
          </w:tcPr>
          <w:p w14:paraId="06DB0F15" w14:textId="77777777" w:rsidR="00F21541" w:rsidRPr="00C948D0" w:rsidRDefault="00F21541" w:rsidP="00BE0AD5">
            <w:pPr>
              <w:pStyle w:val="Heading5"/>
              <w:rPr>
                <w:szCs w:val="22"/>
              </w:rPr>
            </w:pPr>
            <w:r w:rsidRPr="00C948D0">
              <w:rPr>
                <w:szCs w:val="22"/>
              </w:rPr>
              <w:t>Principle</w:t>
            </w:r>
          </w:p>
        </w:tc>
        <w:tc>
          <w:tcPr>
            <w:tcW w:w="7740" w:type="dxa"/>
          </w:tcPr>
          <w:p w14:paraId="1CDE5732"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sz w:val="20"/>
                <w:szCs w:val="20"/>
              </w:rPr>
              <w:t>When cellular components are prepared by apheresis, it is essential to determine cell yields without compromising the sterility of the component.</w:t>
            </w:r>
          </w:p>
        </w:tc>
      </w:tr>
    </w:tbl>
    <w:p w14:paraId="2E6874E5" w14:textId="77777777" w:rsidR="00F21541" w:rsidRPr="0034722D" w:rsidRDefault="00F21541" w:rsidP="00BE0AD5">
      <w:pPr>
        <w:pStyle w:val="Default"/>
        <w:spacing w:after="200"/>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7740"/>
      </w:tblGrid>
      <w:tr w:rsidR="00F21541" w:rsidRPr="0034722D" w14:paraId="1E75C73C" w14:textId="77777777" w:rsidTr="00BE0AD5">
        <w:trPr>
          <w:cantSplit/>
        </w:trPr>
        <w:tc>
          <w:tcPr>
            <w:tcW w:w="1728" w:type="dxa"/>
          </w:tcPr>
          <w:p w14:paraId="78592E22" w14:textId="77777777" w:rsidR="00F21541" w:rsidRPr="00C948D0" w:rsidRDefault="00F21541" w:rsidP="00BE0AD5">
            <w:pPr>
              <w:pStyle w:val="Heading5"/>
              <w:rPr>
                <w:szCs w:val="22"/>
              </w:rPr>
            </w:pPr>
            <w:r w:rsidRPr="00C948D0">
              <w:rPr>
                <w:szCs w:val="22"/>
              </w:rPr>
              <w:t>Materials</w:t>
            </w:r>
          </w:p>
        </w:tc>
        <w:tc>
          <w:tcPr>
            <w:tcW w:w="7740" w:type="dxa"/>
          </w:tcPr>
          <w:p w14:paraId="104BD05B" w14:textId="77777777" w:rsidR="00F21541" w:rsidRPr="0034722D" w:rsidRDefault="00F21541" w:rsidP="00F21541">
            <w:pPr>
              <w:pStyle w:val="Default"/>
              <w:numPr>
                <w:ilvl w:val="0"/>
                <w:numId w:val="293"/>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Component collected by apheresis. </w:t>
            </w:r>
          </w:p>
          <w:p w14:paraId="4784EC3B" w14:textId="77777777" w:rsidR="00F21541" w:rsidRPr="0034722D" w:rsidRDefault="00F21541" w:rsidP="00F21541">
            <w:pPr>
              <w:pStyle w:val="Default"/>
              <w:numPr>
                <w:ilvl w:val="0"/>
                <w:numId w:val="293"/>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Metal clips and hand sealer or dielectric sealer. </w:t>
            </w:r>
          </w:p>
          <w:p w14:paraId="51675D9D" w14:textId="77777777" w:rsidR="00F21541" w:rsidRPr="0034722D" w:rsidRDefault="00F21541" w:rsidP="00F21541">
            <w:pPr>
              <w:pStyle w:val="Default"/>
              <w:numPr>
                <w:ilvl w:val="0"/>
                <w:numId w:val="293"/>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Tubing stripper. </w:t>
            </w:r>
          </w:p>
          <w:p w14:paraId="057F2322" w14:textId="77777777" w:rsidR="00F21541" w:rsidRPr="0034722D" w:rsidRDefault="00F21541" w:rsidP="00F21541">
            <w:pPr>
              <w:pStyle w:val="Default"/>
              <w:numPr>
                <w:ilvl w:val="0"/>
                <w:numId w:val="293"/>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Clean instruments (scissors, hemostats). </w:t>
            </w:r>
          </w:p>
          <w:p w14:paraId="797393AF" w14:textId="77777777" w:rsidR="00F21541" w:rsidRPr="0034722D" w:rsidRDefault="00F21541" w:rsidP="00F21541">
            <w:pPr>
              <w:pStyle w:val="Default"/>
              <w:numPr>
                <w:ilvl w:val="0"/>
                <w:numId w:val="293"/>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Test tubes. </w:t>
            </w:r>
          </w:p>
          <w:p w14:paraId="61F59396" w14:textId="77777777" w:rsidR="00F21541" w:rsidRPr="0034722D" w:rsidRDefault="00F21541" w:rsidP="00F21541">
            <w:pPr>
              <w:pStyle w:val="Default"/>
              <w:numPr>
                <w:ilvl w:val="0"/>
                <w:numId w:val="293"/>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Cell-counting equipment. </w:t>
            </w:r>
          </w:p>
          <w:p w14:paraId="252BDACE" w14:textId="77777777" w:rsidR="00F21541" w:rsidRPr="0034722D" w:rsidRDefault="00F21541" w:rsidP="00F21541">
            <w:pPr>
              <w:pStyle w:val="Default"/>
              <w:numPr>
                <w:ilvl w:val="0"/>
                <w:numId w:val="293"/>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Worksheet for recording results.</w:t>
            </w:r>
          </w:p>
        </w:tc>
      </w:tr>
    </w:tbl>
    <w:p w14:paraId="27691DB1" w14:textId="77777777" w:rsidR="00F21541" w:rsidRPr="0034722D" w:rsidRDefault="00F21541" w:rsidP="00BE0AD5">
      <w:pPr>
        <w:pStyle w:val="Default"/>
        <w:rPr>
          <w:rFonts w:ascii="Times New Roman" w:hAnsi="Times New Roman" w:cs="Times New Roman"/>
          <w:sz w:val="20"/>
          <w:szCs w:val="20"/>
          <w:u w:val="single"/>
        </w:rPr>
      </w:pPr>
    </w:p>
    <w:p w14:paraId="06A4E16D" w14:textId="77777777" w:rsidR="00F21541" w:rsidRPr="0034722D" w:rsidRDefault="00F21541" w:rsidP="00BE0AD5">
      <w:pPr>
        <w:pStyle w:val="Default"/>
        <w:spacing w:after="200"/>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810"/>
        <w:gridCol w:w="6930"/>
      </w:tblGrid>
      <w:tr w:rsidR="00F21541" w:rsidRPr="00815844" w14:paraId="529339D3" w14:textId="77777777" w:rsidTr="00BE0AD5">
        <w:trPr>
          <w:cantSplit/>
          <w:trHeight w:val="252"/>
        </w:trPr>
        <w:tc>
          <w:tcPr>
            <w:tcW w:w="1728" w:type="dxa"/>
            <w:vMerge w:val="restart"/>
          </w:tcPr>
          <w:p w14:paraId="7E68C911" w14:textId="77777777" w:rsidR="00F21541" w:rsidRPr="00C948D0" w:rsidRDefault="00F21541" w:rsidP="00BE0AD5">
            <w:pPr>
              <w:pStyle w:val="Heading5"/>
              <w:rPr>
                <w:szCs w:val="22"/>
              </w:rPr>
            </w:pPr>
            <w:r w:rsidRPr="00C948D0">
              <w:rPr>
                <w:szCs w:val="22"/>
              </w:rPr>
              <w:t>Procedure</w:t>
            </w:r>
          </w:p>
        </w:tc>
        <w:tc>
          <w:tcPr>
            <w:tcW w:w="810" w:type="dxa"/>
            <w:tcBorders>
              <w:top w:val="single" w:sz="4" w:space="0" w:color="auto"/>
              <w:left w:val="single" w:sz="4" w:space="0" w:color="auto"/>
              <w:right w:val="single" w:sz="4" w:space="0" w:color="auto"/>
            </w:tcBorders>
          </w:tcPr>
          <w:p w14:paraId="14F69367" w14:textId="77777777" w:rsidR="00F21541" w:rsidRPr="00C948D0" w:rsidRDefault="00F21541" w:rsidP="00BE0AD5">
            <w:pPr>
              <w:spacing w:line="240" w:lineRule="auto"/>
              <w:jc w:val="center"/>
              <w:rPr>
                <w:b/>
              </w:rPr>
            </w:pPr>
            <w:r w:rsidRPr="00C948D0">
              <w:rPr>
                <w:b/>
              </w:rPr>
              <w:t>Step</w:t>
            </w:r>
          </w:p>
        </w:tc>
        <w:tc>
          <w:tcPr>
            <w:tcW w:w="6930" w:type="dxa"/>
            <w:tcBorders>
              <w:top w:val="single" w:sz="4" w:space="0" w:color="auto"/>
              <w:left w:val="single" w:sz="4" w:space="0" w:color="auto"/>
              <w:right w:val="single" w:sz="4" w:space="0" w:color="auto"/>
            </w:tcBorders>
          </w:tcPr>
          <w:p w14:paraId="5281A491" w14:textId="77777777" w:rsidR="00F21541" w:rsidRPr="00C948D0" w:rsidRDefault="00F21541" w:rsidP="00BE0AD5">
            <w:pPr>
              <w:spacing w:line="240" w:lineRule="auto"/>
              <w:jc w:val="center"/>
              <w:rPr>
                <w:b/>
              </w:rPr>
            </w:pPr>
            <w:r w:rsidRPr="00C948D0">
              <w:rPr>
                <w:b/>
              </w:rPr>
              <w:t>Action</w:t>
            </w:r>
          </w:p>
        </w:tc>
      </w:tr>
      <w:tr w:rsidR="00F21541" w:rsidRPr="0034722D" w14:paraId="6D67D4B3" w14:textId="77777777" w:rsidTr="00BE0AD5">
        <w:trPr>
          <w:cantSplit/>
          <w:trHeight w:val="296"/>
        </w:trPr>
        <w:tc>
          <w:tcPr>
            <w:tcW w:w="1728" w:type="dxa"/>
            <w:vMerge/>
          </w:tcPr>
          <w:p w14:paraId="751E23BF"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204E5D43" w14:textId="77777777" w:rsidR="00F21541" w:rsidRPr="0034722D" w:rsidRDefault="00F21541" w:rsidP="00BE0AD5">
            <w:pPr>
              <w:spacing w:line="240" w:lineRule="auto"/>
              <w:jc w:val="center"/>
              <w:rPr>
                <w:sz w:val="20"/>
                <w:szCs w:val="20"/>
              </w:rPr>
            </w:pPr>
            <w:r w:rsidRPr="0034722D">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795C8504" w14:textId="77777777"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color w:val="auto"/>
                <w:sz w:val="20"/>
                <w:szCs w:val="20"/>
              </w:rPr>
              <w:t>Ensure that the contents of the apheresis component bag are well mixed.</w:t>
            </w:r>
          </w:p>
        </w:tc>
      </w:tr>
      <w:tr w:rsidR="00F21541" w:rsidRPr="0034722D" w14:paraId="5096FDE4" w14:textId="77777777" w:rsidTr="00BE0AD5">
        <w:trPr>
          <w:cantSplit/>
          <w:trHeight w:val="296"/>
        </w:trPr>
        <w:tc>
          <w:tcPr>
            <w:tcW w:w="1728" w:type="dxa"/>
          </w:tcPr>
          <w:p w14:paraId="4357C6BF"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97060A2" w14:textId="77777777" w:rsidR="00F21541" w:rsidRPr="0034722D" w:rsidRDefault="00F21541" w:rsidP="00BE0AD5">
            <w:pPr>
              <w:spacing w:line="240" w:lineRule="auto"/>
              <w:jc w:val="center"/>
              <w:rPr>
                <w:sz w:val="20"/>
                <w:szCs w:val="20"/>
              </w:rPr>
            </w:pPr>
            <w:r w:rsidRPr="0034722D">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0737F920"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Strip the attached tubing at least four times, mixing the contents of the tubing with the contents of the bag, to ensure that the contents of the tubing accurately represent the entire contents of the bag.</w:t>
            </w:r>
          </w:p>
          <w:p w14:paraId="095D050A"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4E128190" w14:textId="77777777" w:rsidTr="00BE0AD5">
        <w:trPr>
          <w:cantSplit/>
          <w:trHeight w:val="296"/>
        </w:trPr>
        <w:tc>
          <w:tcPr>
            <w:tcW w:w="1728" w:type="dxa"/>
          </w:tcPr>
          <w:p w14:paraId="4B96E294"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767F1DEE" w14:textId="77777777" w:rsidR="00F21541" w:rsidRPr="0034722D" w:rsidRDefault="00F21541" w:rsidP="00BE0AD5">
            <w:pPr>
              <w:spacing w:line="240" w:lineRule="auto"/>
              <w:jc w:val="center"/>
              <w:rPr>
                <w:sz w:val="20"/>
                <w:szCs w:val="20"/>
              </w:rPr>
            </w:pPr>
            <w:r w:rsidRPr="0034722D">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05AC2F52"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Seal a 5- to 8-cm (2- to 3-inch) segment distal to the collection bag. There should be approximately 2 mL of fluid in the segment. Double-seal the end of the tubing next to the component bag and detach the segment.</w:t>
            </w:r>
          </w:p>
          <w:p w14:paraId="39A01A02" w14:textId="77777777" w:rsidR="00F21541" w:rsidRPr="0034722D" w:rsidRDefault="00F21541" w:rsidP="00BE0AD5">
            <w:pPr>
              <w:pStyle w:val="Default"/>
              <w:rPr>
                <w:rFonts w:ascii="Times New Roman" w:hAnsi="Times New Roman" w:cs="Times New Roman"/>
                <w:sz w:val="20"/>
                <w:szCs w:val="20"/>
              </w:rPr>
            </w:pPr>
          </w:p>
        </w:tc>
      </w:tr>
      <w:tr w:rsidR="00F21541" w:rsidRPr="0034722D" w14:paraId="58A2EDCB" w14:textId="77777777" w:rsidTr="00BE0AD5">
        <w:trPr>
          <w:cantSplit/>
          <w:trHeight w:val="296"/>
        </w:trPr>
        <w:tc>
          <w:tcPr>
            <w:tcW w:w="1728" w:type="dxa"/>
          </w:tcPr>
          <w:p w14:paraId="37014C0D"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47CF674A" w14:textId="77777777" w:rsidR="00F21541" w:rsidRPr="0034722D" w:rsidRDefault="00F21541" w:rsidP="00BE0AD5">
            <w:pPr>
              <w:spacing w:line="240" w:lineRule="auto"/>
              <w:jc w:val="center"/>
              <w:rPr>
                <w:sz w:val="20"/>
                <w:szCs w:val="20"/>
              </w:rPr>
            </w:pPr>
            <w:r w:rsidRPr="0034722D">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7ABA502E"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Empty the contents of the segment into a suitably labeled tube.</w:t>
            </w:r>
          </w:p>
        </w:tc>
      </w:tr>
      <w:tr w:rsidR="00F21541" w:rsidRPr="0034722D" w14:paraId="66DFD193" w14:textId="77777777" w:rsidTr="00BE0AD5">
        <w:trPr>
          <w:cantSplit/>
          <w:trHeight w:val="296"/>
        </w:trPr>
        <w:tc>
          <w:tcPr>
            <w:tcW w:w="1728" w:type="dxa"/>
          </w:tcPr>
          <w:p w14:paraId="7D8972F6"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D0C4EFD" w14:textId="77777777" w:rsidR="00F21541" w:rsidRPr="0034722D" w:rsidRDefault="00F21541" w:rsidP="00BE0AD5">
            <w:pPr>
              <w:spacing w:line="240" w:lineRule="auto"/>
              <w:jc w:val="center"/>
              <w:rPr>
                <w:sz w:val="20"/>
                <w:szCs w:val="20"/>
              </w:rPr>
            </w:pPr>
            <w:r w:rsidRPr="0034722D">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7C3F110E"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Determine and record cell counts in cells/</w:t>
            </w:r>
            <w:proofErr w:type="spellStart"/>
            <w:r w:rsidRPr="0034722D">
              <w:rPr>
                <w:rFonts w:ascii="Times New Roman" w:hAnsi="Times New Roman" w:cs="Times New Roman"/>
                <w:color w:val="auto"/>
                <w:sz w:val="20"/>
                <w:szCs w:val="20"/>
              </w:rPr>
              <w:t>mL.</w:t>
            </w:r>
            <w:proofErr w:type="spellEnd"/>
          </w:p>
          <w:p w14:paraId="1A7E3B6D" w14:textId="77777777" w:rsidR="00F21541" w:rsidRPr="0034722D" w:rsidRDefault="00F21541" w:rsidP="00F21541">
            <w:pPr>
              <w:pStyle w:val="Default"/>
              <w:numPr>
                <w:ilvl w:val="0"/>
                <w:numId w:val="294"/>
              </w:numPr>
              <w:rPr>
                <w:rFonts w:ascii="Times New Roman" w:hAnsi="Times New Roman" w:cs="Times New Roman"/>
                <w:sz w:val="20"/>
                <w:szCs w:val="20"/>
              </w:rPr>
            </w:pPr>
            <w:r w:rsidRPr="0034722D">
              <w:rPr>
                <w:rFonts w:ascii="Times New Roman" w:hAnsi="Times New Roman" w:cs="Times New Roman"/>
                <w:sz w:val="20"/>
                <w:szCs w:val="20"/>
              </w:rPr>
              <w:t>For results reported as cells/</w:t>
            </w:r>
            <w:proofErr w:type="spellStart"/>
            <w:r w:rsidRPr="0034722D">
              <w:rPr>
                <w:rFonts w:ascii="Times New Roman" w:hAnsi="Times New Roman" w:cs="Times New Roman"/>
                <w:sz w:val="20"/>
                <w:szCs w:val="20"/>
              </w:rPr>
              <w:t>μL</w:t>
            </w:r>
            <w:proofErr w:type="spellEnd"/>
            <w:r w:rsidRPr="0034722D">
              <w:rPr>
                <w:rFonts w:ascii="Times New Roman" w:hAnsi="Times New Roman" w:cs="Times New Roman"/>
                <w:sz w:val="20"/>
                <w:szCs w:val="20"/>
              </w:rPr>
              <w:t>, change values to cells/mL by multiplying by 1000 (or 10</w:t>
            </w:r>
            <w:r w:rsidRPr="0034722D">
              <w:rPr>
                <w:rFonts w:ascii="Times New Roman" w:hAnsi="Times New Roman" w:cs="Times New Roman"/>
                <w:sz w:val="20"/>
                <w:szCs w:val="20"/>
                <w:vertAlign w:val="superscript"/>
              </w:rPr>
              <w:t>3</w:t>
            </w:r>
            <w:r w:rsidRPr="0034722D">
              <w:rPr>
                <w:rFonts w:ascii="Times New Roman" w:hAnsi="Times New Roman" w:cs="Times New Roman"/>
                <w:sz w:val="20"/>
                <w:szCs w:val="20"/>
              </w:rPr>
              <w:t>).</w:t>
            </w:r>
          </w:p>
          <w:p w14:paraId="77BA8974" w14:textId="77777777" w:rsidR="00F21541" w:rsidRPr="0034722D" w:rsidRDefault="00F21541" w:rsidP="00F21541">
            <w:pPr>
              <w:pStyle w:val="Default"/>
              <w:numPr>
                <w:ilvl w:val="0"/>
                <w:numId w:val="294"/>
              </w:numPr>
              <w:rPr>
                <w:rFonts w:ascii="Times New Roman" w:hAnsi="Times New Roman" w:cs="Times New Roman"/>
                <w:color w:val="auto"/>
                <w:sz w:val="20"/>
                <w:szCs w:val="20"/>
              </w:rPr>
            </w:pPr>
            <w:r w:rsidRPr="0034722D">
              <w:rPr>
                <w:rFonts w:ascii="Times New Roman" w:hAnsi="Times New Roman" w:cs="Times New Roman"/>
                <w:sz w:val="20"/>
                <w:szCs w:val="20"/>
              </w:rPr>
              <w:t>For results reported as cells/L, change values to cells/mL by dividing by 1000 (or 10</w:t>
            </w:r>
            <w:r w:rsidRPr="0034722D">
              <w:rPr>
                <w:rFonts w:ascii="Times New Roman" w:hAnsi="Times New Roman" w:cs="Times New Roman"/>
                <w:sz w:val="20"/>
                <w:szCs w:val="20"/>
                <w:vertAlign w:val="superscript"/>
              </w:rPr>
              <w:t>3</w:t>
            </w:r>
            <w:r w:rsidRPr="0034722D">
              <w:rPr>
                <w:rFonts w:ascii="Times New Roman" w:hAnsi="Times New Roman" w:cs="Times New Roman"/>
                <w:sz w:val="20"/>
                <w:szCs w:val="20"/>
              </w:rPr>
              <w:t>).</w:t>
            </w:r>
          </w:p>
          <w:p w14:paraId="4A382492" w14:textId="77777777" w:rsidR="00F21541" w:rsidRPr="0034722D" w:rsidRDefault="00F21541" w:rsidP="00BE0AD5">
            <w:pPr>
              <w:pStyle w:val="Default"/>
              <w:ind w:left="360"/>
              <w:rPr>
                <w:rFonts w:ascii="Times New Roman" w:hAnsi="Times New Roman" w:cs="Times New Roman"/>
                <w:color w:val="auto"/>
                <w:sz w:val="20"/>
                <w:szCs w:val="20"/>
              </w:rPr>
            </w:pPr>
          </w:p>
        </w:tc>
      </w:tr>
      <w:tr w:rsidR="00F21541" w:rsidRPr="0034722D" w14:paraId="62CB1FEF" w14:textId="77777777" w:rsidTr="00BE0AD5">
        <w:trPr>
          <w:cantSplit/>
          <w:trHeight w:val="296"/>
        </w:trPr>
        <w:tc>
          <w:tcPr>
            <w:tcW w:w="1728" w:type="dxa"/>
          </w:tcPr>
          <w:p w14:paraId="3377DAC1"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80FFC9A" w14:textId="77777777" w:rsidR="00F21541" w:rsidRPr="0034722D" w:rsidRDefault="00F21541" w:rsidP="00BE0AD5">
            <w:pPr>
              <w:spacing w:line="240" w:lineRule="auto"/>
              <w:jc w:val="center"/>
              <w:rPr>
                <w:sz w:val="20"/>
                <w:szCs w:val="20"/>
              </w:rPr>
            </w:pPr>
            <w:r w:rsidRPr="0034722D">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385A554C"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Multiply cells/mL by the volume of the component, in mL, to obtain total cell count in the component.</w:t>
            </w:r>
          </w:p>
          <w:p w14:paraId="7C8704AB"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3CE0EB15" w14:textId="77777777" w:rsidTr="00BE0AD5">
        <w:trPr>
          <w:cantSplit/>
          <w:trHeight w:val="296"/>
        </w:trPr>
        <w:tc>
          <w:tcPr>
            <w:tcW w:w="1728" w:type="dxa"/>
          </w:tcPr>
          <w:p w14:paraId="259511EE"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2DDA5D6" w14:textId="77777777" w:rsidR="00F21541" w:rsidRPr="0034722D" w:rsidRDefault="00F21541" w:rsidP="00BE0AD5">
            <w:pPr>
              <w:spacing w:line="240" w:lineRule="auto"/>
              <w:jc w:val="center"/>
              <w:rPr>
                <w:sz w:val="20"/>
                <w:szCs w:val="20"/>
              </w:rPr>
            </w:pPr>
            <w:r w:rsidRPr="0034722D">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6C2FDC6E"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Record component’s identity, the date, and the identity of the person performing the testing.</w:t>
            </w:r>
          </w:p>
          <w:p w14:paraId="03285210" w14:textId="77777777" w:rsidR="00F21541" w:rsidRPr="0034722D" w:rsidRDefault="00F21541" w:rsidP="00BE0AD5">
            <w:pPr>
              <w:pStyle w:val="Default"/>
              <w:rPr>
                <w:rFonts w:ascii="Times New Roman" w:hAnsi="Times New Roman" w:cs="Times New Roman"/>
                <w:color w:val="auto"/>
                <w:sz w:val="20"/>
                <w:szCs w:val="20"/>
              </w:rPr>
            </w:pPr>
          </w:p>
        </w:tc>
      </w:tr>
    </w:tbl>
    <w:p w14:paraId="1BA7521C" w14:textId="77777777" w:rsidR="00F21541" w:rsidRPr="0034722D" w:rsidRDefault="00F21541" w:rsidP="00BE0AD5">
      <w:pPr>
        <w:pStyle w:val="Default"/>
        <w:spacing w:after="200"/>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7740"/>
      </w:tblGrid>
      <w:tr w:rsidR="00F21541" w:rsidRPr="0034722D" w14:paraId="3D691EFF" w14:textId="77777777" w:rsidTr="00BE0AD5">
        <w:trPr>
          <w:cantSplit/>
        </w:trPr>
        <w:tc>
          <w:tcPr>
            <w:tcW w:w="1728" w:type="dxa"/>
          </w:tcPr>
          <w:p w14:paraId="7D05BF9B" w14:textId="77777777" w:rsidR="00F21541" w:rsidRPr="00C948D0" w:rsidRDefault="00F21541" w:rsidP="00BE0AD5">
            <w:pPr>
              <w:pStyle w:val="Heading5"/>
              <w:rPr>
                <w:szCs w:val="22"/>
              </w:rPr>
            </w:pPr>
            <w:r w:rsidRPr="00C948D0">
              <w:rPr>
                <w:szCs w:val="22"/>
              </w:rPr>
              <w:t>Note</w:t>
            </w:r>
          </w:p>
        </w:tc>
        <w:tc>
          <w:tcPr>
            <w:tcW w:w="7740" w:type="dxa"/>
          </w:tcPr>
          <w:p w14:paraId="6094896E"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sz w:val="20"/>
                <w:szCs w:val="20"/>
              </w:rPr>
              <w:t xml:space="preserve">Refer to </w:t>
            </w:r>
            <w:r>
              <w:rPr>
                <w:rFonts w:ascii="Times New Roman" w:hAnsi="Times New Roman" w:cs="Times New Roman"/>
                <w:sz w:val="20"/>
                <w:szCs w:val="20"/>
              </w:rPr>
              <w:t xml:space="preserve">the </w:t>
            </w:r>
            <w:r w:rsidRPr="0034722D">
              <w:rPr>
                <w:rFonts w:ascii="Times New Roman" w:hAnsi="Times New Roman" w:cs="Times New Roman"/>
                <w:sz w:val="20"/>
                <w:szCs w:val="20"/>
              </w:rPr>
              <w:t>manufacturer’s directions for any additional requirements.</w:t>
            </w:r>
          </w:p>
        </w:tc>
      </w:tr>
    </w:tbl>
    <w:p w14:paraId="04D6F4E8" w14:textId="77777777" w:rsidR="00F21541" w:rsidRDefault="00F21541"/>
    <w:p w14:paraId="610D1961" w14:textId="77777777" w:rsidR="00424605" w:rsidRDefault="00424605">
      <w:pPr>
        <w:rPr>
          <w:rFonts w:eastAsiaTheme="minorEastAsia"/>
          <w:b/>
          <w:bCs/>
          <w:color w:val="000000"/>
          <w:sz w:val="22"/>
          <w:szCs w:val="22"/>
        </w:rPr>
      </w:pPr>
      <w:r>
        <w:rPr>
          <w:b/>
          <w:bCs/>
          <w:sz w:val="22"/>
          <w:szCs w:val="22"/>
        </w:rPr>
        <w:br w:type="page"/>
      </w:r>
    </w:p>
    <w:p w14:paraId="61709436" w14:textId="562192E4" w:rsidR="00F21541" w:rsidRPr="00AB6F5E" w:rsidRDefault="00F21541" w:rsidP="00BE0AD5">
      <w:pPr>
        <w:pStyle w:val="Default"/>
        <w:rPr>
          <w:rFonts w:ascii="Times New Roman" w:hAnsi="Times New Roman" w:cs="Times New Roman"/>
          <w:b/>
          <w:bCs/>
          <w:sz w:val="22"/>
          <w:szCs w:val="22"/>
        </w:rPr>
      </w:pPr>
      <w:r w:rsidRPr="00AB6F5E">
        <w:rPr>
          <w:rFonts w:ascii="Times New Roman" w:hAnsi="Times New Roman" w:cs="Times New Roman"/>
          <w:b/>
          <w:bCs/>
          <w:sz w:val="22"/>
          <w:szCs w:val="22"/>
        </w:rPr>
        <w:lastRenderedPageBreak/>
        <w:t>METHOD 8-11. COUNTING RESIDUAL WHITE CELLS IN LEUKOCYTE-REDUCED BLOOD AND COMPONENTS—MANUAL METHOD</w:t>
      </w:r>
    </w:p>
    <w:p w14:paraId="36F2BD06" w14:textId="77777777" w:rsidR="00F21541" w:rsidRPr="0034722D" w:rsidRDefault="00F21541" w:rsidP="00BE0AD5">
      <w:pPr>
        <w:pStyle w:val="Default"/>
        <w:rPr>
          <w:rFonts w:ascii="Times New Roman" w:hAnsi="Times New Roman" w:cs="Times New Roman"/>
          <w:b/>
          <w:bCs/>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5F38D35D" w14:textId="77777777" w:rsidTr="00BE0AD5">
        <w:trPr>
          <w:cantSplit/>
        </w:trPr>
        <w:tc>
          <w:tcPr>
            <w:tcW w:w="1728" w:type="dxa"/>
          </w:tcPr>
          <w:p w14:paraId="194A6E1E" w14:textId="77777777" w:rsidR="00F21541" w:rsidRPr="00AB6F5E" w:rsidRDefault="00F21541" w:rsidP="00BE0AD5">
            <w:pPr>
              <w:pStyle w:val="Heading5"/>
              <w:rPr>
                <w:szCs w:val="22"/>
              </w:rPr>
            </w:pPr>
            <w:r w:rsidRPr="00AB6F5E">
              <w:rPr>
                <w:szCs w:val="22"/>
              </w:rPr>
              <w:t>Principle</w:t>
            </w:r>
          </w:p>
        </w:tc>
        <w:tc>
          <w:tcPr>
            <w:tcW w:w="7740" w:type="dxa"/>
          </w:tcPr>
          <w:p w14:paraId="576F2DB1"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sz w:val="20"/>
                <w:szCs w:val="20"/>
              </w:rPr>
              <w:t xml:space="preserve">The residual white cell content of leukocyte-reduced (LR) whole blood and components can be determined using a large-volume hemocytometer. </w:t>
            </w:r>
          </w:p>
        </w:tc>
      </w:tr>
    </w:tbl>
    <w:p w14:paraId="22117E7D" w14:textId="77777777" w:rsidR="00F21541" w:rsidRPr="0034722D" w:rsidRDefault="00F21541" w:rsidP="00BE0AD5">
      <w:pPr>
        <w:pStyle w:val="Default"/>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7740"/>
      </w:tblGrid>
      <w:tr w:rsidR="00F21541" w:rsidRPr="0034722D" w14:paraId="043816C1" w14:textId="77777777" w:rsidTr="00BE0AD5">
        <w:trPr>
          <w:cantSplit/>
        </w:trPr>
        <w:tc>
          <w:tcPr>
            <w:tcW w:w="1728" w:type="dxa"/>
          </w:tcPr>
          <w:p w14:paraId="142E43E0" w14:textId="77777777" w:rsidR="00F21541" w:rsidRPr="00AB6F5E" w:rsidRDefault="00F21541" w:rsidP="00BE0AD5">
            <w:pPr>
              <w:pStyle w:val="Heading5"/>
              <w:rPr>
                <w:szCs w:val="22"/>
              </w:rPr>
            </w:pPr>
            <w:r w:rsidRPr="00AB6F5E">
              <w:rPr>
                <w:szCs w:val="22"/>
              </w:rPr>
              <w:t>Materials</w:t>
            </w:r>
          </w:p>
        </w:tc>
        <w:tc>
          <w:tcPr>
            <w:tcW w:w="7740" w:type="dxa"/>
          </w:tcPr>
          <w:p w14:paraId="4DEEA045" w14:textId="77777777" w:rsidR="00F21541" w:rsidRPr="0034722D" w:rsidRDefault="00F21541" w:rsidP="00F21541">
            <w:pPr>
              <w:pStyle w:val="Default"/>
              <w:numPr>
                <w:ilvl w:val="0"/>
                <w:numId w:val="29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Hemocytometer chamber with 50-μL counting volume </w:t>
            </w:r>
            <w:r>
              <w:rPr>
                <w:rFonts w:ascii="Times New Roman" w:hAnsi="Times New Roman" w:cs="Times New Roman"/>
                <w:color w:val="auto"/>
                <w:sz w:val="20"/>
                <w:szCs w:val="20"/>
              </w:rPr>
              <w:t>[</w:t>
            </w:r>
            <w:proofErr w:type="spellStart"/>
            <w:r w:rsidRPr="0034722D">
              <w:rPr>
                <w:rFonts w:ascii="Times New Roman" w:hAnsi="Times New Roman" w:cs="Times New Roman"/>
                <w:color w:val="auto"/>
                <w:sz w:val="20"/>
                <w:szCs w:val="20"/>
              </w:rPr>
              <w:t>eg</w:t>
            </w:r>
            <w:proofErr w:type="spellEnd"/>
            <w:r w:rsidRPr="0034722D">
              <w:rPr>
                <w:rFonts w:ascii="Times New Roman" w:hAnsi="Times New Roman" w:cs="Times New Roman"/>
                <w:color w:val="auto"/>
                <w:sz w:val="20"/>
                <w:szCs w:val="20"/>
              </w:rPr>
              <w:t xml:space="preserve">, </w:t>
            </w:r>
            <w:proofErr w:type="spellStart"/>
            <w:r w:rsidRPr="0034722D">
              <w:rPr>
                <w:rFonts w:ascii="Times New Roman" w:hAnsi="Times New Roman" w:cs="Times New Roman"/>
                <w:color w:val="auto"/>
                <w:sz w:val="20"/>
                <w:szCs w:val="20"/>
              </w:rPr>
              <w:t>Nageotte</w:t>
            </w:r>
            <w:proofErr w:type="spellEnd"/>
            <w:r w:rsidRPr="0034722D">
              <w:rPr>
                <w:rFonts w:ascii="Times New Roman" w:hAnsi="Times New Roman" w:cs="Times New Roman"/>
                <w:color w:val="auto"/>
                <w:sz w:val="20"/>
                <w:szCs w:val="20"/>
              </w:rPr>
              <w:t xml:space="preserve"> </w:t>
            </w:r>
            <w:proofErr w:type="spellStart"/>
            <w:r w:rsidRPr="0034722D">
              <w:rPr>
                <w:rFonts w:ascii="Times New Roman" w:hAnsi="Times New Roman" w:cs="Times New Roman"/>
                <w:color w:val="auto"/>
                <w:sz w:val="20"/>
                <w:szCs w:val="20"/>
              </w:rPr>
              <w:t>Brite</w:t>
            </w:r>
            <w:proofErr w:type="spellEnd"/>
            <w:r w:rsidRPr="0034722D">
              <w:rPr>
                <w:rFonts w:ascii="Times New Roman" w:hAnsi="Times New Roman" w:cs="Times New Roman"/>
                <w:color w:val="auto"/>
                <w:sz w:val="20"/>
                <w:szCs w:val="20"/>
              </w:rPr>
              <w:t xml:space="preserve"> Line Chamber </w:t>
            </w:r>
            <w:r>
              <w:rPr>
                <w:rFonts w:ascii="Times New Roman" w:hAnsi="Times New Roman" w:cs="Times New Roman"/>
                <w:color w:val="auto"/>
                <w:sz w:val="20"/>
                <w:szCs w:val="20"/>
              </w:rPr>
              <w:t>(</w:t>
            </w:r>
            <w:proofErr w:type="spellStart"/>
            <w:r w:rsidRPr="0034722D">
              <w:rPr>
                <w:rFonts w:ascii="Times New Roman" w:hAnsi="Times New Roman" w:cs="Times New Roman"/>
                <w:color w:val="auto"/>
                <w:sz w:val="20"/>
                <w:szCs w:val="20"/>
              </w:rPr>
              <w:t>Biotrans</w:t>
            </w:r>
            <w:proofErr w:type="spellEnd"/>
            <w:r w:rsidRPr="0034722D">
              <w:rPr>
                <w:rFonts w:ascii="Times New Roman" w:hAnsi="Times New Roman" w:cs="Times New Roman"/>
                <w:color w:val="auto"/>
                <w:sz w:val="20"/>
                <w:szCs w:val="20"/>
              </w:rPr>
              <w:t xml:space="preserve"> GmbH)</w:t>
            </w:r>
            <w:r>
              <w:rPr>
                <w:rFonts w:ascii="Times New Roman" w:hAnsi="Times New Roman" w:cs="Times New Roman"/>
                <w:color w:val="auto"/>
                <w:sz w:val="20"/>
                <w:szCs w:val="20"/>
              </w:rPr>
              <w:t>]</w:t>
            </w:r>
            <w:r w:rsidRPr="0034722D">
              <w:rPr>
                <w:rFonts w:ascii="Times New Roman" w:hAnsi="Times New Roman" w:cs="Times New Roman"/>
                <w:color w:val="auto"/>
                <w:sz w:val="20"/>
                <w:szCs w:val="20"/>
              </w:rPr>
              <w:t xml:space="preserve">. </w:t>
            </w:r>
          </w:p>
          <w:p w14:paraId="5687643C" w14:textId="77777777" w:rsidR="00F21541" w:rsidRPr="0034722D" w:rsidRDefault="00F21541" w:rsidP="00F21541">
            <w:pPr>
              <w:pStyle w:val="Default"/>
              <w:numPr>
                <w:ilvl w:val="0"/>
                <w:numId w:val="29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0.01% Turk’s solution. </w:t>
            </w:r>
          </w:p>
          <w:p w14:paraId="231D4497" w14:textId="77777777" w:rsidR="00F21541" w:rsidRPr="0034722D" w:rsidRDefault="00F21541" w:rsidP="00F21541">
            <w:pPr>
              <w:pStyle w:val="Default"/>
              <w:numPr>
                <w:ilvl w:val="0"/>
                <w:numId w:val="29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Red cell lysing agent (</w:t>
            </w:r>
            <w:proofErr w:type="spellStart"/>
            <w:r w:rsidRPr="0034722D">
              <w:rPr>
                <w:rFonts w:ascii="Times New Roman" w:hAnsi="Times New Roman" w:cs="Times New Roman"/>
                <w:color w:val="auto"/>
                <w:sz w:val="20"/>
                <w:szCs w:val="20"/>
              </w:rPr>
              <w:t>eg</w:t>
            </w:r>
            <w:proofErr w:type="spellEnd"/>
            <w:r w:rsidRPr="0034722D">
              <w:rPr>
                <w:rFonts w:ascii="Times New Roman" w:hAnsi="Times New Roman" w:cs="Times New Roman"/>
                <w:color w:val="auto"/>
                <w:sz w:val="20"/>
                <w:szCs w:val="20"/>
              </w:rPr>
              <w:t xml:space="preserve">, </w:t>
            </w:r>
            <w:proofErr w:type="spellStart"/>
            <w:r w:rsidRPr="0034722D">
              <w:rPr>
                <w:rFonts w:ascii="Times New Roman" w:hAnsi="Times New Roman" w:cs="Times New Roman"/>
                <w:color w:val="auto"/>
                <w:sz w:val="20"/>
                <w:szCs w:val="20"/>
              </w:rPr>
              <w:t>Zapoglobin</w:t>
            </w:r>
            <w:proofErr w:type="spellEnd"/>
            <w:r w:rsidRPr="0034722D">
              <w:rPr>
                <w:rFonts w:ascii="Times New Roman" w:hAnsi="Times New Roman" w:cs="Times New Roman"/>
                <w:color w:val="auto"/>
                <w:sz w:val="20"/>
                <w:szCs w:val="20"/>
              </w:rPr>
              <w:t xml:space="preserve">, Coulter Electronics, Brea, CA), for red-cell-containing components only. </w:t>
            </w:r>
          </w:p>
          <w:p w14:paraId="34DD12D2" w14:textId="77777777" w:rsidR="00F21541" w:rsidRPr="0034722D" w:rsidRDefault="00F21541" w:rsidP="00F21541">
            <w:pPr>
              <w:pStyle w:val="Default"/>
              <w:numPr>
                <w:ilvl w:val="0"/>
                <w:numId w:val="29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Pipettor (40 </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 xml:space="preserve"> and 100 </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 xml:space="preserve">) with disposable pipette tips. </w:t>
            </w:r>
          </w:p>
          <w:p w14:paraId="2027E473" w14:textId="77777777" w:rsidR="00F21541" w:rsidRPr="0034722D" w:rsidRDefault="00F21541" w:rsidP="00F21541">
            <w:pPr>
              <w:pStyle w:val="Default"/>
              <w:numPr>
                <w:ilvl w:val="0"/>
                <w:numId w:val="29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Talc-free gloves, clean plastic test tubes, plastic petri dish, and filter paper.</w:t>
            </w:r>
          </w:p>
          <w:p w14:paraId="3573C14E" w14:textId="77777777" w:rsidR="00F21541" w:rsidRPr="0034722D" w:rsidRDefault="00F21541" w:rsidP="00F21541">
            <w:pPr>
              <w:pStyle w:val="Default"/>
              <w:numPr>
                <w:ilvl w:val="0"/>
                <w:numId w:val="29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Light microscope with 10× ocular lens and 20× objective.</w:t>
            </w:r>
          </w:p>
          <w:p w14:paraId="34CBA9A6" w14:textId="77777777" w:rsidR="00F21541" w:rsidRPr="0034722D" w:rsidRDefault="00F21541" w:rsidP="00F21541">
            <w:pPr>
              <w:pStyle w:val="Default"/>
              <w:numPr>
                <w:ilvl w:val="0"/>
                <w:numId w:val="29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Worksheet for recording results.</w:t>
            </w:r>
          </w:p>
        </w:tc>
      </w:tr>
    </w:tbl>
    <w:p w14:paraId="76CDAE98" w14:textId="77777777" w:rsidR="00F21541" w:rsidRPr="0034722D" w:rsidRDefault="00F21541" w:rsidP="00BE0AD5">
      <w:pPr>
        <w:pStyle w:val="Default"/>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810"/>
        <w:gridCol w:w="6930"/>
      </w:tblGrid>
      <w:tr w:rsidR="00F21541" w:rsidRPr="00CA1C7F" w14:paraId="4DDF1AA1" w14:textId="77777777" w:rsidTr="00BE0AD5">
        <w:trPr>
          <w:cantSplit/>
          <w:trHeight w:val="252"/>
        </w:trPr>
        <w:tc>
          <w:tcPr>
            <w:tcW w:w="1728" w:type="dxa"/>
            <w:vMerge w:val="restart"/>
          </w:tcPr>
          <w:p w14:paraId="4BAFFE2C" w14:textId="77777777" w:rsidR="00F21541" w:rsidRPr="00AB6F5E" w:rsidRDefault="00F21541" w:rsidP="00BE0AD5">
            <w:pPr>
              <w:pStyle w:val="Heading5"/>
              <w:rPr>
                <w:szCs w:val="22"/>
              </w:rPr>
            </w:pPr>
            <w:r w:rsidRPr="00AB6F5E">
              <w:rPr>
                <w:szCs w:val="22"/>
              </w:rPr>
              <w:t>Procedure</w:t>
            </w:r>
          </w:p>
        </w:tc>
        <w:tc>
          <w:tcPr>
            <w:tcW w:w="810" w:type="dxa"/>
            <w:tcBorders>
              <w:top w:val="single" w:sz="4" w:space="0" w:color="auto"/>
              <w:left w:val="single" w:sz="4" w:space="0" w:color="auto"/>
              <w:right w:val="single" w:sz="4" w:space="0" w:color="auto"/>
            </w:tcBorders>
          </w:tcPr>
          <w:p w14:paraId="39B6A8B0" w14:textId="77777777" w:rsidR="00F21541" w:rsidRPr="00AB6F5E" w:rsidRDefault="00F21541" w:rsidP="00BE0AD5">
            <w:pPr>
              <w:spacing w:line="240" w:lineRule="auto"/>
              <w:jc w:val="center"/>
              <w:rPr>
                <w:b/>
              </w:rPr>
            </w:pPr>
            <w:r w:rsidRPr="00AB6F5E">
              <w:rPr>
                <w:b/>
              </w:rPr>
              <w:t>Step</w:t>
            </w:r>
          </w:p>
        </w:tc>
        <w:tc>
          <w:tcPr>
            <w:tcW w:w="6930" w:type="dxa"/>
            <w:tcBorders>
              <w:top w:val="single" w:sz="4" w:space="0" w:color="auto"/>
              <w:left w:val="single" w:sz="4" w:space="0" w:color="auto"/>
              <w:right w:val="single" w:sz="4" w:space="0" w:color="auto"/>
            </w:tcBorders>
          </w:tcPr>
          <w:p w14:paraId="2F724573" w14:textId="77777777" w:rsidR="00F21541" w:rsidRPr="00AB6F5E" w:rsidRDefault="00F21541" w:rsidP="00BE0AD5">
            <w:pPr>
              <w:spacing w:line="240" w:lineRule="auto"/>
              <w:jc w:val="center"/>
              <w:rPr>
                <w:b/>
              </w:rPr>
            </w:pPr>
            <w:r w:rsidRPr="00AB6F5E">
              <w:rPr>
                <w:b/>
              </w:rPr>
              <w:t>Action</w:t>
            </w:r>
          </w:p>
        </w:tc>
      </w:tr>
      <w:tr w:rsidR="00F21541" w:rsidRPr="0034722D" w14:paraId="17D4FE36" w14:textId="77777777" w:rsidTr="00BE0AD5">
        <w:trPr>
          <w:cantSplit/>
          <w:trHeight w:val="296"/>
        </w:trPr>
        <w:tc>
          <w:tcPr>
            <w:tcW w:w="1728" w:type="dxa"/>
            <w:vMerge/>
          </w:tcPr>
          <w:p w14:paraId="030D61C4"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336C566C" w14:textId="77777777" w:rsidR="00F21541" w:rsidRPr="0034722D" w:rsidRDefault="00F21541" w:rsidP="00BE0AD5">
            <w:pPr>
              <w:spacing w:line="240" w:lineRule="auto"/>
              <w:jc w:val="center"/>
              <w:rPr>
                <w:sz w:val="20"/>
                <w:szCs w:val="20"/>
              </w:rPr>
            </w:pPr>
            <w:r w:rsidRPr="0034722D">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5E3C4C3F" w14:textId="77777777"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sz w:val="20"/>
                <w:szCs w:val="20"/>
              </w:rPr>
              <w:t>Dilute and stain LR blood and component samples as follows:</w:t>
            </w:r>
          </w:p>
          <w:p w14:paraId="4A45E3A7" w14:textId="77777777" w:rsidR="00F21541" w:rsidRPr="0034722D" w:rsidRDefault="00F21541" w:rsidP="00F21541">
            <w:pPr>
              <w:pStyle w:val="Default"/>
              <w:numPr>
                <w:ilvl w:val="0"/>
                <w:numId w:val="296"/>
              </w:numPr>
              <w:rPr>
                <w:rFonts w:ascii="Times New Roman" w:hAnsi="Times New Roman" w:cs="Times New Roman"/>
                <w:color w:val="auto"/>
                <w:sz w:val="20"/>
                <w:szCs w:val="20"/>
              </w:rPr>
            </w:pPr>
            <w:r w:rsidRPr="0034722D">
              <w:rPr>
                <w:rFonts w:ascii="Times New Roman" w:hAnsi="Times New Roman" w:cs="Times New Roman"/>
                <w:color w:val="auto"/>
                <w:sz w:val="20"/>
                <w:szCs w:val="20"/>
              </w:rPr>
              <w:t>For red-cell-containing components:</w:t>
            </w:r>
          </w:p>
          <w:p w14:paraId="763B648B" w14:textId="77777777" w:rsidR="00F21541" w:rsidRPr="0034722D" w:rsidRDefault="00F21541" w:rsidP="00F21541">
            <w:pPr>
              <w:pStyle w:val="Default"/>
              <w:numPr>
                <w:ilvl w:val="0"/>
                <w:numId w:val="300"/>
              </w:numPr>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Pipette 40 </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 xml:space="preserve"> of lysing agent into a clean test tube.</w:t>
            </w:r>
          </w:p>
          <w:p w14:paraId="5F8D1165" w14:textId="77777777" w:rsidR="00F21541" w:rsidRPr="0034722D" w:rsidRDefault="00F21541" w:rsidP="00F21541">
            <w:pPr>
              <w:pStyle w:val="Default"/>
              <w:numPr>
                <w:ilvl w:val="0"/>
                <w:numId w:val="300"/>
              </w:numPr>
              <w:rPr>
                <w:rFonts w:ascii="Times New Roman" w:hAnsi="Times New Roman" w:cs="Times New Roman"/>
                <w:color w:val="auto"/>
                <w:sz w:val="20"/>
                <w:szCs w:val="20"/>
              </w:rPr>
            </w:pPr>
            <w:r w:rsidRPr="0034722D">
              <w:rPr>
                <w:rFonts w:ascii="Times New Roman" w:hAnsi="Times New Roman" w:cs="Times New Roman"/>
                <w:color w:val="auto"/>
                <w:sz w:val="20"/>
                <w:szCs w:val="20"/>
              </w:rPr>
              <w:t>Place a representative sample of the component to be tested in a clean test tube. The hematocrit of the sample to be tested should not exceed 60%.</w:t>
            </w:r>
          </w:p>
          <w:p w14:paraId="41E134EB" w14:textId="77777777" w:rsidR="00F21541" w:rsidRPr="0034722D" w:rsidRDefault="00F21541" w:rsidP="00F21541">
            <w:pPr>
              <w:pStyle w:val="Default"/>
              <w:numPr>
                <w:ilvl w:val="0"/>
                <w:numId w:val="300"/>
              </w:numPr>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Pipette 100 </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 xml:space="preserve"> of the sample into the tube containing 40 </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 xml:space="preserve"> of lysing agent. Rinse the pipette several times to mix the two fluids, until the pipette tip is no longer coated with intact red cells.</w:t>
            </w:r>
          </w:p>
          <w:p w14:paraId="77B8046B" w14:textId="77777777" w:rsidR="00F21541" w:rsidRPr="0034722D" w:rsidRDefault="00F21541" w:rsidP="00F21541">
            <w:pPr>
              <w:pStyle w:val="Default"/>
              <w:numPr>
                <w:ilvl w:val="0"/>
                <w:numId w:val="300"/>
              </w:numPr>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Pipette 360 </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 xml:space="preserve"> of 0.01% Turk’s solution into the mixture, and mix fluids by pipetting up and down several times. The final volume is now 500 </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w:t>
            </w:r>
          </w:p>
          <w:p w14:paraId="698E7009" w14:textId="77777777" w:rsidR="00F21541" w:rsidRPr="0034722D" w:rsidRDefault="00F21541" w:rsidP="00F21541">
            <w:pPr>
              <w:pStyle w:val="Default"/>
              <w:numPr>
                <w:ilvl w:val="0"/>
                <w:numId w:val="296"/>
              </w:numPr>
              <w:rPr>
                <w:rFonts w:ascii="Times New Roman" w:hAnsi="Times New Roman" w:cs="Times New Roman"/>
                <w:color w:val="auto"/>
                <w:sz w:val="20"/>
                <w:szCs w:val="20"/>
              </w:rPr>
            </w:pPr>
            <w:r w:rsidRPr="0034722D">
              <w:rPr>
                <w:rFonts w:ascii="Times New Roman" w:hAnsi="Times New Roman" w:cs="Times New Roman"/>
                <w:color w:val="auto"/>
                <w:sz w:val="20"/>
                <w:szCs w:val="20"/>
              </w:rPr>
              <w:t>For platelets:</w:t>
            </w:r>
          </w:p>
          <w:p w14:paraId="186CEA28" w14:textId="77777777" w:rsidR="00F21541" w:rsidRPr="0034722D" w:rsidRDefault="00F21541" w:rsidP="00F21541">
            <w:pPr>
              <w:pStyle w:val="Default"/>
              <w:numPr>
                <w:ilvl w:val="0"/>
                <w:numId w:val="301"/>
              </w:numPr>
              <w:rPr>
                <w:rFonts w:ascii="Times New Roman" w:hAnsi="Times New Roman" w:cs="Times New Roman"/>
                <w:color w:val="auto"/>
                <w:sz w:val="20"/>
                <w:szCs w:val="20"/>
              </w:rPr>
            </w:pPr>
            <w:r w:rsidRPr="0034722D">
              <w:rPr>
                <w:rFonts w:ascii="Times New Roman" w:hAnsi="Times New Roman" w:cs="Times New Roman"/>
                <w:color w:val="auto"/>
                <w:sz w:val="20"/>
                <w:szCs w:val="20"/>
              </w:rPr>
              <w:t>Place a representative sample of the platelet in a clean test tube.</w:t>
            </w:r>
          </w:p>
          <w:p w14:paraId="255FAEB0" w14:textId="77777777" w:rsidR="00F21541" w:rsidRPr="0034722D" w:rsidRDefault="00F21541" w:rsidP="00F21541">
            <w:pPr>
              <w:pStyle w:val="Default"/>
              <w:numPr>
                <w:ilvl w:val="0"/>
                <w:numId w:val="301"/>
              </w:numPr>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Pipette 100 </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 xml:space="preserve"> of the platelet sample into a clean test tube.</w:t>
            </w:r>
          </w:p>
          <w:p w14:paraId="62BD6B94" w14:textId="77777777" w:rsidR="00F21541" w:rsidRPr="0034722D" w:rsidRDefault="00F21541" w:rsidP="00F21541">
            <w:pPr>
              <w:pStyle w:val="Default"/>
              <w:numPr>
                <w:ilvl w:val="0"/>
                <w:numId w:val="301"/>
              </w:numPr>
              <w:rPr>
                <w:rFonts w:ascii="Times New Roman" w:hAnsi="Times New Roman" w:cs="Times New Roman"/>
                <w:sz w:val="20"/>
                <w:szCs w:val="20"/>
              </w:rPr>
            </w:pPr>
            <w:r w:rsidRPr="0034722D">
              <w:rPr>
                <w:rFonts w:ascii="Times New Roman" w:hAnsi="Times New Roman" w:cs="Times New Roman"/>
                <w:color w:val="auto"/>
                <w:sz w:val="20"/>
                <w:szCs w:val="20"/>
              </w:rPr>
              <w:t xml:space="preserve">Pipette 400 </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 xml:space="preserve"> of 0.01% of Turk’s solution into the 100 </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 xml:space="preserve"> of platelets, and mix fluids by pipetting up and down several times. The final volume is now 500 </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w:t>
            </w:r>
          </w:p>
        </w:tc>
      </w:tr>
      <w:tr w:rsidR="00F21541" w:rsidRPr="0034722D" w14:paraId="0EB5F18D" w14:textId="77777777" w:rsidTr="00BE0AD5">
        <w:trPr>
          <w:cantSplit/>
          <w:trHeight w:val="296"/>
        </w:trPr>
        <w:tc>
          <w:tcPr>
            <w:tcW w:w="1728" w:type="dxa"/>
          </w:tcPr>
          <w:p w14:paraId="6129113E"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7F875721" w14:textId="77777777" w:rsidR="00F21541" w:rsidRPr="0034722D" w:rsidRDefault="00F21541" w:rsidP="00BE0AD5">
            <w:pPr>
              <w:spacing w:line="240" w:lineRule="auto"/>
              <w:jc w:val="center"/>
              <w:rPr>
                <w:sz w:val="20"/>
                <w:szCs w:val="20"/>
              </w:rPr>
            </w:pPr>
            <w:r w:rsidRPr="0034722D">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06268481"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Fit the hemocytometer with a cover slip; using a pipette, load the mixture until the counting area is completely covered but not overflowing.</w:t>
            </w:r>
          </w:p>
        </w:tc>
      </w:tr>
      <w:tr w:rsidR="00F21541" w:rsidRPr="0034722D" w14:paraId="7F580D75" w14:textId="77777777" w:rsidTr="00BE0AD5">
        <w:trPr>
          <w:cantSplit/>
          <w:trHeight w:val="296"/>
        </w:trPr>
        <w:tc>
          <w:tcPr>
            <w:tcW w:w="1728" w:type="dxa"/>
          </w:tcPr>
          <w:p w14:paraId="750079E6"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2E5157EE" w14:textId="77777777" w:rsidR="00F21541" w:rsidRPr="0034722D" w:rsidRDefault="00F21541" w:rsidP="00BE0AD5">
            <w:pPr>
              <w:spacing w:line="240" w:lineRule="auto"/>
              <w:jc w:val="center"/>
              <w:rPr>
                <w:sz w:val="20"/>
                <w:szCs w:val="20"/>
              </w:rPr>
            </w:pPr>
            <w:r w:rsidRPr="0034722D">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01A7042E" w14:textId="77777777"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color w:val="auto"/>
                <w:sz w:val="20"/>
                <w:szCs w:val="20"/>
              </w:rPr>
              <w:t>Cover the hemocytometer with a moist lid to prevent evaporation (a plastic petri dish into which a piece of damp filter paper has been placed works well), and let it rest undisturbed</w:t>
            </w:r>
            <w:r w:rsidRPr="0034722D">
              <w:rPr>
                <w:rFonts w:ascii="Times New Roman" w:hAnsi="Times New Roman" w:cs="Times New Roman"/>
                <w:sz w:val="20"/>
                <w:szCs w:val="20"/>
              </w:rPr>
              <w:t xml:space="preserve"> </w:t>
            </w:r>
            <w:r w:rsidRPr="0034722D">
              <w:rPr>
                <w:rFonts w:ascii="Times New Roman" w:hAnsi="Times New Roman" w:cs="Times New Roman"/>
                <w:color w:val="auto"/>
                <w:sz w:val="20"/>
                <w:szCs w:val="20"/>
              </w:rPr>
              <w:t>for 10 to 15 minutes to allow the white cells to settle in the counting area of the chamber.</w:t>
            </w:r>
          </w:p>
        </w:tc>
      </w:tr>
      <w:tr w:rsidR="00F21541" w:rsidRPr="0034722D" w14:paraId="5770DC15" w14:textId="77777777" w:rsidTr="00BE0AD5">
        <w:trPr>
          <w:cantSplit/>
          <w:trHeight w:val="296"/>
        </w:trPr>
        <w:tc>
          <w:tcPr>
            <w:tcW w:w="1728" w:type="dxa"/>
          </w:tcPr>
          <w:p w14:paraId="70093CE9"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2D72A251" w14:textId="77777777" w:rsidR="00F21541" w:rsidRPr="0034722D" w:rsidRDefault="00F21541" w:rsidP="00BE0AD5">
            <w:pPr>
              <w:spacing w:line="240" w:lineRule="auto"/>
              <w:jc w:val="center"/>
              <w:rPr>
                <w:sz w:val="20"/>
                <w:szCs w:val="20"/>
              </w:rPr>
            </w:pPr>
            <w:r w:rsidRPr="0034722D">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21C9D804"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Remove the moist lid, place the hemocytometer on the microscope and—using a 20× objective—count the white cells present in the entire 50-μL volume of the counting chamber. White cells appear as intact cells that are refractile with a blue gray color.</w:t>
            </w:r>
          </w:p>
        </w:tc>
      </w:tr>
      <w:tr w:rsidR="00F21541" w:rsidRPr="0034722D" w14:paraId="499FA500" w14:textId="77777777" w:rsidTr="00BE0AD5">
        <w:trPr>
          <w:cantSplit/>
          <w:trHeight w:val="296"/>
        </w:trPr>
        <w:tc>
          <w:tcPr>
            <w:tcW w:w="1728" w:type="dxa"/>
          </w:tcPr>
          <w:p w14:paraId="1FB7E82C"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D52B1F4" w14:textId="77777777" w:rsidR="00F21541" w:rsidRPr="0034722D" w:rsidRDefault="00F21541" w:rsidP="00BE0AD5">
            <w:pPr>
              <w:spacing w:line="240" w:lineRule="auto"/>
              <w:jc w:val="center"/>
              <w:rPr>
                <w:sz w:val="20"/>
                <w:szCs w:val="20"/>
              </w:rPr>
            </w:pPr>
            <w:r w:rsidRPr="0034722D">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1881D2E8"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Calculate and record results.</w:t>
            </w:r>
          </w:p>
          <w:p w14:paraId="4784CC19" w14:textId="77777777" w:rsidR="00F21541" w:rsidRPr="0034722D" w:rsidRDefault="00F21541" w:rsidP="00F21541">
            <w:pPr>
              <w:pStyle w:val="Default"/>
              <w:numPr>
                <w:ilvl w:val="0"/>
                <w:numId w:val="297"/>
              </w:numPr>
              <w:rPr>
                <w:rFonts w:ascii="Times New Roman" w:hAnsi="Times New Roman" w:cs="Times New Roman"/>
                <w:color w:val="auto"/>
                <w:sz w:val="20"/>
                <w:szCs w:val="20"/>
              </w:rPr>
            </w:pPr>
            <w:r w:rsidRPr="0034722D">
              <w:rPr>
                <w:rFonts w:ascii="Times New Roman" w:hAnsi="Times New Roman" w:cs="Times New Roman"/>
                <w:color w:val="auto"/>
                <w:sz w:val="20"/>
                <w:szCs w:val="20"/>
              </w:rPr>
              <w:t>White cell concentration:</w:t>
            </w:r>
          </w:p>
          <w:p w14:paraId="4C96AF4D" w14:textId="77777777" w:rsidR="00F21541" w:rsidRPr="0034722D" w:rsidRDefault="00F21541" w:rsidP="00BE0AD5">
            <w:pPr>
              <w:pStyle w:val="Default"/>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leukocytes/</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 xml:space="preserve"> = (cells counted/50 </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 xml:space="preserve">) × 5 where 50 </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 xml:space="preserve"> is the volume counted and 5 is the dilution factor resulting from the addition of lysing agent and Turk’s solution.</w:t>
            </w:r>
          </w:p>
          <w:p w14:paraId="4BCFFD1B" w14:textId="77777777" w:rsidR="00F21541" w:rsidRPr="0034722D" w:rsidRDefault="00F21541" w:rsidP="00F21541">
            <w:pPr>
              <w:pStyle w:val="Default"/>
              <w:numPr>
                <w:ilvl w:val="0"/>
                <w:numId w:val="297"/>
              </w:numPr>
              <w:rPr>
                <w:rFonts w:ascii="Times New Roman" w:hAnsi="Times New Roman" w:cs="Times New Roman"/>
                <w:color w:val="auto"/>
                <w:sz w:val="20"/>
                <w:szCs w:val="20"/>
              </w:rPr>
            </w:pPr>
            <w:r w:rsidRPr="0034722D">
              <w:rPr>
                <w:rFonts w:ascii="Times New Roman" w:hAnsi="Times New Roman" w:cs="Times New Roman"/>
                <w:color w:val="auto"/>
                <w:sz w:val="20"/>
                <w:szCs w:val="20"/>
              </w:rPr>
              <w:t>Total white cell content of the LR component:</w:t>
            </w:r>
          </w:p>
          <w:p w14:paraId="052DD060" w14:textId="77777777" w:rsidR="00F21541" w:rsidRPr="0034722D" w:rsidRDefault="00F21541" w:rsidP="00BE0AD5">
            <w:pPr>
              <w:pStyle w:val="Default"/>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leukocytes/component = leukocytes/</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 xml:space="preserve"> × 1000 </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/mL × volume in mL of the component.</w:t>
            </w:r>
          </w:p>
        </w:tc>
      </w:tr>
      <w:tr w:rsidR="00F21541" w:rsidRPr="0034722D" w14:paraId="688A2F88" w14:textId="77777777" w:rsidTr="00BE0AD5">
        <w:trPr>
          <w:cantSplit/>
          <w:trHeight w:val="296"/>
        </w:trPr>
        <w:tc>
          <w:tcPr>
            <w:tcW w:w="1728" w:type="dxa"/>
          </w:tcPr>
          <w:p w14:paraId="0C89DEB3"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20312982" w14:textId="77777777" w:rsidR="00F21541" w:rsidRPr="0034722D" w:rsidRDefault="00F21541" w:rsidP="00BE0AD5">
            <w:pPr>
              <w:spacing w:line="240" w:lineRule="auto"/>
              <w:jc w:val="center"/>
              <w:rPr>
                <w:sz w:val="20"/>
                <w:szCs w:val="20"/>
              </w:rPr>
            </w:pPr>
            <w:r w:rsidRPr="0034722D">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191227B6"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Record the component’s identity, the date obtained, and the identity of the person performing the testing.</w:t>
            </w:r>
          </w:p>
        </w:tc>
      </w:tr>
    </w:tbl>
    <w:p w14:paraId="184E5A03" w14:textId="77777777" w:rsidR="00F21541" w:rsidRPr="0034722D" w:rsidRDefault="00F21541" w:rsidP="00BE0AD5">
      <w:pPr>
        <w:pStyle w:val="Default"/>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7740"/>
      </w:tblGrid>
      <w:tr w:rsidR="00F21541" w:rsidRPr="0034722D" w14:paraId="6A9B5239" w14:textId="77777777" w:rsidTr="00BE0AD5">
        <w:trPr>
          <w:cantSplit/>
        </w:trPr>
        <w:tc>
          <w:tcPr>
            <w:tcW w:w="1728" w:type="dxa"/>
          </w:tcPr>
          <w:p w14:paraId="10DFE442" w14:textId="77777777" w:rsidR="00F21541" w:rsidRPr="00AB6F5E" w:rsidRDefault="00F21541" w:rsidP="00BE0AD5">
            <w:pPr>
              <w:pStyle w:val="Heading5"/>
              <w:rPr>
                <w:szCs w:val="22"/>
              </w:rPr>
            </w:pPr>
            <w:r w:rsidRPr="00AB6F5E">
              <w:rPr>
                <w:szCs w:val="22"/>
              </w:rPr>
              <w:lastRenderedPageBreak/>
              <w:t>Notes</w:t>
            </w:r>
          </w:p>
        </w:tc>
        <w:tc>
          <w:tcPr>
            <w:tcW w:w="7740" w:type="dxa"/>
          </w:tcPr>
          <w:p w14:paraId="7844702B" w14:textId="77777777" w:rsidR="00F21541" w:rsidRPr="0034722D" w:rsidRDefault="00F21541" w:rsidP="00F21541">
            <w:pPr>
              <w:pStyle w:val="Default"/>
              <w:numPr>
                <w:ilvl w:val="0"/>
                <w:numId w:val="298"/>
              </w:numPr>
              <w:ind w:left="360" w:hanging="360"/>
              <w:rPr>
                <w:rFonts w:ascii="Times New Roman" w:hAnsi="Times New Roman" w:cs="Times New Roman"/>
                <w:color w:val="auto"/>
                <w:sz w:val="20"/>
                <w:szCs w:val="20"/>
              </w:rPr>
            </w:pPr>
            <w:r w:rsidRPr="0034722D">
              <w:rPr>
                <w:rFonts w:ascii="Times New Roman" w:hAnsi="Times New Roman" w:cs="Times New Roman"/>
                <w:sz w:val="20"/>
                <w:szCs w:val="20"/>
              </w:rPr>
              <w:t>For red-cell-containing components, the red cells in the aliquot to be counted are first lysed</w:t>
            </w:r>
            <w:r>
              <w:rPr>
                <w:rFonts w:ascii="Times New Roman" w:hAnsi="Times New Roman" w:cs="Times New Roman"/>
                <w:sz w:val="20"/>
                <w:szCs w:val="20"/>
              </w:rPr>
              <w:t>;</w:t>
            </w:r>
            <w:r w:rsidRPr="0034722D">
              <w:rPr>
                <w:rFonts w:ascii="Times New Roman" w:hAnsi="Times New Roman" w:cs="Times New Roman"/>
                <w:sz w:val="20"/>
                <w:szCs w:val="20"/>
              </w:rPr>
              <w:t xml:space="preserve"> 0.01% Turk’s solution is used to stain the leukocyte nuclei. </w:t>
            </w:r>
          </w:p>
          <w:p w14:paraId="74902AA9" w14:textId="77777777" w:rsidR="00F21541" w:rsidRPr="0034722D" w:rsidRDefault="00F21541" w:rsidP="00F21541">
            <w:pPr>
              <w:pStyle w:val="Default"/>
              <w:numPr>
                <w:ilvl w:val="0"/>
                <w:numId w:val="298"/>
              </w:numPr>
              <w:ind w:left="360" w:hanging="360"/>
              <w:rPr>
                <w:rFonts w:ascii="Times New Roman" w:hAnsi="Times New Roman" w:cs="Times New Roman"/>
                <w:color w:val="auto"/>
                <w:sz w:val="20"/>
                <w:szCs w:val="20"/>
              </w:rPr>
            </w:pPr>
            <w:r w:rsidRPr="0034722D">
              <w:rPr>
                <w:rFonts w:ascii="Times New Roman" w:hAnsi="Times New Roman" w:cs="Times New Roman"/>
                <w:sz w:val="20"/>
                <w:szCs w:val="20"/>
              </w:rPr>
              <w:t xml:space="preserve">The </w:t>
            </w:r>
            <w:proofErr w:type="spellStart"/>
            <w:r w:rsidRPr="0034722D">
              <w:rPr>
                <w:rFonts w:ascii="Times New Roman" w:hAnsi="Times New Roman" w:cs="Times New Roman"/>
                <w:sz w:val="20"/>
                <w:szCs w:val="20"/>
              </w:rPr>
              <w:t>Nageotte</w:t>
            </w:r>
            <w:proofErr w:type="spellEnd"/>
            <w:r w:rsidRPr="0034722D">
              <w:rPr>
                <w:rFonts w:ascii="Times New Roman" w:hAnsi="Times New Roman" w:cs="Times New Roman"/>
                <w:sz w:val="20"/>
                <w:szCs w:val="20"/>
              </w:rPr>
              <w:t xml:space="preserve"> counting chamber has a volume 56 times that of the standard hemocytometer. Accuracy of counting is improved by examining a larger volume of minimally diluted specimen, compared with standard counting techniques.</w:t>
            </w:r>
          </w:p>
          <w:p w14:paraId="59C19E23" w14:textId="77777777" w:rsidR="00F21541" w:rsidRPr="0034722D" w:rsidRDefault="00F21541" w:rsidP="00F21541">
            <w:pPr>
              <w:pStyle w:val="Default"/>
              <w:numPr>
                <w:ilvl w:val="0"/>
                <w:numId w:val="29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White cells deteriorate during refrigerated storage; counts on stored blood or red cell components may give inaccurate results. </w:t>
            </w:r>
          </w:p>
          <w:p w14:paraId="73DC9195" w14:textId="77777777" w:rsidR="00F21541" w:rsidRPr="0034722D" w:rsidRDefault="00F21541" w:rsidP="00F21541">
            <w:pPr>
              <w:pStyle w:val="Default"/>
              <w:numPr>
                <w:ilvl w:val="0"/>
                <w:numId w:val="29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Use of talc-free gloves is recommended because talc particles that contaminate the counting chamber can be misread as white cells. </w:t>
            </w:r>
          </w:p>
          <w:p w14:paraId="6FC9FE68" w14:textId="77777777" w:rsidR="00F21541" w:rsidRPr="0034722D" w:rsidRDefault="00F21541" w:rsidP="00F21541">
            <w:pPr>
              <w:pStyle w:val="Default"/>
              <w:numPr>
                <w:ilvl w:val="0"/>
                <w:numId w:val="29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Filtration of the Turk’s solution (0.22 micron) is recommended if the counting chamber demonstrates a large amount of particulates. </w:t>
            </w:r>
          </w:p>
          <w:p w14:paraId="3331D098" w14:textId="77777777" w:rsidR="00F21541" w:rsidRPr="0034722D" w:rsidRDefault="00F21541" w:rsidP="00F21541">
            <w:pPr>
              <w:pStyle w:val="Default"/>
              <w:numPr>
                <w:ilvl w:val="0"/>
                <w:numId w:val="29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The accuracy of the counting method can be validated from a reference sample with a high white cell content that has been quantified by another means. This reference sample can be used for serial dilutions in blood or a component that has been rendered extremely leukocyte reduced by two passages through a leukocyte-reduction filter. Counts obtained on the serially diluted samples can be compared with the expected concentration derived by calculation.</w:t>
            </w:r>
          </w:p>
          <w:p w14:paraId="191C37F4" w14:textId="77777777" w:rsidR="00F21541" w:rsidRPr="0034722D" w:rsidRDefault="00F21541" w:rsidP="00F21541">
            <w:pPr>
              <w:pStyle w:val="Default"/>
              <w:numPr>
                <w:ilvl w:val="0"/>
                <w:numId w:val="298"/>
              </w:numPr>
              <w:ind w:left="360" w:hanging="360"/>
              <w:rPr>
                <w:rFonts w:ascii="Times New Roman" w:hAnsi="Times New Roman" w:cs="Times New Roman"/>
                <w:color w:val="auto"/>
                <w:sz w:val="20"/>
                <w:szCs w:val="20"/>
              </w:rPr>
            </w:pPr>
            <w:r w:rsidRPr="0034722D">
              <w:rPr>
                <w:rFonts w:ascii="Times New Roman" w:hAnsi="Times New Roman" w:cs="Times New Roman"/>
                <w:sz w:val="20"/>
                <w:szCs w:val="20"/>
              </w:rPr>
              <w:t>This counting technique is not known to be accurate at concentrations lower than 1 white cell/</w:t>
            </w:r>
            <w:proofErr w:type="spellStart"/>
            <w:r w:rsidRPr="0034722D">
              <w:rPr>
                <w:rFonts w:ascii="Times New Roman" w:hAnsi="Times New Roman" w:cs="Times New Roman"/>
                <w:sz w:val="20"/>
                <w:szCs w:val="20"/>
              </w:rPr>
              <w:t>μL</w:t>
            </w:r>
            <w:proofErr w:type="spellEnd"/>
            <w:r w:rsidRPr="0034722D">
              <w:rPr>
                <w:rFonts w:ascii="Times New Roman" w:hAnsi="Times New Roman" w:cs="Times New Roman"/>
                <w:sz w:val="20"/>
                <w:szCs w:val="20"/>
              </w:rPr>
              <w:t>.</w:t>
            </w:r>
          </w:p>
        </w:tc>
      </w:tr>
    </w:tbl>
    <w:p w14:paraId="63AE3297" w14:textId="77777777" w:rsidR="00F21541" w:rsidRPr="0034722D" w:rsidRDefault="00F21541" w:rsidP="00BE0AD5">
      <w:pPr>
        <w:pStyle w:val="Default"/>
        <w:spacing w:after="200"/>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7740"/>
      </w:tblGrid>
      <w:tr w:rsidR="00F21541" w:rsidRPr="0034722D" w14:paraId="33B01112" w14:textId="77777777" w:rsidTr="00BE0AD5">
        <w:trPr>
          <w:cantSplit/>
        </w:trPr>
        <w:tc>
          <w:tcPr>
            <w:tcW w:w="1728" w:type="dxa"/>
          </w:tcPr>
          <w:p w14:paraId="2CD7BB8D" w14:textId="77777777" w:rsidR="00F21541" w:rsidRPr="00AB6F5E" w:rsidRDefault="00F21541" w:rsidP="00BE0AD5">
            <w:pPr>
              <w:pStyle w:val="Heading5"/>
              <w:rPr>
                <w:szCs w:val="22"/>
              </w:rPr>
            </w:pPr>
            <w:r w:rsidRPr="00AB6F5E">
              <w:rPr>
                <w:szCs w:val="22"/>
              </w:rPr>
              <w:t>References</w:t>
            </w:r>
          </w:p>
        </w:tc>
        <w:tc>
          <w:tcPr>
            <w:tcW w:w="7740" w:type="dxa"/>
          </w:tcPr>
          <w:p w14:paraId="6B42CAE4" w14:textId="77777777" w:rsidR="00F21541" w:rsidRPr="0034722D" w:rsidRDefault="00F21541" w:rsidP="00F21541">
            <w:pPr>
              <w:pStyle w:val="Default"/>
              <w:numPr>
                <w:ilvl w:val="0"/>
                <w:numId w:val="299"/>
              </w:numPr>
              <w:ind w:left="360"/>
              <w:rPr>
                <w:rFonts w:ascii="Times New Roman" w:hAnsi="Times New Roman" w:cs="Times New Roman"/>
                <w:sz w:val="20"/>
                <w:szCs w:val="20"/>
              </w:rPr>
            </w:pPr>
            <w:r w:rsidRPr="0034722D">
              <w:rPr>
                <w:rFonts w:ascii="Times New Roman" w:hAnsi="Times New Roman" w:cs="Times New Roman"/>
                <w:sz w:val="20"/>
                <w:szCs w:val="20"/>
              </w:rPr>
              <w:t>Lutz P, Dzik WH. Large-volume hemocytometer chamber for accurate counting of white cells (WBCs) in WBC-reduced platelets; vali</w:t>
            </w:r>
            <w:r w:rsidRPr="0034722D">
              <w:rPr>
                <w:rFonts w:ascii="Times New Roman" w:hAnsi="Times New Roman" w:cs="Times New Roman"/>
                <w:sz w:val="20"/>
                <w:szCs w:val="20"/>
              </w:rPr>
              <w:softHyphen/>
              <w:t>dation and application for quality control of WBC-reduced platelets prepared by apheresis and filtration. Transfusion 1993;33:409-12.</w:t>
            </w:r>
          </w:p>
          <w:p w14:paraId="7C6E6F48" w14:textId="77777777" w:rsidR="00F21541" w:rsidRPr="0034722D" w:rsidRDefault="00F21541" w:rsidP="00F21541">
            <w:pPr>
              <w:pStyle w:val="Default"/>
              <w:numPr>
                <w:ilvl w:val="0"/>
                <w:numId w:val="299"/>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Dzik WH, </w:t>
            </w:r>
            <w:proofErr w:type="spellStart"/>
            <w:r w:rsidRPr="0034722D">
              <w:rPr>
                <w:rFonts w:ascii="Times New Roman" w:hAnsi="Times New Roman" w:cs="Times New Roman"/>
                <w:color w:val="auto"/>
                <w:sz w:val="20"/>
                <w:szCs w:val="20"/>
              </w:rPr>
              <w:t>Szuflad</w:t>
            </w:r>
            <w:proofErr w:type="spellEnd"/>
            <w:r w:rsidRPr="0034722D">
              <w:rPr>
                <w:rFonts w:ascii="Times New Roman" w:hAnsi="Times New Roman" w:cs="Times New Roman"/>
                <w:color w:val="auto"/>
                <w:sz w:val="20"/>
                <w:szCs w:val="20"/>
              </w:rPr>
              <w:t xml:space="preserve"> P. Method for counting white cells in white cell-reduced red cell concentrates (letter). Transfusion 1993;33:272.</w:t>
            </w:r>
          </w:p>
        </w:tc>
      </w:tr>
    </w:tbl>
    <w:p w14:paraId="048BB962" w14:textId="77777777" w:rsidR="00F21541" w:rsidRPr="0034722D" w:rsidRDefault="00F21541" w:rsidP="00BE0AD5">
      <w:pPr>
        <w:pStyle w:val="Default"/>
        <w:rPr>
          <w:rFonts w:ascii="Times New Roman" w:hAnsi="Times New Roman" w:cs="Times New Roman"/>
          <w:sz w:val="20"/>
          <w:szCs w:val="20"/>
          <w:u w:val="single"/>
        </w:rPr>
      </w:pPr>
    </w:p>
    <w:p w14:paraId="7F538FE8" w14:textId="64D64F6B" w:rsidR="001E4CD2" w:rsidRDefault="001E4CD2">
      <w:r>
        <w:br w:type="page"/>
      </w:r>
    </w:p>
    <w:p w14:paraId="57437C68" w14:textId="77777777" w:rsidR="001E4CD2" w:rsidRPr="001E3BF1" w:rsidRDefault="001E4CD2" w:rsidP="00BE0AD5">
      <w:pPr>
        <w:pStyle w:val="HeadingRunIn"/>
        <w:keepNext w:val="0"/>
        <w:suppressAutoHyphens/>
        <w:spacing w:before="0" w:after="40" w:line="480" w:lineRule="atLeast"/>
        <w:rPr>
          <w:bCs w:val="0"/>
          <w:w w:val="100"/>
          <w:sz w:val="20"/>
          <w:szCs w:val="20"/>
        </w:rPr>
      </w:pPr>
      <w:r w:rsidRPr="001E3BF1">
        <w:rPr>
          <w:bCs w:val="0"/>
          <w:w w:val="100"/>
          <w:sz w:val="20"/>
          <w:szCs w:val="20"/>
        </w:rPr>
        <w:lastRenderedPageBreak/>
        <w:t>Appendices</w:t>
      </w:r>
    </w:p>
    <w:tbl>
      <w:tblPr>
        <w:tblW w:w="0" w:type="auto"/>
        <w:tblInd w:w="80" w:type="dxa"/>
        <w:tblLayout w:type="fixed"/>
        <w:tblCellMar>
          <w:top w:w="80" w:type="dxa"/>
          <w:left w:w="80" w:type="dxa"/>
          <w:bottom w:w="80" w:type="dxa"/>
          <w:right w:w="80" w:type="dxa"/>
        </w:tblCellMar>
        <w:tblLook w:val="0000" w:firstRow="0" w:lastRow="0" w:firstColumn="0" w:lastColumn="0" w:noHBand="0" w:noVBand="0"/>
      </w:tblPr>
      <w:tblGrid>
        <w:gridCol w:w="2640"/>
        <w:gridCol w:w="2640"/>
        <w:gridCol w:w="2640"/>
      </w:tblGrid>
      <w:tr w:rsidR="001E4CD2" w:rsidRPr="001E3BF1" w14:paraId="06590180" w14:textId="77777777" w:rsidTr="00BE0AD5">
        <w:trPr>
          <w:trHeight w:val="420"/>
        </w:trPr>
        <w:tc>
          <w:tcPr>
            <w:tcW w:w="7920" w:type="dxa"/>
            <w:gridSpan w:val="3"/>
            <w:tcBorders>
              <w:top w:val="nil"/>
              <w:left w:val="nil"/>
              <w:bottom w:val="single" w:sz="8" w:space="0" w:color="000000"/>
              <w:right w:val="nil"/>
            </w:tcBorders>
            <w:shd w:val="solid" w:color="FFFFFF" w:fill="auto"/>
            <w:tcMar>
              <w:top w:w="120" w:type="dxa"/>
              <w:left w:w="80" w:type="dxa"/>
              <w:bottom w:w="120" w:type="dxa"/>
              <w:right w:w="80" w:type="dxa"/>
            </w:tcMar>
            <w:vAlign w:val="center"/>
          </w:tcPr>
          <w:p w14:paraId="5308740D" w14:textId="77777777" w:rsidR="001E4CD2" w:rsidRPr="001E3BF1" w:rsidRDefault="001E4CD2" w:rsidP="00BE0AD5">
            <w:pPr>
              <w:pStyle w:val="HeadingRunIn"/>
              <w:keepNext w:val="0"/>
              <w:suppressAutoHyphens/>
              <w:spacing w:before="0" w:line="220" w:lineRule="atLeast"/>
              <w:rPr>
                <w:b w:val="0"/>
                <w:bCs w:val="0"/>
                <w:sz w:val="20"/>
                <w:szCs w:val="20"/>
                <w:vertAlign w:val="superscript"/>
              </w:rPr>
            </w:pPr>
            <w:r w:rsidRPr="001E3BF1">
              <w:rPr>
                <w:caps/>
                <w:w w:val="100"/>
                <w:sz w:val="20"/>
                <w:szCs w:val="20"/>
              </w:rPr>
              <w:t>Appendix 1</w:t>
            </w:r>
            <w:r w:rsidRPr="001E3BF1">
              <w:rPr>
                <w:b w:val="0"/>
                <w:caps/>
                <w:w w:val="100"/>
                <w:sz w:val="20"/>
                <w:szCs w:val="20"/>
              </w:rPr>
              <w:t xml:space="preserve">.  </w:t>
            </w:r>
            <w:r w:rsidRPr="001E3BF1">
              <w:rPr>
                <w:b w:val="0"/>
                <w:bCs w:val="0"/>
                <w:w w:val="100"/>
                <w:sz w:val="20"/>
                <w:szCs w:val="20"/>
              </w:rPr>
              <w:t>Normal Values in Adults</w:t>
            </w:r>
            <w:r w:rsidRPr="001E3BF1">
              <w:rPr>
                <w:b w:val="0"/>
                <w:bCs w:val="0"/>
                <w:w w:val="100"/>
                <w:sz w:val="20"/>
                <w:szCs w:val="20"/>
                <w:vertAlign w:val="superscript"/>
              </w:rPr>
              <w:t>*</w:t>
            </w:r>
            <w:r w:rsidRPr="001E3BF1">
              <w:rPr>
                <w:b w:val="0"/>
                <w:bCs w:val="0"/>
                <w:color w:val="auto"/>
                <w:sz w:val="20"/>
                <w:szCs w:val="20"/>
                <w:vertAlign w:val="superscript"/>
              </w:rPr>
              <w:t>†</w:t>
            </w:r>
            <w:r w:rsidRPr="001E3BF1">
              <w:rPr>
                <w:color w:val="545454"/>
                <w:sz w:val="20"/>
                <w:szCs w:val="20"/>
                <w:shd w:val="clear" w:color="auto" w:fill="FFFFFF"/>
              </w:rPr>
              <w:t xml:space="preserve">  </w:t>
            </w:r>
          </w:p>
        </w:tc>
      </w:tr>
      <w:tr w:rsidR="001E4CD2" w:rsidRPr="001E3BF1" w14:paraId="4BB8C5A7" w14:textId="77777777" w:rsidTr="00BE0AD5">
        <w:trPr>
          <w:trHeight w:val="420"/>
        </w:trPr>
        <w:tc>
          <w:tcPr>
            <w:tcW w:w="264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1F9B38C2" w14:textId="77777777" w:rsidR="001E4CD2" w:rsidRPr="001E3BF1" w:rsidRDefault="001E4CD2" w:rsidP="00BE0AD5">
            <w:pPr>
              <w:pStyle w:val="CellHeading"/>
              <w:spacing w:line="240" w:lineRule="atLeast"/>
              <w:jc w:val="left"/>
              <w:rPr>
                <w:b/>
                <w:bCs/>
                <w:sz w:val="20"/>
                <w:szCs w:val="20"/>
              </w:rPr>
            </w:pPr>
            <w:r w:rsidRPr="001E3BF1">
              <w:rPr>
                <w:b/>
                <w:bCs/>
                <w:w w:val="100"/>
                <w:sz w:val="20"/>
                <w:szCs w:val="20"/>
              </w:rPr>
              <w:t>Determination</w:t>
            </w:r>
          </w:p>
        </w:tc>
        <w:tc>
          <w:tcPr>
            <w:tcW w:w="264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20DD393A" w14:textId="77777777" w:rsidR="001E4CD2" w:rsidRPr="001E3BF1" w:rsidRDefault="001E4CD2" w:rsidP="00BE0AD5">
            <w:pPr>
              <w:pStyle w:val="CellHeading"/>
              <w:spacing w:line="240" w:lineRule="atLeast"/>
              <w:jc w:val="left"/>
              <w:rPr>
                <w:b/>
                <w:bCs/>
                <w:sz w:val="20"/>
                <w:szCs w:val="20"/>
              </w:rPr>
            </w:pPr>
            <w:r w:rsidRPr="001E3BF1">
              <w:rPr>
                <w:b/>
                <w:bCs/>
                <w:w w:val="100"/>
                <w:sz w:val="20"/>
                <w:szCs w:val="20"/>
              </w:rPr>
              <w:t xml:space="preserve"> SI Units</w:t>
            </w:r>
          </w:p>
        </w:tc>
        <w:tc>
          <w:tcPr>
            <w:tcW w:w="264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61E93C3C" w14:textId="77777777" w:rsidR="001E4CD2" w:rsidRPr="001E3BF1" w:rsidRDefault="001E4CD2" w:rsidP="00BE0AD5">
            <w:pPr>
              <w:pStyle w:val="CellHeading"/>
              <w:spacing w:line="240" w:lineRule="atLeast"/>
              <w:jc w:val="left"/>
              <w:rPr>
                <w:b/>
                <w:bCs/>
                <w:sz w:val="20"/>
                <w:szCs w:val="20"/>
              </w:rPr>
            </w:pPr>
            <w:r w:rsidRPr="001E3BF1">
              <w:rPr>
                <w:b/>
                <w:bCs/>
                <w:w w:val="100"/>
                <w:sz w:val="20"/>
                <w:szCs w:val="20"/>
              </w:rPr>
              <w:t>Conventional Units</w:t>
            </w:r>
          </w:p>
        </w:tc>
      </w:tr>
      <w:tr w:rsidR="001E4CD2" w:rsidRPr="001E3BF1" w14:paraId="0B066D73" w14:textId="77777777" w:rsidTr="00BE0AD5">
        <w:trPr>
          <w:trHeight w:val="20"/>
        </w:trPr>
        <w:tc>
          <w:tcPr>
            <w:tcW w:w="2640" w:type="dxa"/>
            <w:tcBorders>
              <w:top w:val="single" w:sz="3" w:space="0" w:color="000000"/>
              <w:left w:val="nil"/>
              <w:bottom w:val="single" w:sz="2" w:space="0" w:color="000000"/>
              <w:right w:val="nil"/>
            </w:tcBorders>
            <w:tcMar>
              <w:top w:w="80" w:type="dxa"/>
              <w:left w:w="80" w:type="dxa"/>
              <w:bottom w:w="80" w:type="dxa"/>
              <w:right w:w="80" w:type="dxa"/>
            </w:tcMar>
          </w:tcPr>
          <w:p w14:paraId="0A837B2D" w14:textId="77777777" w:rsidR="001E4CD2" w:rsidRPr="001E3BF1" w:rsidRDefault="001E4CD2" w:rsidP="00BE0AD5">
            <w:pPr>
              <w:pStyle w:val="CellBody"/>
              <w:spacing w:line="220" w:lineRule="atLeast"/>
              <w:rPr>
                <w:sz w:val="20"/>
                <w:szCs w:val="20"/>
              </w:rPr>
            </w:pPr>
            <w:r w:rsidRPr="001E3BF1">
              <w:rPr>
                <w:w w:val="100"/>
                <w:sz w:val="20"/>
                <w:szCs w:val="20"/>
              </w:rPr>
              <w:t>Alanine aminotransferase</w:t>
            </w:r>
          </w:p>
        </w:tc>
        <w:tc>
          <w:tcPr>
            <w:tcW w:w="2640" w:type="dxa"/>
            <w:tcBorders>
              <w:top w:val="single" w:sz="3" w:space="0" w:color="000000"/>
              <w:left w:val="nil"/>
              <w:bottom w:val="single" w:sz="2" w:space="0" w:color="000000"/>
              <w:right w:val="nil"/>
            </w:tcBorders>
            <w:tcMar>
              <w:top w:w="80" w:type="dxa"/>
              <w:left w:w="80" w:type="dxa"/>
              <w:bottom w:w="80" w:type="dxa"/>
              <w:right w:w="80" w:type="dxa"/>
            </w:tcMar>
          </w:tcPr>
          <w:p w14:paraId="71192936" w14:textId="77777777" w:rsidR="001E4CD2" w:rsidRPr="001E3BF1" w:rsidRDefault="001E4CD2" w:rsidP="00BE0AD5">
            <w:pPr>
              <w:pStyle w:val="CellBody"/>
              <w:spacing w:line="220" w:lineRule="atLeast"/>
              <w:rPr>
                <w:sz w:val="20"/>
                <w:szCs w:val="20"/>
              </w:rPr>
            </w:pPr>
          </w:p>
        </w:tc>
        <w:tc>
          <w:tcPr>
            <w:tcW w:w="2640" w:type="dxa"/>
            <w:tcBorders>
              <w:top w:val="single" w:sz="3" w:space="0" w:color="000000"/>
              <w:left w:val="nil"/>
              <w:bottom w:val="single" w:sz="2" w:space="0" w:color="000000"/>
              <w:right w:val="nil"/>
            </w:tcBorders>
            <w:tcMar>
              <w:top w:w="80" w:type="dxa"/>
              <w:left w:w="80" w:type="dxa"/>
              <w:bottom w:w="80" w:type="dxa"/>
              <w:right w:w="80" w:type="dxa"/>
            </w:tcMar>
          </w:tcPr>
          <w:p w14:paraId="6D4F01D6" w14:textId="77777777" w:rsidR="001E4CD2" w:rsidRPr="001E3BF1" w:rsidRDefault="001E4CD2" w:rsidP="00BE0AD5">
            <w:pPr>
              <w:pStyle w:val="CellBody"/>
              <w:spacing w:line="220" w:lineRule="atLeast"/>
              <w:rPr>
                <w:color w:val="FF0000"/>
                <w:sz w:val="20"/>
                <w:szCs w:val="20"/>
              </w:rPr>
            </w:pPr>
          </w:p>
        </w:tc>
      </w:tr>
      <w:tr w:rsidR="001E4CD2" w:rsidRPr="001E3BF1" w14:paraId="3D33BD17" w14:textId="77777777" w:rsidTr="00BE0AD5">
        <w:trPr>
          <w:trHeight w:val="20"/>
        </w:trPr>
        <w:tc>
          <w:tcPr>
            <w:tcW w:w="2640" w:type="dxa"/>
            <w:tcBorders>
              <w:top w:val="single" w:sz="3" w:space="0" w:color="000000"/>
              <w:left w:val="nil"/>
              <w:bottom w:val="single" w:sz="2" w:space="0" w:color="000000"/>
              <w:right w:val="nil"/>
            </w:tcBorders>
            <w:tcMar>
              <w:top w:w="80" w:type="dxa"/>
              <w:left w:w="80" w:type="dxa"/>
              <w:bottom w:w="80" w:type="dxa"/>
              <w:right w:w="80" w:type="dxa"/>
            </w:tcMar>
          </w:tcPr>
          <w:p w14:paraId="10A18E40" w14:textId="77777777" w:rsidR="001E4CD2" w:rsidRPr="001E3BF1" w:rsidRDefault="001E4CD2" w:rsidP="00BE0AD5">
            <w:pPr>
              <w:pStyle w:val="CellBody"/>
              <w:spacing w:line="220" w:lineRule="atLeast"/>
              <w:rPr>
                <w:w w:val="100"/>
                <w:sz w:val="20"/>
                <w:szCs w:val="20"/>
              </w:rPr>
            </w:pPr>
            <w:r w:rsidRPr="001E3BF1">
              <w:rPr>
                <w:w w:val="100"/>
                <w:sz w:val="20"/>
                <w:szCs w:val="20"/>
              </w:rPr>
              <w:t>Males</w:t>
            </w:r>
          </w:p>
        </w:tc>
        <w:tc>
          <w:tcPr>
            <w:tcW w:w="2640" w:type="dxa"/>
            <w:tcBorders>
              <w:top w:val="single" w:sz="3" w:space="0" w:color="000000"/>
              <w:left w:val="nil"/>
              <w:bottom w:val="single" w:sz="2" w:space="0" w:color="000000"/>
              <w:right w:val="nil"/>
            </w:tcBorders>
            <w:tcMar>
              <w:top w:w="80" w:type="dxa"/>
              <w:left w:w="80" w:type="dxa"/>
              <w:bottom w:w="80" w:type="dxa"/>
              <w:right w:w="80" w:type="dxa"/>
            </w:tcMar>
          </w:tcPr>
          <w:p w14:paraId="20DAECF1" w14:textId="77777777" w:rsidR="001E4CD2" w:rsidRPr="001E3BF1" w:rsidRDefault="001E4CD2" w:rsidP="00BE0AD5">
            <w:pPr>
              <w:pStyle w:val="CellBody"/>
              <w:spacing w:line="220" w:lineRule="atLeast"/>
              <w:rPr>
                <w:w w:val="100"/>
                <w:sz w:val="20"/>
                <w:szCs w:val="20"/>
              </w:rPr>
            </w:pPr>
            <w:r w:rsidRPr="001E3BF1">
              <w:rPr>
                <w:w w:val="100"/>
                <w:sz w:val="20"/>
                <w:szCs w:val="20"/>
              </w:rPr>
              <w:t>21-72 U/L at 37 C</w:t>
            </w:r>
          </w:p>
        </w:tc>
        <w:tc>
          <w:tcPr>
            <w:tcW w:w="2640" w:type="dxa"/>
            <w:tcBorders>
              <w:top w:val="single" w:sz="3" w:space="0" w:color="000000"/>
              <w:left w:val="nil"/>
              <w:bottom w:val="single" w:sz="2" w:space="0" w:color="000000"/>
              <w:right w:val="nil"/>
            </w:tcBorders>
            <w:tcMar>
              <w:top w:w="80" w:type="dxa"/>
              <w:left w:w="80" w:type="dxa"/>
              <w:bottom w:w="80" w:type="dxa"/>
              <w:right w:w="80" w:type="dxa"/>
            </w:tcMar>
          </w:tcPr>
          <w:p w14:paraId="09C09C2A" w14:textId="77777777" w:rsidR="001E4CD2" w:rsidRPr="001E3BF1" w:rsidRDefault="001E4CD2" w:rsidP="00BE0AD5">
            <w:pPr>
              <w:pStyle w:val="CellBody"/>
              <w:spacing w:line="220" w:lineRule="atLeast"/>
              <w:rPr>
                <w:w w:val="100"/>
                <w:sz w:val="20"/>
                <w:szCs w:val="20"/>
              </w:rPr>
            </w:pPr>
            <w:r w:rsidRPr="001E3BF1">
              <w:rPr>
                <w:w w:val="100"/>
                <w:sz w:val="20"/>
                <w:szCs w:val="20"/>
              </w:rPr>
              <w:t>21-72 U/L at 37 C</w:t>
            </w:r>
          </w:p>
        </w:tc>
      </w:tr>
      <w:tr w:rsidR="001E4CD2" w:rsidRPr="001E3BF1" w14:paraId="0EA27397" w14:textId="77777777" w:rsidTr="00BE0AD5">
        <w:trPr>
          <w:trHeight w:val="20"/>
        </w:trPr>
        <w:tc>
          <w:tcPr>
            <w:tcW w:w="2640" w:type="dxa"/>
            <w:tcBorders>
              <w:top w:val="single" w:sz="3" w:space="0" w:color="000000"/>
              <w:left w:val="nil"/>
              <w:bottom w:val="single" w:sz="2" w:space="0" w:color="000000"/>
              <w:right w:val="nil"/>
            </w:tcBorders>
            <w:tcMar>
              <w:top w:w="80" w:type="dxa"/>
              <w:left w:w="80" w:type="dxa"/>
              <w:bottom w:w="80" w:type="dxa"/>
              <w:right w:w="80" w:type="dxa"/>
            </w:tcMar>
          </w:tcPr>
          <w:p w14:paraId="04EA004A" w14:textId="77777777" w:rsidR="001E4CD2" w:rsidRPr="001E3BF1" w:rsidRDefault="001E4CD2" w:rsidP="00BE0AD5">
            <w:pPr>
              <w:pStyle w:val="CellBody"/>
              <w:spacing w:line="220" w:lineRule="atLeast"/>
              <w:rPr>
                <w:w w:val="100"/>
                <w:sz w:val="20"/>
                <w:szCs w:val="20"/>
              </w:rPr>
            </w:pPr>
            <w:r w:rsidRPr="001E3BF1">
              <w:rPr>
                <w:w w:val="100"/>
                <w:sz w:val="20"/>
                <w:szCs w:val="20"/>
              </w:rPr>
              <w:t>Females</w:t>
            </w:r>
          </w:p>
        </w:tc>
        <w:tc>
          <w:tcPr>
            <w:tcW w:w="2640" w:type="dxa"/>
            <w:tcBorders>
              <w:top w:val="single" w:sz="3" w:space="0" w:color="000000"/>
              <w:left w:val="nil"/>
              <w:bottom w:val="single" w:sz="2" w:space="0" w:color="000000"/>
              <w:right w:val="nil"/>
            </w:tcBorders>
            <w:tcMar>
              <w:top w:w="80" w:type="dxa"/>
              <w:left w:w="80" w:type="dxa"/>
              <w:bottom w:w="80" w:type="dxa"/>
              <w:right w:w="80" w:type="dxa"/>
            </w:tcMar>
          </w:tcPr>
          <w:p w14:paraId="2019BDB3" w14:textId="77777777" w:rsidR="001E4CD2" w:rsidRPr="001E3BF1" w:rsidRDefault="001E4CD2" w:rsidP="00BE0AD5">
            <w:pPr>
              <w:pStyle w:val="CellBody"/>
              <w:spacing w:line="220" w:lineRule="atLeast"/>
              <w:rPr>
                <w:w w:val="100"/>
                <w:sz w:val="20"/>
                <w:szCs w:val="20"/>
              </w:rPr>
            </w:pPr>
            <w:r w:rsidRPr="001E3BF1">
              <w:rPr>
                <w:w w:val="100"/>
                <w:sz w:val="20"/>
                <w:szCs w:val="20"/>
              </w:rPr>
              <w:t>9-52 U/L at 37 C</w:t>
            </w:r>
          </w:p>
        </w:tc>
        <w:tc>
          <w:tcPr>
            <w:tcW w:w="2640" w:type="dxa"/>
            <w:tcBorders>
              <w:top w:val="single" w:sz="3" w:space="0" w:color="000000"/>
              <w:left w:val="nil"/>
              <w:bottom w:val="single" w:sz="2" w:space="0" w:color="000000"/>
              <w:right w:val="nil"/>
            </w:tcBorders>
            <w:tcMar>
              <w:top w:w="80" w:type="dxa"/>
              <w:left w:w="80" w:type="dxa"/>
              <w:bottom w:w="80" w:type="dxa"/>
              <w:right w:w="80" w:type="dxa"/>
            </w:tcMar>
          </w:tcPr>
          <w:p w14:paraId="168F32F4" w14:textId="77777777" w:rsidR="001E4CD2" w:rsidRPr="001E3BF1" w:rsidRDefault="001E4CD2" w:rsidP="00BE0AD5">
            <w:pPr>
              <w:pStyle w:val="CellBody"/>
              <w:spacing w:line="220" w:lineRule="atLeast"/>
              <w:rPr>
                <w:w w:val="100"/>
                <w:sz w:val="20"/>
                <w:szCs w:val="20"/>
              </w:rPr>
            </w:pPr>
            <w:r w:rsidRPr="001E3BF1">
              <w:rPr>
                <w:w w:val="100"/>
                <w:sz w:val="20"/>
                <w:szCs w:val="20"/>
              </w:rPr>
              <w:t>9-52 U/L at 37 C</w:t>
            </w:r>
          </w:p>
        </w:tc>
      </w:tr>
      <w:tr w:rsidR="001E4CD2" w:rsidRPr="001E3BF1" w14:paraId="73DBB133"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09391D22" w14:textId="77777777" w:rsidR="001E4CD2" w:rsidRPr="001E3BF1" w:rsidRDefault="001E4CD2" w:rsidP="00BE0AD5">
            <w:pPr>
              <w:pStyle w:val="CellBody"/>
              <w:spacing w:line="220" w:lineRule="atLeast"/>
              <w:rPr>
                <w:sz w:val="20"/>
                <w:szCs w:val="20"/>
              </w:rPr>
            </w:pPr>
            <w:r w:rsidRPr="001E3BF1">
              <w:rPr>
                <w:w w:val="100"/>
                <w:sz w:val="20"/>
                <w:szCs w:val="20"/>
              </w:rPr>
              <w:t>Bilirubin, total</w:t>
            </w:r>
          </w:p>
        </w:tc>
        <w:tc>
          <w:tcPr>
            <w:tcW w:w="2640" w:type="dxa"/>
            <w:tcBorders>
              <w:top w:val="nil"/>
              <w:left w:val="nil"/>
              <w:bottom w:val="single" w:sz="2" w:space="0" w:color="000000"/>
              <w:right w:val="nil"/>
            </w:tcBorders>
            <w:tcMar>
              <w:top w:w="80" w:type="dxa"/>
              <w:left w:w="80" w:type="dxa"/>
              <w:bottom w:w="80" w:type="dxa"/>
              <w:right w:w="80" w:type="dxa"/>
            </w:tcMar>
          </w:tcPr>
          <w:p w14:paraId="6F1F5A72" w14:textId="77777777" w:rsidR="001E4CD2" w:rsidRPr="001E3BF1" w:rsidRDefault="001E4CD2" w:rsidP="00BE0AD5">
            <w:pPr>
              <w:pStyle w:val="CellBody"/>
              <w:spacing w:line="220" w:lineRule="atLeast"/>
              <w:rPr>
                <w:sz w:val="20"/>
                <w:szCs w:val="20"/>
              </w:rPr>
            </w:pPr>
            <w:r w:rsidRPr="001E3BF1">
              <w:rPr>
                <w:w w:val="100"/>
                <w:sz w:val="20"/>
                <w:szCs w:val="20"/>
              </w:rPr>
              <w:t>0-22 µmol/L</w:t>
            </w:r>
          </w:p>
        </w:tc>
        <w:tc>
          <w:tcPr>
            <w:tcW w:w="2640" w:type="dxa"/>
            <w:tcBorders>
              <w:top w:val="nil"/>
              <w:left w:val="nil"/>
              <w:bottom w:val="single" w:sz="2" w:space="0" w:color="000000"/>
              <w:right w:val="nil"/>
            </w:tcBorders>
            <w:tcMar>
              <w:top w:w="80" w:type="dxa"/>
              <w:left w:w="80" w:type="dxa"/>
              <w:bottom w:w="80" w:type="dxa"/>
              <w:right w:w="80" w:type="dxa"/>
            </w:tcMar>
          </w:tcPr>
          <w:p w14:paraId="20DDB0FE" w14:textId="77777777" w:rsidR="001E4CD2" w:rsidRPr="001E3BF1" w:rsidRDefault="001E4CD2" w:rsidP="00BE0AD5">
            <w:pPr>
              <w:pStyle w:val="CellBody"/>
              <w:spacing w:line="220" w:lineRule="atLeast"/>
              <w:rPr>
                <w:color w:val="FF0000"/>
                <w:sz w:val="20"/>
                <w:szCs w:val="20"/>
              </w:rPr>
            </w:pPr>
            <w:r w:rsidRPr="001E3BF1">
              <w:rPr>
                <w:w w:val="100"/>
                <w:sz w:val="20"/>
                <w:szCs w:val="20"/>
              </w:rPr>
              <w:t xml:space="preserve">0.2-1.3 mg/dL </w:t>
            </w:r>
          </w:p>
        </w:tc>
      </w:tr>
      <w:tr w:rsidR="001E4CD2" w:rsidRPr="001E3BF1" w14:paraId="12A7B3E8"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4E29E2D2" w14:textId="77777777" w:rsidR="001E4CD2" w:rsidRPr="001E3BF1" w:rsidRDefault="001E4CD2" w:rsidP="00BE0AD5">
            <w:pPr>
              <w:pStyle w:val="CellBody"/>
              <w:spacing w:line="220" w:lineRule="atLeast"/>
              <w:rPr>
                <w:sz w:val="20"/>
                <w:szCs w:val="20"/>
              </w:rPr>
            </w:pPr>
            <w:r w:rsidRPr="001E3BF1">
              <w:rPr>
                <w:w w:val="100"/>
                <w:sz w:val="20"/>
                <w:szCs w:val="20"/>
              </w:rPr>
              <w:t>Haptoglobin</w:t>
            </w:r>
          </w:p>
        </w:tc>
        <w:tc>
          <w:tcPr>
            <w:tcW w:w="2640" w:type="dxa"/>
            <w:tcBorders>
              <w:top w:val="nil"/>
              <w:left w:val="nil"/>
              <w:bottom w:val="single" w:sz="2" w:space="0" w:color="000000"/>
              <w:right w:val="nil"/>
            </w:tcBorders>
            <w:tcMar>
              <w:top w:w="80" w:type="dxa"/>
              <w:left w:w="80" w:type="dxa"/>
              <w:bottom w:w="80" w:type="dxa"/>
              <w:right w:w="80" w:type="dxa"/>
            </w:tcMar>
          </w:tcPr>
          <w:p w14:paraId="37EF5E58" w14:textId="77777777" w:rsidR="001E4CD2" w:rsidRPr="001E3BF1" w:rsidRDefault="001E4CD2" w:rsidP="00BE0AD5">
            <w:pPr>
              <w:pStyle w:val="CellBody"/>
              <w:spacing w:line="220" w:lineRule="atLeast"/>
              <w:rPr>
                <w:sz w:val="20"/>
                <w:szCs w:val="20"/>
              </w:rPr>
            </w:pPr>
            <w:r w:rsidRPr="001E3BF1">
              <w:rPr>
                <w:w w:val="100"/>
                <w:sz w:val="20"/>
                <w:szCs w:val="20"/>
              </w:rPr>
              <w:t>0.3-2.0 g/L</w:t>
            </w:r>
          </w:p>
        </w:tc>
        <w:tc>
          <w:tcPr>
            <w:tcW w:w="2640" w:type="dxa"/>
            <w:tcBorders>
              <w:top w:val="nil"/>
              <w:left w:val="nil"/>
              <w:bottom w:val="single" w:sz="2" w:space="0" w:color="000000"/>
              <w:right w:val="nil"/>
            </w:tcBorders>
            <w:tcMar>
              <w:top w:w="80" w:type="dxa"/>
              <w:left w:w="80" w:type="dxa"/>
              <w:bottom w:w="80" w:type="dxa"/>
              <w:right w:w="80" w:type="dxa"/>
            </w:tcMar>
          </w:tcPr>
          <w:p w14:paraId="75031774" w14:textId="77777777" w:rsidR="001E4CD2" w:rsidRPr="001E3BF1" w:rsidRDefault="001E4CD2" w:rsidP="00BE0AD5">
            <w:pPr>
              <w:pStyle w:val="CellBody"/>
              <w:spacing w:line="220" w:lineRule="atLeast"/>
              <w:rPr>
                <w:sz w:val="20"/>
                <w:szCs w:val="20"/>
              </w:rPr>
            </w:pPr>
            <w:r w:rsidRPr="001E3BF1">
              <w:rPr>
                <w:w w:val="100"/>
                <w:sz w:val="20"/>
                <w:szCs w:val="20"/>
              </w:rPr>
              <w:t xml:space="preserve">30-200 mg/dL </w:t>
            </w:r>
          </w:p>
        </w:tc>
      </w:tr>
      <w:tr w:rsidR="001E4CD2" w:rsidRPr="001E3BF1" w14:paraId="2F969B41" w14:textId="77777777" w:rsidTr="00BE0AD5">
        <w:trPr>
          <w:trHeight w:val="20"/>
        </w:trPr>
        <w:tc>
          <w:tcPr>
            <w:tcW w:w="2640" w:type="dxa"/>
            <w:tcBorders>
              <w:top w:val="nil"/>
              <w:left w:val="nil"/>
              <w:bottom w:val="nil"/>
              <w:right w:val="nil"/>
            </w:tcBorders>
            <w:tcMar>
              <w:top w:w="80" w:type="dxa"/>
              <w:left w:w="80" w:type="dxa"/>
              <w:bottom w:w="80" w:type="dxa"/>
              <w:right w:w="80" w:type="dxa"/>
            </w:tcMar>
          </w:tcPr>
          <w:p w14:paraId="46AD7B03" w14:textId="77777777" w:rsidR="001E4CD2" w:rsidRPr="001E3BF1" w:rsidRDefault="001E4CD2" w:rsidP="00BE0AD5">
            <w:pPr>
              <w:pStyle w:val="CellBody"/>
              <w:spacing w:line="220" w:lineRule="atLeast"/>
              <w:rPr>
                <w:sz w:val="20"/>
                <w:szCs w:val="20"/>
              </w:rPr>
            </w:pPr>
            <w:r w:rsidRPr="001E3BF1">
              <w:rPr>
                <w:w w:val="100"/>
                <w:sz w:val="20"/>
                <w:szCs w:val="20"/>
              </w:rPr>
              <w:t>Hematocrit</w:t>
            </w:r>
          </w:p>
        </w:tc>
        <w:tc>
          <w:tcPr>
            <w:tcW w:w="2640" w:type="dxa"/>
            <w:tcBorders>
              <w:top w:val="nil"/>
              <w:left w:val="nil"/>
              <w:bottom w:val="nil"/>
              <w:right w:val="nil"/>
            </w:tcBorders>
            <w:tcMar>
              <w:top w:w="80" w:type="dxa"/>
              <w:left w:w="80" w:type="dxa"/>
              <w:bottom w:w="80" w:type="dxa"/>
              <w:right w:w="80" w:type="dxa"/>
            </w:tcMar>
          </w:tcPr>
          <w:p w14:paraId="0854F09E" w14:textId="77777777" w:rsidR="001E4CD2" w:rsidRPr="001E3BF1" w:rsidRDefault="001E4CD2" w:rsidP="00BE0AD5">
            <w:pPr>
              <w:pStyle w:val="CellBody"/>
              <w:spacing w:line="220" w:lineRule="atLeast"/>
              <w:rPr>
                <w:sz w:val="20"/>
                <w:szCs w:val="20"/>
              </w:rPr>
            </w:pPr>
          </w:p>
        </w:tc>
        <w:tc>
          <w:tcPr>
            <w:tcW w:w="2640" w:type="dxa"/>
            <w:tcBorders>
              <w:top w:val="nil"/>
              <w:left w:val="nil"/>
              <w:bottom w:val="nil"/>
              <w:right w:val="nil"/>
            </w:tcBorders>
            <w:tcMar>
              <w:top w:w="80" w:type="dxa"/>
              <w:left w:w="80" w:type="dxa"/>
              <w:bottom w:w="80" w:type="dxa"/>
              <w:right w:w="80" w:type="dxa"/>
            </w:tcMar>
          </w:tcPr>
          <w:p w14:paraId="3D9F9EA9" w14:textId="77777777" w:rsidR="001E4CD2" w:rsidRPr="001E3BF1" w:rsidRDefault="001E4CD2" w:rsidP="00BE0AD5">
            <w:pPr>
              <w:pStyle w:val="CellBody"/>
              <w:spacing w:line="220" w:lineRule="atLeast"/>
              <w:rPr>
                <w:sz w:val="20"/>
                <w:szCs w:val="20"/>
              </w:rPr>
            </w:pPr>
          </w:p>
        </w:tc>
      </w:tr>
      <w:tr w:rsidR="001E4CD2" w:rsidRPr="001E3BF1" w14:paraId="7A39AB3D" w14:textId="77777777" w:rsidTr="00BE0AD5">
        <w:trPr>
          <w:trHeight w:val="20"/>
        </w:trPr>
        <w:tc>
          <w:tcPr>
            <w:tcW w:w="2640" w:type="dxa"/>
            <w:tcBorders>
              <w:top w:val="nil"/>
              <w:left w:val="nil"/>
              <w:bottom w:val="nil"/>
              <w:right w:val="nil"/>
            </w:tcBorders>
            <w:tcMar>
              <w:top w:w="80" w:type="dxa"/>
              <w:left w:w="80" w:type="dxa"/>
              <w:bottom w:w="80" w:type="dxa"/>
              <w:right w:w="80" w:type="dxa"/>
            </w:tcMar>
          </w:tcPr>
          <w:p w14:paraId="3FCEC8A2" w14:textId="77777777" w:rsidR="001E4CD2" w:rsidRPr="001E3BF1" w:rsidRDefault="001E4CD2" w:rsidP="00BE0AD5">
            <w:pPr>
              <w:pStyle w:val="CellBody"/>
              <w:spacing w:line="220" w:lineRule="atLeast"/>
              <w:rPr>
                <w:sz w:val="20"/>
                <w:szCs w:val="20"/>
              </w:rPr>
            </w:pPr>
            <w:r w:rsidRPr="001E3BF1">
              <w:rPr>
                <w:w w:val="100"/>
                <w:sz w:val="20"/>
                <w:szCs w:val="20"/>
              </w:rPr>
              <w:t> </w:t>
            </w:r>
            <w:r w:rsidRPr="001E3BF1">
              <w:rPr>
                <w:w w:val="100"/>
                <w:sz w:val="20"/>
                <w:szCs w:val="20"/>
              </w:rPr>
              <w:t>Males</w:t>
            </w:r>
          </w:p>
        </w:tc>
        <w:tc>
          <w:tcPr>
            <w:tcW w:w="2640" w:type="dxa"/>
            <w:tcBorders>
              <w:top w:val="nil"/>
              <w:left w:val="nil"/>
              <w:bottom w:val="nil"/>
              <w:right w:val="nil"/>
            </w:tcBorders>
            <w:tcMar>
              <w:top w:w="80" w:type="dxa"/>
              <w:left w:w="80" w:type="dxa"/>
              <w:bottom w:w="80" w:type="dxa"/>
              <w:right w:w="80" w:type="dxa"/>
            </w:tcMar>
          </w:tcPr>
          <w:p w14:paraId="7AF3B548" w14:textId="77777777" w:rsidR="001E4CD2" w:rsidRPr="001E3BF1" w:rsidRDefault="001E4CD2" w:rsidP="00BE0AD5">
            <w:pPr>
              <w:pStyle w:val="CellBody"/>
              <w:spacing w:line="220" w:lineRule="atLeast"/>
              <w:rPr>
                <w:sz w:val="20"/>
                <w:szCs w:val="20"/>
              </w:rPr>
            </w:pPr>
            <w:r w:rsidRPr="001E3BF1">
              <w:rPr>
                <w:w w:val="100"/>
                <w:sz w:val="20"/>
                <w:szCs w:val="20"/>
              </w:rPr>
              <w:t>0.44-0.53</w:t>
            </w:r>
          </w:p>
        </w:tc>
        <w:tc>
          <w:tcPr>
            <w:tcW w:w="2640" w:type="dxa"/>
            <w:tcBorders>
              <w:top w:val="nil"/>
              <w:left w:val="nil"/>
              <w:bottom w:val="nil"/>
              <w:right w:val="nil"/>
            </w:tcBorders>
            <w:tcMar>
              <w:top w:w="80" w:type="dxa"/>
              <w:left w:w="80" w:type="dxa"/>
              <w:bottom w:w="80" w:type="dxa"/>
              <w:right w:w="80" w:type="dxa"/>
            </w:tcMar>
          </w:tcPr>
          <w:p w14:paraId="727E8177" w14:textId="77777777" w:rsidR="001E4CD2" w:rsidRPr="001E3BF1" w:rsidRDefault="001E4CD2" w:rsidP="00BE0AD5">
            <w:pPr>
              <w:pStyle w:val="CellBody"/>
              <w:spacing w:line="220" w:lineRule="atLeast"/>
              <w:rPr>
                <w:color w:val="auto"/>
                <w:sz w:val="20"/>
                <w:szCs w:val="20"/>
              </w:rPr>
            </w:pPr>
            <w:r w:rsidRPr="001E3BF1">
              <w:rPr>
                <w:color w:val="auto"/>
                <w:w w:val="100"/>
                <w:sz w:val="20"/>
                <w:szCs w:val="20"/>
              </w:rPr>
              <w:t>44.2-53%</w:t>
            </w:r>
          </w:p>
        </w:tc>
      </w:tr>
      <w:tr w:rsidR="001E4CD2" w:rsidRPr="001E3BF1" w14:paraId="02DB9AFE"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116B2A7D" w14:textId="77777777" w:rsidR="001E4CD2" w:rsidRPr="001E3BF1" w:rsidRDefault="001E4CD2" w:rsidP="00BE0AD5">
            <w:pPr>
              <w:pStyle w:val="CellBody"/>
              <w:spacing w:line="220" w:lineRule="atLeast"/>
              <w:rPr>
                <w:sz w:val="20"/>
                <w:szCs w:val="20"/>
              </w:rPr>
            </w:pPr>
            <w:r w:rsidRPr="001E3BF1">
              <w:rPr>
                <w:w w:val="100"/>
                <w:sz w:val="20"/>
                <w:szCs w:val="20"/>
              </w:rPr>
              <w:t> </w:t>
            </w:r>
            <w:r w:rsidRPr="001E3BF1">
              <w:rPr>
                <w:w w:val="100"/>
                <w:sz w:val="20"/>
                <w:szCs w:val="20"/>
              </w:rPr>
              <w:t>Females</w:t>
            </w:r>
          </w:p>
        </w:tc>
        <w:tc>
          <w:tcPr>
            <w:tcW w:w="2640" w:type="dxa"/>
            <w:tcBorders>
              <w:top w:val="nil"/>
              <w:left w:val="nil"/>
              <w:bottom w:val="single" w:sz="2" w:space="0" w:color="000000"/>
              <w:right w:val="nil"/>
            </w:tcBorders>
            <w:tcMar>
              <w:top w:w="80" w:type="dxa"/>
              <w:left w:w="80" w:type="dxa"/>
              <w:bottom w:w="80" w:type="dxa"/>
              <w:right w:w="80" w:type="dxa"/>
            </w:tcMar>
          </w:tcPr>
          <w:p w14:paraId="5749C378" w14:textId="77777777" w:rsidR="001E4CD2" w:rsidRPr="001E3BF1" w:rsidRDefault="001E4CD2" w:rsidP="00BE0AD5">
            <w:pPr>
              <w:pStyle w:val="CellBody"/>
              <w:spacing w:line="220" w:lineRule="atLeast"/>
              <w:rPr>
                <w:sz w:val="20"/>
                <w:szCs w:val="20"/>
              </w:rPr>
            </w:pPr>
            <w:r w:rsidRPr="001E3BF1">
              <w:rPr>
                <w:w w:val="100"/>
                <w:sz w:val="20"/>
                <w:szCs w:val="20"/>
              </w:rPr>
              <w:t>0.36-0.49</w:t>
            </w:r>
          </w:p>
        </w:tc>
        <w:tc>
          <w:tcPr>
            <w:tcW w:w="2640" w:type="dxa"/>
            <w:tcBorders>
              <w:top w:val="nil"/>
              <w:left w:val="nil"/>
              <w:bottom w:val="single" w:sz="2" w:space="0" w:color="000000"/>
              <w:right w:val="nil"/>
            </w:tcBorders>
            <w:tcMar>
              <w:top w:w="80" w:type="dxa"/>
              <w:left w:w="80" w:type="dxa"/>
              <w:bottom w:w="80" w:type="dxa"/>
              <w:right w:w="80" w:type="dxa"/>
            </w:tcMar>
          </w:tcPr>
          <w:p w14:paraId="43DCA610" w14:textId="77777777" w:rsidR="001E4CD2" w:rsidRPr="001E3BF1" w:rsidRDefault="001E4CD2" w:rsidP="00BE0AD5">
            <w:pPr>
              <w:pStyle w:val="CellBody"/>
              <w:spacing w:line="220" w:lineRule="atLeast"/>
              <w:rPr>
                <w:color w:val="auto"/>
                <w:sz w:val="20"/>
                <w:szCs w:val="20"/>
              </w:rPr>
            </w:pPr>
            <w:r w:rsidRPr="001E3BF1">
              <w:rPr>
                <w:color w:val="auto"/>
                <w:w w:val="100"/>
                <w:sz w:val="20"/>
                <w:szCs w:val="20"/>
              </w:rPr>
              <w:t>36-49%</w:t>
            </w:r>
          </w:p>
        </w:tc>
      </w:tr>
      <w:tr w:rsidR="001E4CD2" w:rsidRPr="001E3BF1" w14:paraId="1B395D05" w14:textId="77777777" w:rsidTr="00BE0AD5">
        <w:trPr>
          <w:trHeight w:val="20"/>
        </w:trPr>
        <w:tc>
          <w:tcPr>
            <w:tcW w:w="2640" w:type="dxa"/>
            <w:tcBorders>
              <w:top w:val="nil"/>
              <w:left w:val="nil"/>
              <w:bottom w:val="nil"/>
              <w:right w:val="nil"/>
            </w:tcBorders>
            <w:tcMar>
              <w:top w:w="80" w:type="dxa"/>
              <w:left w:w="80" w:type="dxa"/>
              <w:bottom w:w="80" w:type="dxa"/>
              <w:right w:w="80" w:type="dxa"/>
            </w:tcMar>
          </w:tcPr>
          <w:p w14:paraId="3DD5BA52" w14:textId="77777777" w:rsidR="001E4CD2" w:rsidRPr="001E3BF1" w:rsidRDefault="001E4CD2" w:rsidP="00BE0AD5">
            <w:pPr>
              <w:pStyle w:val="CellBody"/>
              <w:spacing w:line="220" w:lineRule="atLeast"/>
              <w:rPr>
                <w:sz w:val="20"/>
                <w:szCs w:val="20"/>
              </w:rPr>
            </w:pPr>
            <w:r w:rsidRPr="001E3BF1">
              <w:rPr>
                <w:w w:val="100"/>
                <w:sz w:val="20"/>
                <w:szCs w:val="20"/>
              </w:rPr>
              <w:t>Hemoglobin (Hb)</w:t>
            </w:r>
          </w:p>
        </w:tc>
        <w:tc>
          <w:tcPr>
            <w:tcW w:w="2640" w:type="dxa"/>
            <w:tcBorders>
              <w:top w:val="nil"/>
              <w:left w:val="nil"/>
              <w:bottom w:val="nil"/>
              <w:right w:val="nil"/>
            </w:tcBorders>
            <w:tcMar>
              <w:top w:w="80" w:type="dxa"/>
              <w:left w:w="80" w:type="dxa"/>
              <w:bottom w:w="80" w:type="dxa"/>
              <w:right w:w="80" w:type="dxa"/>
            </w:tcMar>
          </w:tcPr>
          <w:p w14:paraId="4B59B089" w14:textId="77777777" w:rsidR="001E4CD2" w:rsidRPr="001E3BF1" w:rsidRDefault="001E4CD2" w:rsidP="00BE0AD5">
            <w:pPr>
              <w:pStyle w:val="CellBody"/>
              <w:spacing w:line="220" w:lineRule="atLeast"/>
              <w:rPr>
                <w:sz w:val="20"/>
                <w:szCs w:val="20"/>
              </w:rPr>
            </w:pPr>
          </w:p>
        </w:tc>
        <w:tc>
          <w:tcPr>
            <w:tcW w:w="2640" w:type="dxa"/>
            <w:tcBorders>
              <w:top w:val="nil"/>
              <w:left w:val="nil"/>
              <w:bottom w:val="nil"/>
              <w:right w:val="nil"/>
            </w:tcBorders>
            <w:tcMar>
              <w:top w:w="80" w:type="dxa"/>
              <w:left w:w="80" w:type="dxa"/>
              <w:bottom w:w="80" w:type="dxa"/>
              <w:right w:w="80" w:type="dxa"/>
            </w:tcMar>
          </w:tcPr>
          <w:p w14:paraId="4AD652F5" w14:textId="77777777" w:rsidR="001E4CD2" w:rsidRPr="001E3BF1" w:rsidRDefault="001E4CD2" w:rsidP="00BE0AD5">
            <w:pPr>
              <w:pStyle w:val="CellBody"/>
              <w:spacing w:line="220" w:lineRule="atLeast"/>
              <w:rPr>
                <w:sz w:val="20"/>
                <w:szCs w:val="20"/>
              </w:rPr>
            </w:pPr>
          </w:p>
        </w:tc>
      </w:tr>
      <w:tr w:rsidR="001E4CD2" w:rsidRPr="001E3BF1" w14:paraId="34ECDDBD" w14:textId="77777777" w:rsidTr="00BE0AD5">
        <w:trPr>
          <w:trHeight w:val="20"/>
        </w:trPr>
        <w:tc>
          <w:tcPr>
            <w:tcW w:w="2640" w:type="dxa"/>
            <w:tcBorders>
              <w:top w:val="nil"/>
              <w:left w:val="nil"/>
              <w:bottom w:val="nil"/>
              <w:right w:val="nil"/>
            </w:tcBorders>
            <w:tcMar>
              <w:top w:w="80" w:type="dxa"/>
              <w:left w:w="80" w:type="dxa"/>
              <w:bottom w:w="80" w:type="dxa"/>
              <w:right w:w="80" w:type="dxa"/>
            </w:tcMar>
          </w:tcPr>
          <w:p w14:paraId="02B23E65" w14:textId="77777777" w:rsidR="001E4CD2" w:rsidRPr="001E3BF1" w:rsidRDefault="001E4CD2" w:rsidP="00BE0AD5">
            <w:pPr>
              <w:pStyle w:val="CellBody"/>
              <w:spacing w:line="220" w:lineRule="atLeast"/>
              <w:rPr>
                <w:sz w:val="20"/>
                <w:szCs w:val="20"/>
              </w:rPr>
            </w:pPr>
            <w:r w:rsidRPr="001E3BF1">
              <w:rPr>
                <w:w w:val="100"/>
                <w:sz w:val="20"/>
                <w:szCs w:val="20"/>
              </w:rPr>
              <w:t> </w:t>
            </w:r>
            <w:r w:rsidRPr="001E3BF1">
              <w:rPr>
                <w:w w:val="100"/>
                <w:sz w:val="20"/>
                <w:szCs w:val="20"/>
              </w:rPr>
              <w:t>Males</w:t>
            </w:r>
          </w:p>
        </w:tc>
        <w:tc>
          <w:tcPr>
            <w:tcW w:w="2640" w:type="dxa"/>
            <w:tcBorders>
              <w:top w:val="nil"/>
              <w:left w:val="nil"/>
              <w:bottom w:val="nil"/>
              <w:right w:val="nil"/>
            </w:tcBorders>
            <w:tcMar>
              <w:top w:w="80" w:type="dxa"/>
              <w:left w:w="80" w:type="dxa"/>
              <w:bottom w:w="80" w:type="dxa"/>
              <w:right w:w="80" w:type="dxa"/>
            </w:tcMar>
          </w:tcPr>
          <w:p w14:paraId="0B10574D" w14:textId="77777777" w:rsidR="001E4CD2" w:rsidRPr="001E3BF1" w:rsidRDefault="001E4CD2" w:rsidP="00BE0AD5">
            <w:pPr>
              <w:pStyle w:val="CellBody"/>
              <w:spacing w:line="220" w:lineRule="atLeast"/>
              <w:rPr>
                <w:sz w:val="20"/>
                <w:szCs w:val="20"/>
              </w:rPr>
            </w:pPr>
            <w:r w:rsidRPr="001E3BF1">
              <w:rPr>
                <w:w w:val="100"/>
                <w:sz w:val="20"/>
                <w:szCs w:val="20"/>
              </w:rPr>
              <w:t>148-178 g/L</w:t>
            </w:r>
          </w:p>
        </w:tc>
        <w:tc>
          <w:tcPr>
            <w:tcW w:w="2640" w:type="dxa"/>
            <w:tcBorders>
              <w:top w:val="nil"/>
              <w:left w:val="nil"/>
              <w:bottom w:val="nil"/>
              <w:right w:val="nil"/>
            </w:tcBorders>
            <w:tcMar>
              <w:top w:w="80" w:type="dxa"/>
              <w:left w:w="80" w:type="dxa"/>
              <w:bottom w:w="80" w:type="dxa"/>
              <w:right w:w="80" w:type="dxa"/>
            </w:tcMar>
          </w:tcPr>
          <w:p w14:paraId="0CF1D7B4" w14:textId="77777777" w:rsidR="001E4CD2" w:rsidRPr="001E3BF1" w:rsidRDefault="001E4CD2" w:rsidP="00BE0AD5">
            <w:pPr>
              <w:pStyle w:val="CellBody"/>
              <w:spacing w:line="220" w:lineRule="atLeast"/>
              <w:rPr>
                <w:sz w:val="20"/>
                <w:szCs w:val="20"/>
              </w:rPr>
            </w:pPr>
            <w:r w:rsidRPr="001E3BF1">
              <w:rPr>
                <w:w w:val="100"/>
                <w:sz w:val="20"/>
                <w:szCs w:val="20"/>
              </w:rPr>
              <w:t xml:space="preserve">14.8-17.8 g/dL </w:t>
            </w:r>
          </w:p>
        </w:tc>
      </w:tr>
      <w:tr w:rsidR="001E4CD2" w:rsidRPr="001E3BF1" w14:paraId="11382701"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7E035F92" w14:textId="77777777" w:rsidR="001E4CD2" w:rsidRPr="001E3BF1" w:rsidRDefault="001E4CD2" w:rsidP="00BE0AD5">
            <w:pPr>
              <w:pStyle w:val="CellBody"/>
              <w:spacing w:line="220" w:lineRule="atLeast"/>
              <w:rPr>
                <w:sz w:val="20"/>
                <w:szCs w:val="20"/>
              </w:rPr>
            </w:pPr>
            <w:r w:rsidRPr="001E3BF1">
              <w:rPr>
                <w:w w:val="100"/>
                <w:sz w:val="20"/>
                <w:szCs w:val="20"/>
              </w:rPr>
              <w:t> </w:t>
            </w:r>
            <w:r w:rsidRPr="001E3BF1">
              <w:rPr>
                <w:w w:val="100"/>
                <w:sz w:val="20"/>
                <w:szCs w:val="20"/>
              </w:rPr>
              <w:t>Females</w:t>
            </w:r>
          </w:p>
        </w:tc>
        <w:tc>
          <w:tcPr>
            <w:tcW w:w="2640" w:type="dxa"/>
            <w:tcBorders>
              <w:top w:val="nil"/>
              <w:left w:val="nil"/>
              <w:bottom w:val="single" w:sz="2" w:space="0" w:color="000000"/>
              <w:right w:val="nil"/>
            </w:tcBorders>
            <w:tcMar>
              <w:top w:w="80" w:type="dxa"/>
              <w:left w:w="80" w:type="dxa"/>
              <w:bottom w:w="80" w:type="dxa"/>
              <w:right w:w="80" w:type="dxa"/>
            </w:tcMar>
          </w:tcPr>
          <w:p w14:paraId="62765B06" w14:textId="77777777" w:rsidR="001E4CD2" w:rsidRPr="001E3BF1" w:rsidRDefault="001E4CD2" w:rsidP="00BE0AD5">
            <w:pPr>
              <w:pStyle w:val="CellBody"/>
              <w:spacing w:line="220" w:lineRule="atLeast"/>
              <w:rPr>
                <w:sz w:val="20"/>
                <w:szCs w:val="20"/>
              </w:rPr>
            </w:pPr>
            <w:r w:rsidRPr="001E3BF1">
              <w:rPr>
                <w:w w:val="100"/>
                <w:sz w:val="20"/>
                <w:szCs w:val="20"/>
              </w:rPr>
              <w:t>126-159 g/L</w:t>
            </w:r>
          </w:p>
        </w:tc>
        <w:tc>
          <w:tcPr>
            <w:tcW w:w="2640" w:type="dxa"/>
            <w:tcBorders>
              <w:top w:val="nil"/>
              <w:left w:val="nil"/>
              <w:bottom w:val="single" w:sz="2" w:space="0" w:color="000000"/>
              <w:right w:val="nil"/>
            </w:tcBorders>
            <w:tcMar>
              <w:top w:w="80" w:type="dxa"/>
              <w:left w:w="80" w:type="dxa"/>
              <w:bottom w:w="80" w:type="dxa"/>
              <w:right w:w="80" w:type="dxa"/>
            </w:tcMar>
          </w:tcPr>
          <w:p w14:paraId="718EE01A" w14:textId="77777777" w:rsidR="001E4CD2" w:rsidRPr="001E3BF1" w:rsidRDefault="001E4CD2" w:rsidP="00BE0AD5">
            <w:pPr>
              <w:pStyle w:val="CellBody"/>
              <w:spacing w:line="220" w:lineRule="atLeast"/>
              <w:rPr>
                <w:sz w:val="20"/>
                <w:szCs w:val="20"/>
              </w:rPr>
            </w:pPr>
            <w:r w:rsidRPr="001E3BF1">
              <w:rPr>
                <w:w w:val="100"/>
                <w:sz w:val="20"/>
                <w:szCs w:val="20"/>
              </w:rPr>
              <w:t xml:space="preserve">12.6-15.9 g/dL </w:t>
            </w:r>
          </w:p>
        </w:tc>
      </w:tr>
      <w:tr w:rsidR="001E4CD2" w:rsidRPr="001E3BF1" w14:paraId="5AAB7FC8"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323D1806" w14:textId="77777777" w:rsidR="001E4CD2" w:rsidRPr="001E3BF1" w:rsidRDefault="001E4CD2" w:rsidP="00BE0AD5">
            <w:pPr>
              <w:pStyle w:val="CellBody"/>
              <w:spacing w:line="220" w:lineRule="atLeast"/>
              <w:rPr>
                <w:sz w:val="20"/>
                <w:szCs w:val="20"/>
              </w:rPr>
            </w:pPr>
            <w:r w:rsidRPr="001E3BF1">
              <w:rPr>
                <w:w w:val="100"/>
                <w:sz w:val="20"/>
                <w:szCs w:val="20"/>
              </w:rPr>
              <w:t>Hemoglobin A</w:t>
            </w:r>
            <w:r w:rsidRPr="001E3BF1">
              <w:rPr>
                <w:w w:val="100"/>
                <w:sz w:val="20"/>
                <w:szCs w:val="20"/>
                <w:vertAlign w:val="subscript"/>
              </w:rPr>
              <w:t>2</w:t>
            </w:r>
          </w:p>
        </w:tc>
        <w:tc>
          <w:tcPr>
            <w:tcW w:w="2640" w:type="dxa"/>
            <w:tcBorders>
              <w:top w:val="nil"/>
              <w:left w:val="nil"/>
              <w:bottom w:val="single" w:sz="2" w:space="0" w:color="000000"/>
              <w:right w:val="nil"/>
            </w:tcBorders>
            <w:tcMar>
              <w:top w:w="80" w:type="dxa"/>
              <w:left w:w="80" w:type="dxa"/>
              <w:bottom w:w="80" w:type="dxa"/>
              <w:right w:w="80" w:type="dxa"/>
            </w:tcMar>
          </w:tcPr>
          <w:p w14:paraId="6CCF5CAB" w14:textId="77777777" w:rsidR="001E4CD2" w:rsidRPr="001E3BF1" w:rsidRDefault="001E4CD2" w:rsidP="00BE0AD5">
            <w:pPr>
              <w:pStyle w:val="CellBody"/>
              <w:spacing w:line="220" w:lineRule="atLeast"/>
              <w:rPr>
                <w:sz w:val="20"/>
                <w:szCs w:val="20"/>
              </w:rPr>
            </w:pPr>
            <w:r w:rsidRPr="001E3BF1">
              <w:rPr>
                <w:w w:val="100"/>
                <w:sz w:val="20"/>
                <w:szCs w:val="20"/>
              </w:rPr>
              <w:t>0.020-0.035 total Hb</w:t>
            </w:r>
          </w:p>
        </w:tc>
        <w:tc>
          <w:tcPr>
            <w:tcW w:w="2640" w:type="dxa"/>
            <w:tcBorders>
              <w:top w:val="nil"/>
              <w:left w:val="nil"/>
              <w:bottom w:val="single" w:sz="2" w:space="0" w:color="000000"/>
              <w:right w:val="nil"/>
            </w:tcBorders>
            <w:tcMar>
              <w:top w:w="80" w:type="dxa"/>
              <w:left w:w="80" w:type="dxa"/>
              <w:bottom w:w="80" w:type="dxa"/>
              <w:right w:w="80" w:type="dxa"/>
            </w:tcMar>
          </w:tcPr>
          <w:p w14:paraId="6A22F8B1" w14:textId="77777777" w:rsidR="001E4CD2" w:rsidRPr="001E3BF1" w:rsidRDefault="001E4CD2" w:rsidP="00BE0AD5">
            <w:pPr>
              <w:pStyle w:val="CellBody"/>
              <w:spacing w:line="220" w:lineRule="atLeast"/>
              <w:rPr>
                <w:sz w:val="20"/>
                <w:szCs w:val="20"/>
              </w:rPr>
            </w:pPr>
            <w:r w:rsidRPr="001E3BF1">
              <w:rPr>
                <w:w w:val="100"/>
                <w:sz w:val="20"/>
                <w:szCs w:val="20"/>
              </w:rPr>
              <w:t xml:space="preserve">2.0-3.5% total </w:t>
            </w:r>
            <w:r w:rsidRPr="001E3BF1">
              <w:rPr>
                <w:color w:val="auto"/>
                <w:w w:val="100"/>
                <w:sz w:val="20"/>
                <w:szCs w:val="20"/>
              </w:rPr>
              <w:t>Hb</w:t>
            </w:r>
            <w:r w:rsidRPr="001E3BF1">
              <w:rPr>
                <w:color w:val="FF0000"/>
                <w:w w:val="100"/>
                <w:sz w:val="20"/>
                <w:szCs w:val="20"/>
              </w:rPr>
              <w:t xml:space="preserve"> </w:t>
            </w:r>
          </w:p>
        </w:tc>
      </w:tr>
      <w:tr w:rsidR="001E4CD2" w:rsidRPr="001E3BF1" w14:paraId="3E3DBE1D"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00520190" w14:textId="77777777" w:rsidR="001E4CD2" w:rsidRPr="001E3BF1" w:rsidRDefault="001E4CD2" w:rsidP="00BE0AD5">
            <w:pPr>
              <w:pStyle w:val="CellBody"/>
              <w:spacing w:line="220" w:lineRule="atLeast"/>
              <w:rPr>
                <w:sz w:val="20"/>
                <w:szCs w:val="20"/>
              </w:rPr>
            </w:pPr>
            <w:r w:rsidRPr="001E3BF1">
              <w:rPr>
                <w:w w:val="100"/>
                <w:sz w:val="20"/>
                <w:szCs w:val="20"/>
              </w:rPr>
              <w:t>Hemoglobin F</w:t>
            </w:r>
          </w:p>
        </w:tc>
        <w:tc>
          <w:tcPr>
            <w:tcW w:w="2640" w:type="dxa"/>
            <w:tcBorders>
              <w:top w:val="nil"/>
              <w:left w:val="nil"/>
              <w:bottom w:val="single" w:sz="2" w:space="0" w:color="000000"/>
              <w:right w:val="nil"/>
            </w:tcBorders>
            <w:tcMar>
              <w:top w:w="80" w:type="dxa"/>
              <w:left w:w="80" w:type="dxa"/>
              <w:bottom w:w="80" w:type="dxa"/>
              <w:right w:w="80" w:type="dxa"/>
            </w:tcMar>
          </w:tcPr>
          <w:p w14:paraId="6512A5FC" w14:textId="77777777" w:rsidR="001E4CD2" w:rsidRPr="001E3BF1" w:rsidRDefault="001E4CD2" w:rsidP="00BE0AD5">
            <w:pPr>
              <w:pStyle w:val="CellBody"/>
              <w:spacing w:line="220" w:lineRule="atLeast"/>
              <w:rPr>
                <w:sz w:val="20"/>
                <w:szCs w:val="20"/>
              </w:rPr>
            </w:pPr>
            <w:r w:rsidRPr="001E3BF1">
              <w:rPr>
                <w:w w:val="100"/>
                <w:sz w:val="20"/>
                <w:szCs w:val="20"/>
              </w:rPr>
              <w:t>0-0.021 total Hb</w:t>
            </w:r>
          </w:p>
        </w:tc>
        <w:tc>
          <w:tcPr>
            <w:tcW w:w="2640" w:type="dxa"/>
            <w:tcBorders>
              <w:top w:val="nil"/>
              <w:left w:val="nil"/>
              <w:bottom w:val="single" w:sz="2" w:space="0" w:color="000000"/>
              <w:right w:val="nil"/>
            </w:tcBorders>
            <w:tcMar>
              <w:top w:w="80" w:type="dxa"/>
              <w:left w:w="80" w:type="dxa"/>
              <w:bottom w:w="80" w:type="dxa"/>
              <w:right w:w="80" w:type="dxa"/>
            </w:tcMar>
          </w:tcPr>
          <w:p w14:paraId="1776A8FD" w14:textId="77777777" w:rsidR="001E4CD2" w:rsidRPr="001E3BF1" w:rsidRDefault="001E4CD2" w:rsidP="00BE0AD5">
            <w:pPr>
              <w:pStyle w:val="CellBody"/>
              <w:spacing w:line="220" w:lineRule="atLeast"/>
              <w:rPr>
                <w:sz w:val="20"/>
                <w:szCs w:val="20"/>
              </w:rPr>
            </w:pPr>
            <w:r w:rsidRPr="001E3BF1">
              <w:rPr>
                <w:w w:val="100"/>
                <w:sz w:val="20"/>
                <w:szCs w:val="20"/>
              </w:rPr>
              <w:t xml:space="preserve">0-2.1% total Hb </w:t>
            </w:r>
          </w:p>
        </w:tc>
      </w:tr>
      <w:tr w:rsidR="001E4CD2" w:rsidRPr="001E3BF1" w14:paraId="6F68C94A"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61B32DF5" w14:textId="77777777" w:rsidR="001E4CD2" w:rsidRPr="001E3BF1" w:rsidRDefault="001E4CD2" w:rsidP="00BE0AD5">
            <w:pPr>
              <w:pStyle w:val="CellBody"/>
              <w:spacing w:line="220" w:lineRule="atLeast"/>
              <w:rPr>
                <w:sz w:val="20"/>
                <w:szCs w:val="20"/>
              </w:rPr>
            </w:pPr>
            <w:r w:rsidRPr="001E3BF1">
              <w:rPr>
                <w:w w:val="100"/>
                <w:sz w:val="20"/>
                <w:szCs w:val="20"/>
              </w:rPr>
              <w:t>Hemoglobin (plasma)</w:t>
            </w:r>
          </w:p>
        </w:tc>
        <w:tc>
          <w:tcPr>
            <w:tcW w:w="2640" w:type="dxa"/>
            <w:tcBorders>
              <w:top w:val="nil"/>
              <w:left w:val="nil"/>
              <w:bottom w:val="single" w:sz="2" w:space="0" w:color="000000"/>
              <w:right w:val="nil"/>
            </w:tcBorders>
            <w:tcMar>
              <w:top w:w="80" w:type="dxa"/>
              <w:left w:w="80" w:type="dxa"/>
              <w:bottom w:w="80" w:type="dxa"/>
              <w:right w:w="80" w:type="dxa"/>
            </w:tcMar>
          </w:tcPr>
          <w:p w14:paraId="31F6FE86" w14:textId="77777777" w:rsidR="001E4CD2" w:rsidRPr="001E3BF1" w:rsidRDefault="001E4CD2" w:rsidP="00BE0AD5">
            <w:pPr>
              <w:pStyle w:val="CellBody"/>
              <w:spacing w:line="220" w:lineRule="atLeast"/>
              <w:rPr>
                <w:sz w:val="20"/>
                <w:szCs w:val="20"/>
              </w:rPr>
            </w:pPr>
            <w:r w:rsidRPr="001E3BF1">
              <w:rPr>
                <w:w w:val="100"/>
                <w:sz w:val="20"/>
                <w:szCs w:val="20"/>
              </w:rPr>
              <w:t>0-97 mg/L</w:t>
            </w:r>
          </w:p>
        </w:tc>
        <w:tc>
          <w:tcPr>
            <w:tcW w:w="2640" w:type="dxa"/>
            <w:tcBorders>
              <w:top w:val="nil"/>
              <w:left w:val="nil"/>
              <w:bottom w:val="single" w:sz="2" w:space="0" w:color="000000"/>
              <w:right w:val="nil"/>
            </w:tcBorders>
            <w:tcMar>
              <w:top w:w="80" w:type="dxa"/>
              <w:left w:w="80" w:type="dxa"/>
              <w:bottom w:w="80" w:type="dxa"/>
              <w:right w:w="80" w:type="dxa"/>
            </w:tcMar>
          </w:tcPr>
          <w:p w14:paraId="6B8F3172" w14:textId="77777777" w:rsidR="001E4CD2" w:rsidRPr="001E3BF1" w:rsidRDefault="001E4CD2" w:rsidP="00BE0AD5">
            <w:pPr>
              <w:pStyle w:val="CellBody"/>
              <w:spacing w:line="220" w:lineRule="atLeast"/>
              <w:rPr>
                <w:sz w:val="20"/>
                <w:szCs w:val="20"/>
              </w:rPr>
            </w:pPr>
            <w:r w:rsidRPr="001E3BF1">
              <w:rPr>
                <w:w w:val="100"/>
                <w:sz w:val="20"/>
                <w:szCs w:val="20"/>
              </w:rPr>
              <w:t xml:space="preserve">0-9.7 mg/dL </w:t>
            </w:r>
          </w:p>
        </w:tc>
      </w:tr>
      <w:tr w:rsidR="001E4CD2" w:rsidRPr="001E3BF1" w14:paraId="6C19430F" w14:textId="77777777" w:rsidTr="00BE0AD5">
        <w:trPr>
          <w:trHeight w:val="20"/>
        </w:trPr>
        <w:tc>
          <w:tcPr>
            <w:tcW w:w="2640" w:type="dxa"/>
            <w:tcBorders>
              <w:top w:val="nil"/>
              <w:left w:val="nil"/>
              <w:bottom w:val="nil"/>
              <w:right w:val="nil"/>
            </w:tcBorders>
            <w:tcMar>
              <w:top w:w="80" w:type="dxa"/>
              <w:left w:w="80" w:type="dxa"/>
              <w:bottom w:w="80" w:type="dxa"/>
              <w:right w:w="80" w:type="dxa"/>
            </w:tcMar>
          </w:tcPr>
          <w:p w14:paraId="21FF04DC" w14:textId="77777777" w:rsidR="001E4CD2" w:rsidRPr="001E3BF1" w:rsidRDefault="001E4CD2" w:rsidP="00BE0AD5">
            <w:pPr>
              <w:pStyle w:val="CellBody"/>
              <w:spacing w:line="220" w:lineRule="atLeast"/>
              <w:rPr>
                <w:sz w:val="20"/>
                <w:szCs w:val="20"/>
              </w:rPr>
            </w:pPr>
            <w:r w:rsidRPr="001E3BF1">
              <w:rPr>
                <w:w w:val="100"/>
                <w:sz w:val="20"/>
                <w:szCs w:val="20"/>
              </w:rPr>
              <w:t>Immunoglobulins</w:t>
            </w:r>
          </w:p>
        </w:tc>
        <w:tc>
          <w:tcPr>
            <w:tcW w:w="2640" w:type="dxa"/>
            <w:tcBorders>
              <w:top w:val="nil"/>
              <w:left w:val="nil"/>
              <w:bottom w:val="nil"/>
              <w:right w:val="nil"/>
            </w:tcBorders>
            <w:tcMar>
              <w:top w:w="80" w:type="dxa"/>
              <w:left w:w="80" w:type="dxa"/>
              <w:bottom w:w="80" w:type="dxa"/>
              <w:right w:w="80" w:type="dxa"/>
            </w:tcMar>
          </w:tcPr>
          <w:p w14:paraId="4F6A31D4" w14:textId="77777777" w:rsidR="001E4CD2" w:rsidRPr="001E3BF1" w:rsidRDefault="001E4CD2" w:rsidP="00BE0AD5">
            <w:pPr>
              <w:pStyle w:val="CellBody"/>
              <w:spacing w:line="220" w:lineRule="atLeast"/>
              <w:rPr>
                <w:sz w:val="20"/>
                <w:szCs w:val="20"/>
              </w:rPr>
            </w:pPr>
          </w:p>
        </w:tc>
        <w:tc>
          <w:tcPr>
            <w:tcW w:w="2640" w:type="dxa"/>
            <w:tcBorders>
              <w:top w:val="nil"/>
              <w:left w:val="nil"/>
              <w:bottom w:val="nil"/>
              <w:right w:val="nil"/>
            </w:tcBorders>
            <w:tcMar>
              <w:top w:w="80" w:type="dxa"/>
              <w:left w:w="80" w:type="dxa"/>
              <w:bottom w:w="80" w:type="dxa"/>
              <w:right w:w="80" w:type="dxa"/>
            </w:tcMar>
          </w:tcPr>
          <w:p w14:paraId="38067DEA" w14:textId="77777777" w:rsidR="001E4CD2" w:rsidRPr="001E3BF1" w:rsidRDefault="001E4CD2" w:rsidP="00BE0AD5">
            <w:pPr>
              <w:pStyle w:val="CellBody"/>
              <w:spacing w:line="220" w:lineRule="atLeast"/>
              <w:rPr>
                <w:sz w:val="20"/>
                <w:szCs w:val="20"/>
              </w:rPr>
            </w:pPr>
          </w:p>
        </w:tc>
      </w:tr>
      <w:tr w:rsidR="001E4CD2" w:rsidRPr="001E3BF1" w14:paraId="612E72FC" w14:textId="77777777" w:rsidTr="00BE0AD5">
        <w:trPr>
          <w:trHeight w:val="20"/>
        </w:trPr>
        <w:tc>
          <w:tcPr>
            <w:tcW w:w="2640" w:type="dxa"/>
            <w:tcBorders>
              <w:top w:val="nil"/>
              <w:left w:val="nil"/>
              <w:bottom w:val="nil"/>
              <w:right w:val="nil"/>
            </w:tcBorders>
            <w:tcMar>
              <w:top w:w="80" w:type="dxa"/>
              <w:left w:w="80" w:type="dxa"/>
              <w:bottom w:w="80" w:type="dxa"/>
              <w:right w:w="80" w:type="dxa"/>
            </w:tcMar>
          </w:tcPr>
          <w:p w14:paraId="202E9A7A" w14:textId="77777777" w:rsidR="001E4CD2" w:rsidRPr="001E3BF1" w:rsidRDefault="001E4CD2" w:rsidP="00BE0AD5">
            <w:pPr>
              <w:pStyle w:val="CellBody"/>
              <w:spacing w:line="220" w:lineRule="atLeast"/>
              <w:rPr>
                <w:sz w:val="20"/>
                <w:szCs w:val="20"/>
              </w:rPr>
            </w:pPr>
            <w:r w:rsidRPr="001E3BF1">
              <w:rPr>
                <w:w w:val="100"/>
                <w:sz w:val="20"/>
                <w:szCs w:val="20"/>
              </w:rPr>
              <w:t> </w:t>
            </w:r>
            <w:r w:rsidRPr="001E3BF1">
              <w:rPr>
                <w:w w:val="100"/>
                <w:sz w:val="20"/>
                <w:szCs w:val="20"/>
              </w:rPr>
              <w:t>IgG</w:t>
            </w:r>
          </w:p>
        </w:tc>
        <w:tc>
          <w:tcPr>
            <w:tcW w:w="2640" w:type="dxa"/>
            <w:tcBorders>
              <w:top w:val="nil"/>
              <w:left w:val="nil"/>
              <w:bottom w:val="nil"/>
              <w:right w:val="nil"/>
            </w:tcBorders>
            <w:tcMar>
              <w:top w:w="80" w:type="dxa"/>
              <w:left w:w="80" w:type="dxa"/>
              <w:bottom w:w="80" w:type="dxa"/>
              <w:right w:w="80" w:type="dxa"/>
            </w:tcMar>
          </w:tcPr>
          <w:p w14:paraId="36E8EFE5" w14:textId="77777777" w:rsidR="001E4CD2" w:rsidRPr="001E3BF1" w:rsidRDefault="001E4CD2" w:rsidP="00BE0AD5">
            <w:pPr>
              <w:pStyle w:val="CellBody"/>
              <w:spacing w:line="220" w:lineRule="atLeast"/>
              <w:rPr>
                <w:sz w:val="20"/>
                <w:szCs w:val="20"/>
              </w:rPr>
            </w:pPr>
            <w:r w:rsidRPr="001E3BF1">
              <w:rPr>
                <w:w w:val="100"/>
                <w:sz w:val="20"/>
                <w:szCs w:val="20"/>
              </w:rPr>
              <w:t>7.68.0-16.32 g/L</w:t>
            </w:r>
          </w:p>
        </w:tc>
        <w:tc>
          <w:tcPr>
            <w:tcW w:w="2640" w:type="dxa"/>
            <w:tcBorders>
              <w:top w:val="nil"/>
              <w:left w:val="nil"/>
              <w:bottom w:val="nil"/>
              <w:right w:val="nil"/>
            </w:tcBorders>
            <w:tcMar>
              <w:top w:w="80" w:type="dxa"/>
              <w:left w:w="80" w:type="dxa"/>
              <w:bottom w:w="80" w:type="dxa"/>
              <w:right w:w="80" w:type="dxa"/>
            </w:tcMar>
          </w:tcPr>
          <w:p w14:paraId="2147F92A" w14:textId="77777777" w:rsidR="001E4CD2" w:rsidRPr="001E3BF1" w:rsidRDefault="001E4CD2" w:rsidP="00BE0AD5">
            <w:pPr>
              <w:pStyle w:val="CellBody"/>
              <w:spacing w:line="220" w:lineRule="atLeast"/>
              <w:rPr>
                <w:sz w:val="20"/>
                <w:szCs w:val="20"/>
              </w:rPr>
            </w:pPr>
            <w:r w:rsidRPr="001E3BF1">
              <w:rPr>
                <w:w w:val="100"/>
                <w:sz w:val="20"/>
                <w:szCs w:val="20"/>
              </w:rPr>
              <w:t xml:space="preserve">768-1632 mg/dL </w:t>
            </w:r>
          </w:p>
        </w:tc>
      </w:tr>
      <w:tr w:rsidR="001E4CD2" w:rsidRPr="001E3BF1" w14:paraId="5B09057E" w14:textId="77777777" w:rsidTr="00BE0AD5">
        <w:trPr>
          <w:trHeight w:val="20"/>
        </w:trPr>
        <w:tc>
          <w:tcPr>
            <w:tcW w:w="2640" w:type="dxa"/>
            <w:tcBorders>
              <w:top w:val="nil"/>
              <w:left w:val="nil"/>
              <w:bottom w:val="nil"/>
              <w:right w:val="nil"/>
            </w:tcBorders>
            <w:tcMar>
              <w:top w:w="80" w:type="dxa"/>
              <w:left w:w="80" w:type="dxa"/>
              <w:bottom w:w="80" w:type="dxa"/>
              <w:right w:w="80" w:type="dxa"/>
            </w:tcMar>
          </w:tcPr>
          <w:p w14:paraId="4DFE0643" w14:textId="77777777" w:rsidR="001E4CD2" w:rsidRPr="001E3BF1" w:rsidRDefault="001E4CD2" w:rsidP="00BE0AD5">
            <w:pPr>
              <w:pStyle w:val="CellBody"/>
              <w:spacing w:line="220" w:lineRule="atLeast"/>
              <w:rPr>
                <w:sz w:val="20"/>
                <w:szCs w:val="20"/>
              </w:rPr>
            </w:pPr>
            <w:r w:rsidRPr="001E3BF1">
              <w:rPr>
                <w:w w:val="100"/>
                <w:sz w:val="20"/>
                <w:szCs w:val="20"/>
              </w:rPr>
              <w:t> </w:t>
            </w:r>
            <w:r w:rsidRPr="001E3BF1">
              <w:rPr>
                <w:w w:val="100"/>
                <w:sz w:val="20"/>
                <w:szCs w:val="20"/>
              </w:rPr>
              <w:t>IgA</w:t>
            </w:r>
          </w:p>
        </w:tc>
        <w:tc>
          <w:tcPr>
            <w:tcW w:w="2640" w:type="dxa"/>
            <w:tcBorders>
              <w:top w:val="nil"/>
              <w:left w:val="nil"/>
              <w:bottom w:val="nil"/>
              <w:right w:val="nil"/>
            </w:tcBorders>
            <w:tcMar>
              <w:top w:w="80" w:type="dxa"/>
              <w:left w:w="80" w:type="dxa"/>
              <w:bottom w:w="80" w:type="dxa"/>
              <w:right w:w="80" w:type="dxa"/>
            </w:tcMar>
          </w:tcPr>
          <w:p w14:paraId="25431494" w14:textId="77777777" w:rsidR="001E4CD2" w:rsidRPr="001E3BF1" w:rsidRDefault="001E4CD2" w:rsidP="00BE0AD5">
            <w:pPr>
              <w:pStyle w:val="CellBody"/>
              <w:spacing w:line="220" w:lineRule="atLeast"/>
              <w:rPr>
                <w:sz w:val="20"/>
                <w:szCs w:val="20"/>
              </w:rPr>
            </w:pPr>
            <w:r w:rsidRPr="001E3BF1">
              <w:rPr>
                <w:w w:val="100"/>
                <w:sz w:val="20"/>
                <w:szCs w:val="20"/>
              </w:rPr>
              <w:t>0.6-4.0 g/L</w:t>
            </w:r>
          </w:p>
        </w:tc>
        <w:tc>
          <w:tcPr>
            <w:tcW w:w="2640" w:type="dxa"/>
            <w:tcBorders>
              <w:top w:val="nil"/>
              <w:left w:val="nil"/>
              <w:bottom w:val="nil"/>
              <w:right w:val="nil"/>
            </w:tcBorders>
            <w:tcMar>
              <w:top w:w="80" w:type="dxa"/>
              <w:left w:w="80" w:type="dxa"/>
              <w:bottom w:w="80" w:type="dxa"/>
              <w:right w:w="80" w:type="dxa"/>
            </w:tcMar>
          </w:tcPr>
          <w:p w14:paraId="19793C3F" w14:textId="77777777" w:rsidR="001E4CD2" w:rsidRPr="001E3BF1" w:rsidRDefault="001E4CD2" w:rsidP="00BE0AD5">
            <w:pPr>
              <w:pStyle w:val="CellBody"/>
              <w:spacing w:line="220" w:lineRule="atLeast"/>
              <w:rPr>
                <w:sz w:val="20"/>
                <w:szCs w:val="20"/>
              </w:rPr>
            </w:pPr>
            <w:r w:rsidRPr="001E3BF1">
              <w:rPr>
                <w:w w:val="100"/>
                <w:sz w:val="20"/>
                <w:szCs w:val="20"/>
              </w:rPr>
              <w:t xml:space="preserve">68-408 mg/dL </w:t>
            </w:r>
          </w:p>
        </w:tc>
      </w:tr>
      <w:tr w:rsidR="001E4CD2" w:rsidRPr="001E3BF1" w14:paraId="4AA333AE" w14:textId="77777777" w:rsidTr="00BE0AD5">
        <w:trPr>
          <w:trHeight w:val="20"/>
        </w:trPr>
        <w:tc>
          <w:tcPr>
            <w:tcW w:w="2640" w:type="dxa"/>
            <w:tcBorders>
              <w:top w:val="nil"/>
              <w:left w:val="nil"/>
              <w:bottom w:val="nil"/>
              <w:right w:val="nil"/>
            </w:tcBorders>
            <w:tcMar>
              <w:top w:w="80" w:type="dxa"/>
              <w:left w:w="80" w:type="dxa"/>
              <w:bottom w:w="80" w:type="dxa"/>
              <w:right w:w="80" w:type="dxa"/>
            </w:tcMar>
          </w:tcPr>
          <w:p w14:paraId="04248CFE" w14:textId="77777777" w:rsidR="001E4CD2" w:rsidRPr="001E3BF1" w:rsidRDefault="001E4CD2" w:rsidP="00BE0AD5">
            <w:pPr>
              <w:pStyle w:val="CellBody"/>
              <w:spacing w:line="220" w:lineRule="atLeast"/>
              <w:rPr>
                <w:sz w:val="20"/>
                <w:szCs w:val="20"/>
              </w:rPr>
            </w:pPr>
            <w:r w:rsidRPr="001E3BF1">
              <w:rPr>
                <w:w w:val="100"/>
                <w:sz w:val="20"/>
                <w:szCs w:val="20"/>
              </w:rPr>
              <w:t> </w:t>
            </w:r>
            <w:r w:rsidRPr="001E3BF1">
              <w:rPr>
                <w:w w:val="100"/>
                <w:sz w:val="20"/>
                <w:szCs w:val="20"/>
              </w:rPr>
              <w:t>IgM</w:t>
            </w:r>
          </w:p>
        </w:tc>
        <w:tc>
          <w:tcPr>
            <w:tcW w:w="2640" w:type="dxa"/>
            <w:tcBorders>
              <w:top w:val="nil"/>
              <w:left w:val="nil"/>
              <w:bottom w:val="nil"/>
              <w:right w:val="nil"/>
            </w:tcBorders>
            <w:tcMar>
              <w:top w:w="80" w:type="dxa"/>
              <w:left w:w="80" w:type="dxa"/>
              <w:bottom w:w="80" w:type="dxa"/>
              <w:right w:w="80" w:type="dxa"/>
            </w:tcMar>
          </w:tcPr>
          <w:p w14:paraId="09419410" w14:textId="77777777" w:rsidR="001E4CD2" w:rsidRPr="001E3BF1" w:rsidRDefault="001E4CD2" w:rsidP="00BE0AD5">
            <w:pPr>
              <w:pStyle w:val="CellBody"/>
              <w:spacing w:line="220" w:lineRule="atLeast"/>
              <w:rPr>
                <w:sz w:val="20"/>
                <w:szCs w:val="20"/>
              </w:rPr>
            </w:pPr>
            <w:r w:rsidRPr="001E3BF1">
              <w:rPr>
                <w:w w:val="100"/>
                <w:sz w:val="20"/>
                <w:szCs w:val="20"/>
              </w:rPr>
              <w:t>0.3-2.6 g/L</w:t>
            </w:r>
          </w:p>
        </w:tc>
        <w:tc>
          <w:tcPr>
            <w:tcW w:w="2640" w:type="dxa"/>
            <w:tcBorders>
              <w:top w:val="nil"/>
              <w:left w:val="nil"/>
              <w:bottom w:val="nil"/>
              <w:right w:val="nil"/>
            </w:tcBorders>
            <w:tcMar>
              <w:top w:w="80" w:type="dxa"/>
              <w:left w:w="80" w:type="dxa"/>
              <w:bottom w:w="80" w:type="dxa"/>
              <w:right w:w="80" w:type="dxa"/>
            </w:tcMar>
          </w:tcPr>
          <w:p w14:paraId="33D9EE99" w14:textId="77777777" w:rsidR="001E4CD2" w:rsidRPr="001E3BF1" w:rsidRDefault="001E4CD2" w:rsidP="00BE0AD5">
            <w:pPr>
              <w:pStyle w:val="CellBody"/>
              <w:spacing w:line="220" w:lineRule="atLeast"/>
              <w:rPr>
                <w:sz w:val="20"/>
                <w:szCs w:val="20"/>
              </w:rPr>
            </w:pPr>
            <w:r w:rsidRPr="001E3BF1">
              <w:rPr>
                <w:w w:val="100"/>
                <w:sz w:val="20"/>
                <w:szCs w:val="20"/>
              </w:rPr>
              <w:t xml:space="preserve">35-263 mg/dL </w:t>
            </w:r>
          </w:p>
        </w:tc>
      </w:tr>
      <w:tr w:rsidR="001E4CD2" w:rsidRPr="001E3BF1" w14:paraId="632569C5" w14:textId="77777777" w:rsidTr="00BE0AD5">
        <w:trPr>
          <w:trHeight w:val="20"/>
        </w:trPr>
        <w:tc>
          <w:tcPr>
            <w:tcW w:w="2640" w:type="dxa"/>
            <w:tcBorders>
              <w:top w:val="nil"/>
              <w:left w:val="nil"/>
              <w:bottom w:val="nil"/>
              <w:right w:val="nil"/>
            </w:tcBorders>
            <w:tcMar>
              <w:top w:w="80" w:type="dxa"/>
              <w:left w:w="80" w:type="dxa"/>
              <w:bottom w:w="80" w:type="dxa"/>
              <w:right w:w="80" w:type="dxa"/>
            </w:tcMar>
          </w:tcPr>
          <w:p w14:paraId="72027AB7" w14:textId="77777777" w:rsidR="001E4CD2" w:rsidRPr="001E3BF1" w:rsidRDefault="001E4CD2" w:rsidP="00BE0AD5">
            <w:pPr>
              <w:pStyle w:val="CellBody"/>
              <w:spacing w:line="220" w:lineRule="atLeast"/>
              <w:rPr>
                <w:sz w:val="20"/>
                <w:szCs w:val="20"/>
              </w:rPr>
            </w:pPr>
            <w:r w:rsidRPr="001E3BF1">
              <w:rPr>
                <w:w w:val="100"/>
                <w:sz w:val="20"/>
                <w:szCs w:val="20"/>
              </w:rPr>
              <w:t> </w:t>
            </w:r>
            <w:proofErr w:type="spellStart"/>
            <w:r w:rsidRPr="001E3BF1">
              <w:rPr>
                <w:w w:val="100"/>
                <w:sz w:val="20"/>
                <w:szCs w:val="20"/>
              </w:rPr>
              <w:t>IgD</w:t>
            </w:r>
            <w:proofErr w:type="spellEnd"/>
          </w:p>
        </w:tc>
        <w:tc>
          <w:tcPr>
            <w:tcW w:w="2640" w:type="dxa"/>
            <w:tcBorders>
              <w:top w:val="nil"/>
              <w:left w:val="nil"/>
              <w:bottom w:val="nil"/>
              <w:right w:val="nil"/>
            </w:tcBorders>
            <w:tcMar>
              <w:top w:w="80" w:type="dxa"/>
              <w:left w:w="80" w:type="dxa"/>
              <w:bottom w:w="80" w:type="dxa"/>
              <w:right w:w="80" w:type="dxa"/>
            </w:tcMar>
          </w:tcPr>
          <w:p w14:paraId="642ABCE2" w14:textId="77777777" w:rsidR="001E4CD2" w:rsidRPr="001E3BF1" w:rsidRDefault="001E4CD2" w:rsidP="00BE0AD5">
            <w:pPr>
              <w:pStyle w:val="CellBody"/>
              <w:spacing w:line="220" w:lineRule="atLeast"/>
              <w:rPr>
                <w:sz w:val="20"/>
                <w:szCs w:val="20"/>
              </w:rPr>
            </w:pPr>
            <w:r w:rsidRPr="001E3BF1">
              <w:rPr>
                <w:color w:val="auto"/>
                <w:w w:val="100"/>
                <w:sz w:val="20"/>
                <w:szCs w:val="20"/>
              </w:rPr>
              <w:t xml:space="preserve">≤15 </w:t>
            </w:r>
            <w:r w:rsidRPr="001E3BF1">
              <w:rPr>
                <w:w w:val="100"/>
                <w:sz w:val="20"/>
                <w:szCs w:val="20"/>
              </w:rPr>
              <w:t>mg/L</w:t>
            </w:r>
          </w:p>
        </w:tc>
        <w:tc>
          <w:tcPr>
            <w:tcW w:w="2640" w:type="dxa"/>
            <w:tcBorders>
              <w:top w:val="nil"/>
              <w:left w:val="nil"/>
              <w:bottom w:val="nil"/>
              <w:right w:val="nil"/>
            </w:tcBorders>
            <w:tcMar>
              <w:top w:w="80" w:type="dxa"/>
              <w:left w:w="80" w:type="dxa"/>
              <w:bottom w:w="80" w:type="dxa"/>
              <w:right w:w="80" w:type="dxa"/>
            </w:tcMar>
          </w:tcPr>
          <w:p w14:paraId="569D146C" w14:textId="77777777" w:rsidR="001E4CD2" w:rsidRPr="001E3BF1" w:rsidRDefault="001E4CD2" w:rsidP="00BE0AD5">
            <w:pPr>
              <w:pStyle w:val="CellBody"/>
              <w:spacing w:line="220" w:lineRule="atLeast"/>
              <w:rPr>
                <w:sz w:val="20"/>
                <w:szCs w:val="20"/>
              </w:rPr>
            </w:pPr>
            <w:r w:rsidRPr="001E3BF1">
              <w:rPr>
                <w:color w:val="auto"/>
                <w:w w:val="100"/>
                <w:sz w:val="20"/>
                <w:szCs w:val="20"/>
              </w:rPr>
              <w:t xml:space="preserve">≤15.3 </w:t>
            </w:r>
            <w:r w:rsidRPr="001E3BF1">
              <w:rPr>
                <w:w w:val="100"/>
                <w:sz w:val="20"/>
                <w:szCs w:val="20"/>
              </w:rPr>
              <w:t xml:space="preserve">mg/dL </w:t>
            </w:r>
          </w:p>
        </w:tc>
      </w:tr>
      <w:tr w:rsidR="001E4CD2" w:rsidRPr="001E3BF1" w14:paraId="724D1688"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2D57920B" w14:textId="77777777" w:rsidR="001E4CD2" w:rsidRPr="001E3BF1" w:rsidRDefault="001E4CD2" w:rsidP="00BE0AD5">
            <w:pPr>
              <w:pStyle w:val="CellBody"/>
              <w:spacing w:line="220" w:lineRule="atLeast"/>
              <w:rPr>
                <w:sz w:val="20"/>
                <w:szCs w:val="20"/>
              </w:rPr>
            </w:pPr>
            <w:r w:rsidRPr="001E3BF1">
              <w:rPr>
                <w:w w:val="100"/>
                <w:sz w:val="20"/>
                <w:szCs w:val="20"/>
              </w:rPr>
              <w:t> </w:t>
            </w:r>
            <w:proofErr w:type="spellStart"/>
            <w:r w:rsidRPr="001E3BF1">
              <w:rPr>
                <w:w w:val="100"/>
                <w:sz w:val="20"/>
                <w:szCs w:val="20"/>
              </w:rPr>
              <w:t>IgE</w:t>
            </w:r>
            <w:proofErr w:type="spellEnd"/>
          </w:p>
        </w:tc>
        <w:tc>
          <w:tcPr>
            <w:tcW w:w="2640" w:type="dxa"/>
            <w:tcBorders>
              <w:top w:val="nil"/>
              <w:left w:val="nil"/>
              <w:bottom w:val="single" w:sz="2" w:space="0" w:color="000000"/>
              <w:right w:val="nil"/>
            </w:tcBorders>
            <w:tcMar>
              <w:top w:w="80" w:type="dxa"/>
              <w:left w:w="80" w:type="dxa"/>
              <w:bottom w:w="80" w:type="dxa"/>
              <w:right w:w="80" w:type="dxa"/>
            </w:tcMar>
          </w:tcPr>
          <w:p w14:paraId="138A83EB" w14:textId="77777777" w:rsidR="001E4CD2" w:rsidRPr="001E3BF1" w:rsidRDefault="001E4CD2" w:rsidP="00BE0AD5">
            <w:pPr>
              <w:pStyle w:val="CellBody"/>
              <w:spacing w:line="220" w:lineRule="atLeast"/>
              <w:rPr>
                <w:sz w:val="20"/>
                <w:szCs w:val="20"/>
              </w:rPr>
            </w:pPr>
            <w:r w:rsidRPr="001E3BF1">
              <w:rPr>
                <w:color w:val="auto"/>
                <w:w w:val="100"/>
                <w:sz w:val="20"/>
                <w:szCs w:val="20"/>
              </w:rPr>
              <w:t>≤214</w:t>
            </w:r>
            <w:r w:rsidRPr="001E3BF1">
              <w:rPr>
                <w:w w:val="100"/>
                <w:sz w:val="20"/>
                <w:szCs w:val="20"/>
              </w:rPr>
              <w:t xml:space="preserve"> IU/L</w:t>
            </w:r>
          </w:p>
        </w:tc>
        <w:tc>
          <w:tcPr>
            <w:tcW w:w="2640" w:type="dxa"/>
            <w:tcBorders>
              <w:top w:val="nil"/>
              <w:left w:val="nil"/>
              <w:bottom w:val="single" w:sz="2" w:space="0" w:color="000000"/>
              <w:right w:val="nil"/>
            </w:tcBorders>
            <w:tcMar>
              <w:top w:w="80" w:type="dxa"/>
              <w:left w:w="80" w:type="dxa"/>
              <w:bottom w:w="80" w:type="dxa"/>
              <w:right w:w="80" w:type="dxa"/>
            </w:tcMar>
          </w:tcPr>
          <w:p w14:paraId="43F392A1" w14:textId="77777777" w:rsidR="001E4CD2" w:rsidRPr="001E3BF1" w:rsidRDefault="001E4CD2" w:rsidP="00BE0AD5">
            <w:pPr>
              <w:pStyle w:val="CellBody"/>
              <w:spacing w:line="220" w:lineRule="atLeast"/>
              <w:rPr>
                <w:sz w:val="20"/>
                <w:szCs w:val="20"/>
              </w:rPr>
            </w:pPr>
            <w:r w:rsidRPr="001E3BF1">
              <w:rPr>
                <w:color w:val="auto"/>
                <w:w w:val="100"/>
                <w:sz w:val="20"/>
                <w:szCs w:val="20"/>
              </w:rPr>
              <w:t xml:space="preserve">≤214 </w:t>
            </w:r>
            <w:proofErr w:type="spellStart"/>
            <w:r w:rsidRPr="001E3BF1">
              <w:rPr>
                <w:color w:val="auto"/>
                <w:w w:val="100"/>
                <w:sz w:val="20"/>
                <w:szCs w:val="20"/>
              </w:rPr>
              <w:t>kU</w:t>
            </w:r>
            <w:proofErr w:type="spellEnd"/>
            <w:r w:rsidRPr="001E3BF1">
              <w:rPr>
                <w:color w:val="auto"/>
                <w:w w:val="100"/>
                <w:sz w:val="20"/>
                <w:szCs w:val="20"/>
              </w:rPr>
              <w:t>/L</w:t>
            </w:r>
          </w:p>
        </w:tc>
      </w:tr>
      <w:tr w:rsidR="001E4CD2" w:rsidRPr="001E3BF1" w14:paraId="3B657BD5"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12665CC4" w14:textId="77777777" w:rsidR="001E4CD2" w:rsidRPr="001E3BF1" w:rsidRDefault="001E4CD2" w:rsidP="00BE0AD5">
            <w:pPr>
              <w:pStyle w:val="CellBody"/>
              <w:spacing w:line="220" w:lineRule="atLeast"/>
              <w:rPr>
                <w:sz w:val="20"/>
                <w:szCs w:val="20"/>
              </w:rPr>
            </w:pPr>
            <w:r w:rsidRPr="001E3BF1">
              <w:rPr>
                <w:w w:val="100"/>
                <w:sz w:val="20"/>
                <w:szCs w:val="20"/>
              </w:rPr>
              <w:t>Methemoglobin</w:t>
            </w:r>
          </w:p>
        </w:tc>
        <w:tc>
          <w:tcPr>
            <w:tcW w:w="2640" w:type="dxa"/>
            <w:tcBorders>
              <w:top w:val="nil"/>
              <w:left w:val="nil"/>
              <w:bottom w:val="single" w:sz="2" w:space="0" w:color="000000"/>
              <w:right w:val="nil"/>
            </w:tcBorders>
            <w:tcMar>
              <w:top w:w="80" w:type="dxa"/>
              <w:left w:w="80" w:type="dxa"/>
              <w:bottom w:w="80" w:type="dxa"/>
              <w:right w:w="80" w:type="dxa"/>
            </w:tcMar>
          </w:tcPr>
          <w:p w14:paraId="7C017A54" w14:textId="77777777" w:rsidR="001E4CD2" w:rsidRPr="001E3BF1" w:rsidRDefault="001E4CD2" w:rsidP="00BE0AD5">
            <w:pPr>
              <w:pStyle w:val="CellBody"/>
              <w:spacing w:line="220" w:lineRule="atLeast"/>
              <w:rPr>
                <w:sz w:val="20"/>
                <w:szCs w:val="20"/>
              </w:rPr>
            </w:pPr>
            <w:r w:rsidRPr="001E3BF1">
              <w:rPr>
                <w:w w:val="100"/>
                <w:sz w:val="20"/>
                <w:szCs w:val="20"/>
              </w:rPr>
              <w:t>0-1.9 total Hb</w:t>
            </w:r>
          </w:p>
        </w:tc>
        <w:tc>
          <w:tcPr>
            <w:tcW w:w="2640" w:type="dxa"/>
            <w:tcBorders>
              <w:top w:val="nil"/>
              <w:left w:val="nil"/>
              <w:bottom w:val="single" w:sz="2" w:space="0" w:color="000000"/>
              <w:right w:val="nil"/>
            </w:tcBorders>
            <w:tcMar>
              <w:top w:w="80" w:type="dxa"/>
              <w:left w:w="80" w:type="dxa"/>
              <w:bottom w:w="80" w:type="dxa"/>
              <w:right w:w="80" w:type="dxa"/>
            </w:tcMar>
          </w:tcPr>
          <w:p w14:paraId="5FBEF262" w14:textId="77777777" w:rsidR="001E4CD2" w:rsidRPr="001E3BF1" w:rsidRDefault="001E4CD2" w:rsidP="00BE0AD5">
            <w:pPr>
              <w:pStyle w:val="CellBody"/>
              <w:spacing w:line="220" w:lineRule="atLeast"/>
              <w:rPr>
                <w:sz w:val="20"/>
                <w:szCs w:val="20"/>
              </w:rPr>
            </w:pPr>
            <w:r w:rsidRPr="001E3BF1">
              <w:rPr>
                <w:w w:val="100"/>
                <w:sz w:val="20"/>
                <w:szCs w:val="20"/>
              </w:rPr>
              <w:t xml:space="preserve">0-1.9% total Hb </w:t>
            </w:r>
          </w:p>
        </w:tc>
      </w:tr>
      <w:tr w:rsidR="001E4CD2" w:rsidRPr="001E3BF1" w14:paraId="14983E48"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3F4C793D" w14:textId="77777777" w:rsidR="001E4CD2" w:rsidRPr="001E3BF1" w:rsidRDefault="001E4CD2" w:rsidP="00BE0AD5">
            <w:pPr>
              <w:pStyle w:val="CellBody"/>
              <w:spacing w:line="220" w:lineRule="atLeast"/>
              <w:rPr>
                <w:sz w:val="20"/>
                <w:szCs w:val="20"/>
              </w:rPr>
            </w:pPr>
            <w:r w:rsidRPr="001E3BF1">
              <w:rPr>
                <w:w w:val="100"/>
                <w:sz w:val="20"/>
                <w:szCs w:val="20"/>
              </w:rPr>
              <w:t>Platelet count</w:t>
            </w:r>
          </w:p>
        </w:tc>
        <w:tc>
          <w:tcPr>
            <w:tcW w:w="2640" w:type="dxa"/>
            <w:tcBorders>
              <w:top w:val="nil"/>
              <w:left w:val="nil"/>
              <w:bottom w:val="single" w:sz="2" w:space="0" w:color="000000"/>
              <w:right w:val="nil"/>
            </w:tcBorders>
            <w:tcMar>
              <w:top w:w="80" w:type="dxa"/>
              <w:left w:w="80" w:type="dxa"/>
              <w:bottom w:w="80" w:type="dxa"/>
              <w:right w:w="80" w:type="dxa"/>
            </w:tcMar>
          </w:tcPr>
          <w:p w14:paraId="73D3F159" w14:textId="77777777" w:rsidR="001E4CD2" w:rsidRPr="001E3BF1" w:rsidRDefault="001E4CD2" w:rsidP="00BE0AD5">
            <w:pPr>
              <w:pStyle w:val="CellBody"/>
              <w:spacing w:line="220" w:lineRule="atLeast"/>
              <w:rPr>
                <w:sz w:val="20"/>
                <w:szCs w:val="20"/>
              </w:rPr>
            </w:pPr>
            <w:r w:rsidRPr="001E3BF1">
              <w:rPr>
                <w:w w:val="100"/>
                <w:sz w:val="20"/>
                <w:szCs w:val="20"/>
              </w:rPr>
              <w:t>150-450 × 10</w:t>
            </w:r>
            <w:r w:rsidRPr="001E3BF1">
              <w:rPr>
                <w:w w:val="100"/>
                <w:sz w:val="20"/>
                <w:szCs w:val="20"/>
                <w:vertAlign w:val="superscript"/>
              </w:rPr>
              <w:t>9</w:t>
            </w:r>
            <w:r w:rsidRPr="001E3BF1">
              <w:rPr>
                <w:w w:val="100"/>
                <w:sz w:val="20"/>
                <w:szCs w:val="20"/>
              </w:rPr>
              <w:t>/L</w:t>
            </w:r>
          </w:p>
        </w:tc>
        <w:tc>
          <w:tcPr>
            <w:tcW w:w="2640" w:type="dxa"/>
            <w:tcBorders>
              <w:top w:val="nil"/>
              <w:left w:val="nil"/>
              <w:bottom w:val="single" w:sz="2" w:space="0" w:color="000000"/>
              <w:right w:val="nil"/>
            </w:tcBorders>
            <w:tcMar>
              <w:top w:w="80" w:type="dxa"/>
              <w:left w:w="80" w:type="dxa"/>
              <w:bottom w:w="80" w:type="dxa"/>
              <w:right w:w="80" w:type="dxa"/>
            </w:tcMar>
          </w:tcPr>
          <w:p w14:paraId="24DEDB85" w14:textId="77777777" w:rsidR="001E4CD2" w:rsidRPr="001E3BF1" w:rsidRDefault="001E4CD2" w:rsidP="00BE0AD5">
            <w:pPr>
              <w:pStyle w:val="CellBody"/>
              <w:spacing w:line="220" w:lineRule="atLeast"/>
              <w:rPr>
                <w:sz w:val="20"/>
                <w:szCs w:val="20"/>
              </w:rPr>
            </w:pPr>
            <w:r w:rsidRPr="001E3BF1">
              <w:rPr>
                <w:w w:val="100"/>
                <w:sz w:val="20"/>
                <w:szCs w:val="20"/>
              </w:rPr>
              <w:t xml:space="preserve">150,000-450,000/µL </w:t>
            </w:r>
          </w:p>
        </w:tc>
      </w:tr>
      <w:tr w:rsidR="001E4CD2" w:rsidRPr="001E3BF1" w14:paraId="5C2D3FD9" w14:textId="77777777" w:rsidTr="00BE0AD5">
        <w:trPr>
          <w:trHeight w:val="20"/>
        </w:trPr>
        <w:tc>
          <w:tcPr>
            <w:tcW w:w="2640" w:type="dxa"/>
            <w:tcBorders>
              <w:top w:val="nil"/>
              <w:left w:val="nil"/>
              <w:bottom w:val="nil"/>
              <w:right w:val="nil"/>
            </w:tcBorders>
            <w:tcMar>
              <w:top w:w="80" w:type="dxa"/>
              <w:left w:w="80" w:type="dxa"/>
              <w:bottom w:w="80" w:type="dxa"/>
              <w:right w:w="80" w:type="dxa"/>
            </w:tcMar>
          </w:tcPr>
          <w:p w14:paraId="2F9A1624" w14:textId="77777777" w:rsidR="001E4CD2" w:rsidRPr="001E3BF1" w:rsidRDefault="001E4CD2" w:rsidP="00BE0AD5">
            <w:pPr>
              <w:pStyle w:val="CellBody"/>
              <w:spacing w:line="220" w:lineRule="atLeast"/>
              <w:rPr>
                <w:sz w:val="20"/>
                <w:szCs w:val="20"/>
              </w:rPr>
            </w:pPr>
            <w:r w:rsidRPr="001E3BF1">
              <w:rPr>
                <w:w w:val="100"/>
                <w:sz w:val="20"/>
                <w:szCs w:val="20"/>
              </w:rPr>
              <w:t>Red cells</w:t>
            </w:r>
          </w:p>
        </w:tc>
        <w:tc>
          <w:tcPr>
            <w:tcW w:w="2640" w:type="dxa"/>
            <w:tcBorders>
              <w:top w:val="nil"/>
              <w:left w:val="nil"/>
              <w:bottom w:val="nil"/>
              <w:right w:val="nil"/>
            </w:tcBorders>
            <w:tcMar>
              <w:top w:w="80" w:type="dxa"/>
              <w:left w:w="80" w:type="dxa"/>
              <w:bottom w:w="80" w:type="dxa"/>
              <w:right w:w="80" w:type="dxa"/>
            </w:tcMar>
          </w:tcPr>
          <w:p w14:paraId="45502F94" w14:textId="77777777" w:rsidR="001E4CD2" w:rsidRPr="001E3BF1" w:rsidRDefault="001E4CD2" w:rsidP="00BE0AD5">
            <w:pPr>
              <w:pStyle w:val="CellBody"/>
              <w:spacing w:line="220" w:lineRule="atLeast"/>
              <w:rPr>
                <w:sz w:val="20"/>
                <w:szCs w:val="20"/>
              </w:rPr>
            </w:pPr>
          </w:p>
        </w:tc>
        <w:tc>
          <w:tcPr>
            <w:tcW w:w="2640" w:type="dxa"/>
            <w:tcBorders>
              <w:top w:val="nil"/>
              <w:left w:val="nil"/>
              <w:bottom w:val="nil"/>
              <w:right w:val="nil"/>
            </w:tcBorders>
            <w:tcMar>
              <w:top w:w="80" w:type="dxa"/>
              <w:left w:w="80" w:type="dxa"/>
              <w:bottom w:w="80" w:type="dxa"/>
              <w:right w:w="80" w:type="dxa"/>
            </w:tcMar>
          </w:tcPr>
          <w:p w14:paraId="303E2C10" w14:textId="77777777" w:rsidR="001E4CD2" w:rsidRPr="001E3BF1" w:rsidRDefault="001E4CD2" w:rsidP="00BE0AD5">
            <w:pPr>
              <w:pStyle w:val="CellBody"/>
              <w:spacing w:line="220" w:lineRule="atLeast"/>
              <w:rPr>
                <w:sz w:val="20"/>
                <w:szCs w:val="20"/>
              </w:rPr>
            </w:pPr>
          </w:p>
        </w:tc>
      </w:tr>
      <w:tr w:rsidR="001E4CD2" w:rsidRPr="001E3BF1" w14:paraId="77D14FB3" w14:textId="77777777" w:rsidTr="00BE0AD5">
        <w:trPr>
          <w:trHeight w:val="20"/>
        </w:trPr>
        <w:tc>
          <w:tcPr>
            <w:tcW w:w="2640" w:type="dxa"/>
            <w:tcBorders>
              <w:top w:val="nil"/>
              <w:left w:val="nil"/>
              <w:bottom w:val="nil"/>
              <w:right w:val="nil"/>
            </w:tcBorders>
            <w:tcMar>
              <w:top w:w="80" w:type="dxa"/>
              <w:left w:w="80" w:type="dxa"/>
              <w:bottom w:w="80" w:type="dxa"/>
              <w:right w:w="80" w:type="dxa"/>
            </w:tcMar>
          </w:tcPr>
          <w:p w14:paraId="4EF74019" w14:textId="77777777" w:rsidR="001E4CD2" w:rsidRPr="001E3BF1" w:rsidRDefault="001E4CD2" w:rsidP="00BE0AD5">
            <w:pPr>
              <w:pStyle w:val="CellBody"/>
              <w:spacing w:line="220" w:lineRule="atLeast"/>
              <w:rPr>
                <w:sz w:val="20"/>
                <w:szCs w:val="20"/>
              </w:rPr>
            </w:pPr>
            <w:r w:rsidRPr="001E3BF1">
              <w:rPr>
                <w:w w:val="100"/>
                <w:sz w:val="20"/>
                <w:szCs w:val="20"/>
              </w:rPr>
              <w:t> </w:t>
            </w:r>
            <w:r w:rsidRPr="001E3BF1">
              <w:rPr>
                <w:w w:val="100"/>
                <w:sz w:val="20"/>
                <w:szCs w:val="20"/>
              </w:rPr>
              <w:t>Males</w:t>
            </w:r>
          </w:p>
        </w:tc>
        <w:tc>
          <w:tcPr>
            <w:tcW w:w="2640" w:type="dxa"/>
            <w:tcBorders>
              <w:top w:val="nil"/>
              <w:left w:val="nil"/>
              <w:bottom w:val="nil"/>
              <w:right w:val="nil"/>
            </w:tcBorders>
            <w:tcMar>
              <w:top w:w="80" w:type="dxa"/>
              <w:left w:w="80" w:type="dxa"/>
              <w:bottom w:w="80" w:type="dxa"/>
              <w:right w:w="80" w:type="dxa"/>
            </w:tcMar>
          </w:tcPr>
          <w:p w14:paraId="7E62D7DE" w14:textId="77777777" w:rsidR="001E4CD2" w:rsidRPr="001E3BF1" w:rsidRDefault="001E4CD2" w:rsidP="00BE0AD5">
            <w:pPr>
              <w:pStyle w:val="CellBody"/>
              <w:spacing w:line="220" w:lineRule="atLeast"/>
              <w:rPr>
                <w:sz w:val="20"/>
                <w:szCs w:val="20"/>
              </w:rPr>
            </w:pPr>
            <w:r w:rsidRPr="001E3BF1">
              <w:rPr>
                <w:w w:val="100"/>
                <w:sz w:val="20"/>
                <w:szCs w:val="20"/>
              </w:rPr>
              <w:t>4.17-6.14 × 10</w:t>
            </w:r>
            <w:r w:rsidRPr="001E3BF1">
              <w:rPr>
                <w:w w:val="100"/>
                <w:sz w:val="20"/>
                <w:szCs w:val="20"/>
                <w:vertAlign w:val="superscript"/>
              </w:rPr>
              <w:t>12</w:t>
            </w:r>
            <w:r w:rsidRPr="001E3BF1">
              <w:rPr>
                <w:w w:val="100"/>
                <w:sz w:val="20"/>
                <w:szCs w:val="20"/>
              </w:rPr>
              <w:t>/L</w:t>
            </w:r>
          </w:p>
        </w:tc>
        <w:tc>
          <w:tcPr>
            <w:tcW w:w="2640" w:type="dxa"/>
            <w:tcBorders>
              <w:top w:val="nil"/>
              <w:left w:val="nil"/>
              <w:bottom w:val="nil"/>
              <w:right w:val="nil"/>
            </w:tcBorders>
            <w:tcMar>
              <w:top w:w="80" w:type="dxa"/>
              <w:left w:w="80" w:type="dxa"/>
              <w:bottom w:w="80" w:type="dxa"/>
              <w:right w:w="80" w:type="dxa"/>
            </w:tcMar>
          </w:tcPr>
          <w:p w14:paraId="31006938" w14:textId="77777777" w:rsidR="001E4CD2" w:rsidRPr="001E3BF1" w:rsidRDefault="001E4CD2" w:rsidP="00BE0AD5">
            <w:pPr>
              <w:pStyle w:val="CellBody"/>
              <w:spacing w:line="220" w:lineRule="atLeast"/>
              <w:rPr>
                <w:sz w:val="20"/>
                <w:szCs w:val="20"/>
              </w:rPr>
            </w:pPr>
            <w:r w:rsidRPr="001E3BF1">
              <w:rPr>
                <w:w w:val="100"/>
                <w:sz w:val="20"/>
                <w:szCs w:val="20"/>
              </w:rPr>
              <w:t>4.17-6.14 × 10</w:t>
            </w:r>
            <w:r w:rsidRPr="001E3BF1">
              <w:rPr>
                <w:w w:val="100"/>
                <w:sz w:val="20"/>
                <w:szCs w:val="20"/>
                <w:vertAlign w:val="superscript"/>
              </w:rPr>
              <w:t>6</w:t>
            </w:r>
            <w:r w:rsidRPr="001E3BF1">
              <w:rPr>
                <w:w w:val="100"/>
                <w:sz w:val="20"/>
                <w:szCs w:val="20"/>
              </w:rPr>
              <w:t xml:space="preserve">/µL </w:t>
            </w:r>
          </w:p>
        </w:tc>
      </w:tr>
      <w:tr w:rsidR="001E4CD2" w:rsidRPr="001E3BF1" w14:paraId="37C04910"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33EB755F" w14:textId="77777777" w:rsidR="001E4CD2" w:rsidRPr="001E3BF1" w:rsidRDefault="001E4CD2" w:rsidP="00BE0AD5">
            <w:pPr>
              <w:pStyle w:val="CellBody"/>
              <w:spacing w:line="220" w:lineRule="atLeast"/>
              <w:rPr>
                <w:sz w:val="20"/>
                <w:szCs w:val="20"/>
              </w:rPr>
            </w:pPr>
            <w:r w:rsidRPr="001E3BF1">
              <w:rPr>
                <w:w w:val="100"/>
                <w:sz w:val="20"/>
                <w:szCs w:val="20"/>
              </w:rPr>
              <w:t> </w:t>
            </w:r>
            <w:r w:rsidRPr="001E3BF1">
              <w:rPr>
                <w:w w:val="100"/>
                <w:sz w:val="20"/>
                <w:szCs w:val="20"/>
              </w:rPr>
              <w:t>Females</w:t>
            </w:r>
          </w:p>
        </w:tc>
        <w:tc>
          <w:tcPr>
            <w:tcW w:w="2640" w:type="dxa"/>
            <w:tcBorders>
              <w:top w:val="nil"/>
              <w:left w:val="nil"/>
              <w:bottom w:val="single" w:sz="2" w:space="0" w:color="000000"/>
              <w:right w:val="nil"/>
            </w:tcBorders>
            <w:tcMar>
              <w:top w:w="80" w:type="dxa"/>
              <w:left w:w="80" w:type="dxa"/>
              <w:bottom w:w="80" w:type="dxa"/>
              <w:right w:w="80" w:type="dxa"/>
            </w:tcMar>
          </w:tcPr>
          <w:p w14:paraId="6B02945A" w14:textId="77777777" w:rsidR="001E4CD2" w:rsidRPr="001E3BF1" w:rsidRDefault="001E4CD2" w:rsidP="00BE0AD5">
            <w:pPr>
              <w:pStyle w:val="CellBody"/>
              <w:spacing w:line="220" w:lineRule="atLeast"/>
              <w:rPr>
                <w:sz w:val="20"/>
                <w:szCs w:val="20"/>
              </w:rPr>
            </w:pPr>
            <w:r w:rsidRPr="001E3BF1">
              <w:rPr>
                <w:w w:val="100"/>
                <w:sz w:val="20"/>
                <w:szCs w:val="20"/>
              </w:rPr>
              <w:t>4.08-5.47 × 10</w:t>
            </w:r>
            <w:r w:rsidRPr="001E3BF1">
              <w:rPr>
                <w:w w:val="100"/>
                <w:sz w:val="20"/>
                <w:szCs w:val="20"/>
                <w:vertAlign w:val="superscript"/>
              </w:rPr>
              <w:t>12</w:t>
            </w:r>
            <w:r w:rsidRPr="001E3BF1">
              <w:rPr>
                <w:w w:val="100"/>
                <w:sz w:val="20"/>
                <w:szCs w:val="20"/>
              </w:rPr>
              <w:t>/L</w:t>
            </w:r>
          </w:p>
        </w:tc>
        <w:tc>
          <w:tcPr>
            <w:tcW w:w="2640" w:type="dxa"/>
            <w:tcBorders>
              <w:top w:val="nil"/>
              <w:left w:val="nil"/>
              <w:bottom w:val="single" w:sz="2" w:space="0" w:color="000000"/>
              <w:right w:val="nil"/>
            </w:tcBorders>
            <w:tcMar>
              <w:top w:w="80" w:type="dxa"/>
              <w:left w:w="80" w:type="dxa"/>
              <w:bottom w:w="80" w:type="dxa"/>
              <w:right w:w="80" w:type="dxa"/>
            </w:tcMar>
          </w:tcPr>
          <w:p w14:paraId="5D022E8A" w14:textId="77777777" w:rsidR="001E4CD2" w:rsidRPr="001E3BF1" w:rsidRDefault="001E4CD2" w:rsidP="00BE0AD5">
            <w:pPr>
              <w:pStyle w:val="CellBody"/>
              <w:spacing w:line="220" w:lineRule="atLeast"/>
              <w:rPr>
                <w:sz w:val="20"/>
                <w:szCs w:val="20"/>
              </w:rPr>
            </w:pPr>
            <w:r w:rsidRPr="001E3BF1">
              <w:rPr>
                <w:w w:val="100"/>
                <w:sz w:val="20"/>
                <w:szCs w:val="20"/>
              </w:rPr>
              <w:t>4.08-5.47 × 10</w:t>
            </w:r>
            <w:r w:rsidRPr="001E3BF1">
              <w:rPr>
                <w:w w:val="100"/>
                <w:sz w:val="20"/>
                <w:szCs w:val="20"/>
                <w:vertAlign w:val="superscript"/>
              </w:rPr>
              <w:t>6</w:t>
            </w:r>
            <w:r w:rsidRPr="001E3BF1">
              <w:rPr>
                <w:w w:val="100"/>
                <w:sz w:val="20"/>
                <w:szCs w:val="20"/>
              </w:rPr>
              <w:t xml:space="preserve">/µL </w:t>
            </w:r>
          </w:p>
        </w:tc>
      </w:tr>
      <w:tr w:rsidR="001E4CD2" w:rsidRPr="001E3BF1" w14:paraId="65D29898"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66BFB7FD" w14:textId="77777777" w:rsidR="001E4CD2" w:rsidRPr="001E3BF1" w:rsidRDefault="001E4CD2" w:rsidP="00BE0AD5">
            <w:pPr>
              <w:pStyle w:val="CellBody"/>
              <w:spacing w:line="220" w:lineRule="atLeast"/>
              <w:rPr>
                <w:w w:val="100"/>
                <w:sz w:val="20"/>
                <w:szCs w:val="20"/>
              </w:rPr>
            </w:pPr>
            <w:r w:rsidRPr="001E3BF1">
              <w:rPr>
                <w:w w:val="100"/>
                <w:sz w:val="20"/>
                <w:szCs w:val="20"/>
              </w:rPr>
              <w:t>Reticulocyte count</w:t>
            </w:r>
          </w:p>
        </w:tc>
        <w:tc>
          <w:tcPr>
            <w:tcW w:w="2640" w:type="dxa"/>
            <w:tcBorders>
              <w:top w:val="nil"/>
              <w:left w:val="nil"/>
              <w:bottom w:val="single" w:sz="2" w:space="0" w:color="000000"/>
              <w:right w:val="nil"/>
            </w:tcBorders>
            <w:tcMar>
              <w:top w:w="80" w:type="dxa"/>
              <w:left w:w="80" w:type="dxa"/>
              <w:bottom w:w="80" w:type="dxa"/>
              <w:right w:w="80" w:type="dxa"/>
            </w:tcMar>
          </w:tcPr>
          <w:p w14:paraId="64024232" w14:textId="77777777" w:rsidR="001E4CD2" w:rsidRPr="001E3BF1" w:rsidRDefault="001E4CD2" w:rsidP="00BE0AD5">
            <w:pPr>
              <w:pStyle w:val="CellBody"/>
              <w:spacing w:line="220" w:lineRule="atLeast"/>
              <w:rPr>
                <w:sz w:val="20"/>
                <w:szCs w:val="20"/>
              </w:rPr>
            </w:pPr>
          </w:p>
        </w:tc>
        <w:tc>
          <w:tcPr>
            <w:tcW w:w="2640" w:type="dxa"/>
            <w:tcBorders>
              <w:top w:val="nil"/>
              <w:left w:val="nil"/>
              <w:bottom w:val="single" w:sz="2" w:space="0" w:color="000000"/>
              <w:right w:val="nil"/>
            </w:tcBorders>
            <w:tcMar>
              <w:top w:w="80" w:type="dxa"/>
              <w:left w:w="80" w:type="dxa"/>
              <w:bottom w:w="80" w:type="dxa"/>
              <w:right w:w="80" w:type="dxa"/>
            </w:tcMar>
          </w:tcPr>
          <w:p w14:paraId="45B25779" w14:textId="77777777" w:rsidR="001E4CD2" w:rsidRPr="001E3BF1" w:rsidRDefault="001E4CD2" w:rsidP="00BE0AD5">
            <w:pPr>
              <w:pStyle w:val="CellBody"/>
              <w:spacing w:line="220" w:lineRule="atLeast"/>
              <w:rPr>
                <w:w w:val="100"/>
                <w:sz w:val="20"/>
                <w:szCs w:val="20"/>
              </w:rPr>
            </w:pPr>
          </w:p>
        </w:tc>
      </w:tr>
      <w:tr w:rsidR="001E4CD2" w:rsidRPr="001E3BF1" w14:paraId="7A81B019"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5B34DEAD" w14:textId="77777777" w:rsidR="001E4CD2" w:rsidRPr="001E3BF1" w:rsidRDefault="001E4CD2" w:rsidP="00BE0AD5">
            <w:pPr>
              <w:pStyle w:val="CellBody"/>
              <w:spacing w:line="220" w:lineRule="atLeast"/>
              <w:rPr>
                <w:w w:val="100"/>
                <w:sz w:val="20"/>
                <w:szCs w:val="20"/>
              </w:rPr>
            </w:pPr>
            <w:r w:rsidRPr="001E3BF1">
              <w:rPr>
                <w:w w:val="100"/>
                <w:sz w:val="20"/>
                <w:szCs w:val="20"/>
              </w:rPr>
              <w:t xml:space="preserve">   Males</w:t>
            </w:r>
          </w:p>
        </w:tc>
        <w:tc>
          <w:tcPr>
            <w:tcW w:w="2640" w:type="dxa"/>
            <w:tcBorders>
              <w:top w:val="nil"/>
              <w:left w:val="nil"/>
              <w:bottom w:val="single" w:sz="2" w:space="0" w:color="000000"/>
              <w:right w:val="nil"/>
            </w:tcBorders>
            <w:tcMar>
              <w:top w:w="80" w:type="dxa"/>
              <w:left w:w="80" w:type="dxa"/>
              <w:bottom w:w="80" w:type="dxa"/>
              <w:right w:w="80" w:type="dxa"/>
            </w:tcMar>
          </w:tcPr>
          <w:p w14:paraId="164F7C6D" w14:textId="77777777" w:rsidR="001E4CD2" w:rsidRPr="001E3BF1" w:rsidRDefault="001E4CD2" w:rsidP="00BE0AD5">
            <w:pPr>
              <w:pStyle w:val="CellBody"/>
              <w:spacing w:line="220" w:lineRule="atLeast"/>
              <w:rPr>
                <w:w w:val="100"/>
                <w:sz w:val="20"/>
                <w:szCs w:val="20"/>
              </w:rPr>
            </w:pPr>
            <w:r w:rsidRPr="001E3BF1">
              <w:rPr>
                <w:w w:val="100"/>
                <w:sz w:val="20"/>
                <w:szCs w:val="20"/>
              </w:rPr>
              <w:t>47-152 × 10</w:t>
            </w:r>
            <w:r w:rsidRPr="001E3BF1">
              <w:rPr>
                <w:w w:val="100"/>
                <w:sz w:val="20"/>
                <w:szCs w:val="20"/>
                <w:vertAlign w:val="superscript"/>
              </w:rPr>
              <w:t>9</w:t>
            </w:r>
            <w:r w:rsidRPr="001E3BF1">
              <w:rPr>
                <w:w w:val="100"/>
                <w:sz w:val="20"/>
                <w:szCs w:val="20"/>
              </w:rPr>
              <w:t>/L</w:t>
            </w:r>
          </w:p>
        </w:tc>
        <w:tc>
          <w:tcPr>
            <w:tcW w:w="2640" w:type="dxa"/>
            <w:tcBorders>
              <w:top w:val="nil"/>
              <w:left w:val="nil"/>
              <w:bottom w:val="single" w:sz="2" w:space="0" w:color="000000"/>
              <w:right w:val="nil"/>
            </w:tcBorders>
            <w:tcMar>
              <w:top w:w="80" w:type="dxa"/>
              <w:left w:w="80" w:type="dxa"/>
              <w:bottom w:w="80" w:type="dxa"/>
              <w:right w:w="80" w:type="dxa"/>
            </w:tcMar>
          </w:tcPr>
          <w:p w14:paraId="02651274" w14:textId="77777777" w:rsidR="001E4CD2" w:rsidRPr="001E3BF1" w:rsidRDefault="001E4CD2" w:rsidP="00BE0AD5">
            <w:pPr>
              <w:pStyle w:val="CellBody"/>
              <w:spacing w:line="220" w:lineRule="atLeast"/>
              <w:rPr>
                <w:w w:val="100"/>
                <w:sz w:val="20"/>
                <w:szCs w:val="20"/>
              </w:rPr>
            </w:pPr>
            <w:r w:rsidRPr="001E3BF1">
              <w:rPr>
                <w:w w:val="100"/>
                <w:sz w:val="20"/>
                <w:szCs w:val="20"/>
              </w:rPr>
              <w:t>47-152 × 10</w:t>
            </w:r>
            <w:r w:rsidRPr="001E3BF1">
              <w:rPr>
                <w:w w:val="100"/>
                <w:sz w:val="20"/>
                <w:szCs w:val="20"/>
                <w:vertAlign w:val="superscript"/>
              </w:rPr>
              <w:t>3</w:t>
            </w:r>
            <w:r w:rsidRPr="001E3BF1">
              <w:rPr>
                <w:w w:val="100"/>
                <w:sz w:val="20"/>
                <w:szCs w:val="20"/>
              </w:rPr>
              <w:t>/µL</w:t>
            </w:r>
          </w:p>
        </w:tc>
      </w:tr>
      <w:tr w:rsidR="001E4CD2" w:rsidRPr="001E3BF1" w14:paraId="3D10AC32"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5C4DA59F" w14:textId="77777777" w:rsidR="001E4CD2" w:rsidRPr="001E3BF1" w:rsidRDefault="001E4CD2" w:rsidP="00BE0AD5">
            <w:pPr>
              <w:pStyle w:val="CellBody"/>
              <w:spacing w:line="220" w:lineRule="atLeast"/>
              <w:rPr>
                <w:w w:val="100"/>
                <w:sz w:val="20"/>
                <w:szCs w:val="20"/>
              </w:rPr>
            </w:pPr>
            <w:r w:rsidRPr="001E3BF1">
              <w:rPr>
                <w:w w:val="100"/>
                <w:sz w:val="20"/>
                <w:szCs w:val="20"/>
              </w:rPr>
              <w:t xml:space="preserve">   Females</w:t>
            </w:r>
          </w:p>
        </w:tc>
        <w:tc>
          <w:tcPr>
            <w:tcW w:w="2640" w:type="dxa"/>
            <w:tcBorders>
              <w:top w:val="nil"/>
              <w:left w:val="nil"/>
              <w:bottom w:val="single" w:sz="2" w:space="0" w:color="000000"/>
              <w:right w:val="nil"/>
            </w:tcBorders>
            <w:tcMar>
              <w:top w:w="80" w:type="dxa"/>
              <w:left w:w="80" w:type="dxa"/>
              <w:bottom w:w="80" w:type="dxa"/>
              <w:right w:w="80" w:type="dxa"/>
            </w:tcMar>
          </w:tcPr>
          <w:p w14:paraId="29D79CF4" w14:textId="77777777" w:rsidR="001E4CD2" w:rsidRPr="001E3BF1" w:rsidRDefault="001E4CD2" w:rsidP="00BE0AD5">
            <w:pPr>
              <w:pStyle w:val="CellBody"/>
              <w:spacing w:line="220" w:lineRule="atLeast"/>
              <w:rPr>
                <w:w w:val="100"/>
                <w:sz w:val="20"/>
                <w:szCs w:val="20"/>
              </w:rPr>
            </w:pPr>
            <w:r w:rsidRPr="001E3BF1">
              <w:rPr>
                <w:w w:val="100"/>
                <w:sz w:val="20"/>
                <w:szCs w:val="20"/>
              </w:rPr>
              <w:t>47-127 × 10</w:t>
            </w:r>
            <w:r w:rsidRPr="001E3BF1">
              <w:rPr>
                <w:w w:val="100"/>
                <w:sz w:val="20"/>
                <w:szCs w:val="20"/>
                <w:vertAlign w:val="superscript"/>
              </w:rPr>
              <w:t>9</w:t>
            </w:r>
            <w:r w:rsidRPr="001E3BF1">
              <w:rPr>
                <w:w w:val="100"/>
                <w:sz w:val="20"/>
                <w:szCs w:val="20"/>
              </w:rPr>
              <w:t>/L</w:t>
            </w:r>
          </w:p>
        </w:tc>
        <w:tc>
          <w:tcPr>
            <w:tcW w:w="2640" w:type="dxa"/>
            <w:tcBorders>
              <w:top w:val="nil"/>
              <w:left w:val="nil"/>
              <w:bottom w:val="single" w:sz="2" w:space="0" w:color="000000"/>
              <w:right w:val="nil"/>
            </w:tcBorders>
            <w:tcMar>
              <w:top w:w="80" w:type="dxa"/>
              <w:left w:w="80" w:type="dxa"/>
              <w:bottom w:w="80" w:type="dxa"/>
              <w:right w:w="80" w:type="dxa"/>
            </w:tcMar>
          </w:tcPr>
          <w:p w14:paraId="4FAD0E76" w14:textId="77777777" w:rsidR="001E4CD2" w:rsidRPr="001E3BF1" w:rsidRDefault="001E4CD2" w:rsidP="00BE0AD5">
            <w:pPr>
              <w:pStyle w:val="CellBody"/>
              <w:spacing w:line="220" w:lineRule="atLeast"/>
              <w:rPr>
                <w:w w:val="100"/>
                <w:sz w:val="20"/>
                <w:szCs w:val="20"/>
              </w:rPr>
            </w:pPr>
            <w:r w:rsidRPr="001E3BF1">
              <w:rPr>
                <w:w w:val="100"/>
                <w:sz w:val="20"/>
                <w:szCs w:val="20"/>
              </w:rPr>
              <w:t>47-127 × 10</w:t>
            </w:r>
            <w:r w:rsidRPr="001E3BF1">
              <w:rPr>
                <w:w w:val="100"/>
                <w:sz w:val="20"/>
                <w:szCs w:val="20"/>
                <w:vertAlign w:val="superscript"/>
              </w:rPr>
              <w:t>3</w:t>
            </w:r>
            <w:r w:rsidRPr="001E3BF1">
              <w:rPr>
                <w:w w:val="100"/>
                <w:sz w:val="20"/>
                <w:szCs w:val="20"/>
              </w:rPr>
              <w:t>/µL</w:t>
            </w:r>
          </w:p>
        </w:tc>
      </w:tr>
      <w:tr w:rsidR="001E4CD2" w:rsidRPr="001E3BF1" w14:paraId="7CF821E2"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43AAC026" w14:textId="77777777" w:rsidR="001E4CD2" w:rsidRPr="001E3BF1" w:rsidRDefault="001E4CD2" w:rsidP="00BE0AD5">
            <w:pPr>
              <w:pStyle w:val="CellBody"/>
              <w:spacing w:line="220" w:lineRule="atLeast"/>
              <w:rPr>
                <w:sz w:val="20"/>
                <w:szCs w:val="20"/>
              </w:rPr>
            </w:pPr>
            <w:r w:rsidRPr="001E3BF1">
              <w:rPr>
                <w:w w:val="100"/>
                <w:sz w:val="20"/>
                <w:szCs w:val="20"/>
              </w:rPr>
              <w:t>Viscosity, relative</w:t>
            </w:r>
          </w:p>
        </w:tc>
        <w:tc>
          <w:tcPr>
            <w:tcW w:w="2640" w:type="dxa"/>
            <w:tcBorders>
              <w:top w:val="nil"/>
              <w:left w:val="nil"/>
              <w:bottom w:val="single" w:sz="2" w:space="0" w:color="000000"/>
              <w:right w:val="nil"/>
            </w:tcBorders>
            <w:tcMar>
              <w:top w:w="80" w:type="dxa"/>
              <w:left w:w="80" w:type="dxa"/>
              <w:bottom w:w="80" w:type="dxa"/>
              <w:right w:w="80" w:type="dxa"/>
            </w:tcMar>
          </w:tcPr>
          <w:p w14:paraId="089A3E4F" w14:textId="77777777" w:rsidR="001E4CD2" w:rsidRPr="001E3BF1" w:rsidRDefault="001E4CD2" w:rsidP="00BE0AD5">
            <w:pPr>
              <w:pStyle w:val="CellBody"/>
              <w:spacing w:line="220" w:lineRule="atLeast"/>
              <w:rPr>
                <w:sz w:val="20"/>
                <w:szCs w:val="20"/>
              </w:rPr>
            </w:pPr>
            <w:r w:rsidRPr="001E3BF1">
              <w:rPr>
                <w:w w:val="100"/>
                <w:sz w:val="20"/>
                <w:szCs w:val="20"/>
              </w:rPr>
              <w:t>1.10-1.80 × water</w:t>
            </w:r>
          </w:p>
        </w:tc>
        <w:tc>
          <w:tcPr>
            <w:tcW w:w="2640" w:type="dxa"/>
            <w:tcBorders>
              <w:top w:val="nil"/>
              <w:left w:val="nil"/>
              <w:bottom w:val="single" w:sz="2" w:space="0" w:color="000000"/>
              <w:right w:val="nil"/>
            </w:tcBorders>
            <w:tcMar>
              <w:top w:w="80" w:type="dxa"/>
              <w:left w:w="80" w:type="dxa"/>
              <w:bottom w:w="80" w:type="dxa"/>
              <w:right w:w="80" w:type="dxa"/>
            </w:tcMar>
          </w:tcPr>
          <w:p w14:paraId="205521A3" w14:textId="77777777" w:rsidR="001E4CD2" w:rsidRPr="001E3BF1" w:rsidRDefault="001E4CD2" w:rsidP="00BE0AD5">
            <w:pPr>
              <w:pStyle w:val="CellBody"/>
              <w:spacing w:line="220" w:lineRule="atLeast"/>
              <w:rPr>
                <w:sz w:val="20"/>
                <w:szCs w:val="20"/>
              </w:rPr>
            </w:pPr>
            <w:r w:rsidRPr="001E3BF1">
              <w:rPr>
                <w:w w:val="100"/>
                <w:sz w:val="20"/>
                <w:szCs w:val="20"/>
              </w:rPr>
              <w:t xml:space="preserve">1.10-1.80 </w:t>
            </w:r>
            <w:proofErr w:type="spellStart"/>
            <w:r w:rsidRPr="001E3BF1">
              <w:rPr>
                <w:w w:val="100"/>
                <w:sz w:val="20"/>
                <w:szCs w:val="20"/>
              </w:rPr>
              <w:t>cP</w:t>
            </w:r>
            <w:proofErr w:type="spellEnd"/>
            <w:r w:rsidRPr="001E3BF1">
              <w:rPr>
                <w:w w:val="100"/>
                <w:sz w:val="20"/>
                <w:szCs w:val="20"/>
              </w:rPr>
              <w:t xml:space="preserve"> × water </w:t>
            </w:r>
          </w:p>
        </w:tc>
      </w:tr>
      <w:tr w:rsidR="001E4CD2" w:rsidRPr="001E3BF1" w14:paraId="7132B3A5" w14:textId="77777777" w:rsidTr="00BE0AD5">
        <w:trPr>
          <w:trHeight w:val="20"/>
        </w:trPr>
        <w:tc>
          <w:tcPr>
            <w:tcW w:w="2640" w:type="dxa"/>
            <w:tcBorders>
              <w:top w:val="nil"/>
              <w:left w:val="nil"/>
              <w:bottom w:val="single" w:sz="8" w:space="0" w:color="000000"/>
              <w:right w:val="nil"/>
            </w:tcBorders>
            <w:tcMar>
              <w:top w:w="80" w:type="dxa"/>
              <w:left w:w="80" w:type="dxa"/>
              <w:bottom w:w="80" w:type="dxa"/>
              <w:right w:w="80" w:type="dxa"/>
            </w:tcMar>
          </w:tcPr>
          <w:p w14:paraId="5638D9BB" w14:textId="77777777" w:rsidR="001E4CD2" w:rsidRPr="001E3BF1" w:rsidRDefault="001E4CD2" w:rsidP="00BE0AD5">
            <w:pPr>
              <w:pStyle w:val="CellBody"/>
              <w:spacing w:line="220" w:lineRule="atLeast"/>
              <w:rPr>
                <w:sz w:val="20"/>
                <w:szCs w:val="20"/>
              </w:rPr>
            </w:pPr>
            <w:r w:rsidRPr="001E3BF1">
              <w:rPr>
                <w:w w:val="100"/>
                <w:sz w:val="20"/>
                <w:szCs w:val="20"/>
              </w:rPr>
              <w:t>White cells</w:t>
            </w:r>
          </w:p>
        </w:tc>
        <w:tc>
          <w:tcPr>
            <w:tcW w:w="2640" w:type="dxa"/>
            <w:tcBorders>
              <w:top w:val="nil"/>
              <w:left w:val="nil"/>
              <w:bottom w:val="single" w:sz="8" w:space="0" w:color="000000"/>
              <w:right w:val="nil"/>
            </w:tcBorders>
            <w:tcMar>
              <w:top w:w="80" w:type="dxa"/>
              <w:left w:w="80" w:type="dxa"/>
              <w:bottom w:w="80" w:type="dxa"/>
              <w:right w:w="80" w:type="dxa"/>
            </w:tcMar>
          </w:tcPr>
          <w:p w14:paraId="5E05B3DF" w14:textId="77777777" w:rsidR="001E4CD2" w:rsidRPr="001E3BF1" w:rsidRDefault="001E4CD2" w:rsidP="00BE0AD5">
            <w:pPr>
              <w:pStyle w:val="CellBody"/>
              <w:spacing w:line="220" w:lineRule="atLeast"/>
              <w:rPr>
                <w:sz w:val="20"/>
                <w:szCs w:val="20"/>
              </w:rPr>
            </w:pPr>
            <w:r w:rsidRPr="001E3BF1">
              <w:rPr>
                <w:w w:val="100"/>
                <w:sz w:val="20"/>
                <w:szCs w:val="20"/>
              </w:rPr>
              <w:t>4.3-11.3 × 10</w:t>
            </w:r>
            <w:r w:rsidRPr="001E3BF1">
              <w:rPr>
                <w:w w:val="100"/>
                <w:sz w:val="20"/>
                <w:szCs w:val="20"/>
                <w:vertAlign w:val="superscript"/>
              </w:rPr>
              <w:t>9</w:t>
            </w:r>
            <w:r w:rsidRPr="001E3BF1">
              <w:rPr>
                <w:w w:val="100"/>
                <w:sz w:val="20"/>
                <w:szCs w:val="20"/>
              </w:rPr>
              <w:t>/L</w:t>
            </w:r>
          </w:p>
        </w:tc>
        <w:tc>
          <w:tcPr>
            <w:tcW w:w="2640" w:type="dxa"/>
            <w:tcBorders>
              <w:top w:val="nil"/>
              <w:left w:val="nil"/>
              <w:bottom w:val="single" w:sz="8" w:space="0" w:color="000000"/>
              <w:right w:val="nil"/>
            </w:tcBorders>
            <w:tcMar>
              <w:top w:w="80" w:type="dxa"/>
              <w:left w:w="80" w:type="dxa"/>
              <w:bottom w:w="80" w:type="dxa"/>
              <w:right w:w="80" w:type="dxa"/>
            </w:tcMar>
          </w:tcPr>
          <w:p w14:paraId="1BD26328" w14:textId="77777777" w:rsidR="001E4CD2" w:rsidRPr="001E3BF1" w:rsidRDefault="001E4CD2" w:rsidP="00BE0AD5">
            <w:pPr>
              <w:pStyle w:val="CellBody"/>
              <w:spacing w:line="220" w:lineRule="atLeast"/>
              <w:rPr>
                <w:sz w:val="20"/>
                <w:szCs w:val="20"/>
              </w:rPr>
            </w:pPr>
            <w:r w:rsidRPr="001E3BF1">
              <w:rPr>
                <w:w w:val="100"/>
                <w:sz w:val="20"/>
                <w:szCs w:val="20"/>
              </w:rPr>
              <w:t>4.3-11.3 × 10</w:t>
            </w:r>
            <w:r w:rsidRPr="001E3BF1">
              <w:rPr>
                <w:w w:val="100"/>
                <w:sz w:val="20"/>
                <w:szCs w:val="20"/>
                <w:vertAlign w:val="superscript"/>
              </w:rPr>
              <w:t>3</w:t>
            </w:r>
            <w:r w:rsidRPr="001E3BF1">
              <w:rPr>
                <w:w w:val="100"/>
                <w:sz w:val="20"/>
                <w:szCs w:val="20"/>
              </w:rPr>
              <w:t xml:space="preserve">/µL </w:t>
            </w:r>
          </w:p>
        </w:tc>
      </w:tr>
    </w:tbl>
    <w:p w14:paraId="4122B109" w14:textId="77777777" w:rsidR="001E4CD2" w:rsidRPr="001E3BF1" w:rsidRDefault="001E4CD2" w:rsidP="00BE0AD5">
      <w:pPr>
        <w:pStyle w:val="HeadingRunIn"/>
        <w:keepNext w:val="0"/>
        <w:widowControl w:val="0"/>
        <w:tabs>
          <w:tab w:val="left" w:pos="429"/>
        </w:tabs>
        <w:suppressAutoHyphens/>
        <w:spacing w:before="0" w:line="240" w:lineRule="auto"/>
        <w:ind w:left="432" w:hanging="432"/>
        <w:jc w:val="both"/>
        <w:rPr>
          <w:b w:val="0"/>
          <w:bCs w:val="0"/>
          <w:w w:val="100"/>
          <w:sz w:val="20"/>
          <w:szCs w:val="20"/>
        </w:rPr>
      </w:pPr>
      <w:r w:rsidRPr="001E3BF1">
        <w:rPr>
          <w:b w:val="0"/>
          <w:bCs w:val="0"/>
          <w:w w:val="100"/>
          <w:sz w:val="20"/>
          <w:szCs w:val="20"/>
        </w:rPr>
        <w:lastRenderedPageBreak/>
        <w:t xml:space="preserve"> *The normal ranges can vary from one laboratory to another, and depend on the local population, equipment, </w:t>
      </w:r>
    </w:p>
    <w:p w14:paraId="6AEE75EA" w14:textId="77777777" w:rsidR="001E4CD2" w:rsidRPr="001E3BF1" w:rsidRDefault="001E4CD2" w:rsidP="00BE0AD5">
      <w:pPr>
        <w:pStyle w:val="HeadingRunIn"/>
        <w:keepNext w:val="0"/>
        <w:widowControl w:val="0"/>
        <w:tabs>
          <w:tab w:val="left" w:pos="429"/>
        </w:tabs>
        <w:suppressAutoHyphens/>
        <w:spacing w:before="0" w:line="240" w:lineRule="auto"/>
        <w:ind w:left="432" w:hanging="432"/>
        <w:jc w:val="both"/>
        <w:rPr>
          <w:b w:val="0"/>
          <w:bCs w:val="0"/>
          <w:w w:val="100"/>
          <w:sz w:val="20"/>
          <w:szCs w:val="20"/>
        </w:rPr>
      </w:pPr>
      <w:r w:rsidRPr="001E3BF1">
        <w:rPr>
          <w:b w:val="0"/>
          <w:bCs w:val="0"/>
          <w:w w:val="100"/>
          <w:sz w:val="20"/>
          <w:szCs w:val="20"/>
        </w:rPr>
        <w:t xml:space="preserve">   test method, and conditions of testing.</w:t>
      </w:r>
    </w:p>
    <w:p w14:paraId="592E956E" w14:textId="77777777" w:rsidR="001E4CD2" w:rsidRPr="001E3BF1" w:rsidRDefault="001E4CD2" w:rsidP="00BE0AD5">
      <w:pPr>
        <w:pStyle w:val="Body"/>
        <w:spacing w:line="240" w:lineRule="auto"/>
        <w:rPr>
          <w:sz w:val="20"/>
          <w:szCs w:val="20"/>
        </w:rPr>
      </w:pPr>
      <w:r w:rsidRPr="001E3BF1">
        <w:rPr>
          <w:sz w:val="20"/>
          <w:szCs w:val="20"/>
        </w:rPr>
        <w:t xml:space="preserve"> </w:t>
      </w:r>
      <w:r w:rsidRPr="001E3BF1">
        <w:rPr>
          <w:b/>
          <w:bCs/>
          <w:color w:val="auto"/>
          <w:sz w:val="20"/>
          <w:szCs w:val="20"/>
          <w:vertAlign w:val="superscript"/>
        </w:rPr>
        <w:t>†</w:t>
      </w:r>
      <w:r w:rsidRPr="001E3BF1">
        <w:rPr>
          <w:bCs/>
          <w:color w:val="auto"/>
          <w:sz w:val="20"/>
          <w:szCs w:val="20"/>
        </w:rPr>
        <w:t xml:space="preserve">Data compiled from ARUP Laboratories, Salt Lake City, Utah. </w:t>
      </w:r>
    </w:p>
    <w:p w14:paraId="6B278DE0" w14:textId="77777777" w:rsidR="001E4CD2" w:rsidRPr="001E3BF1" w:rsidRDefault="001E4CD2" w:rsidP="00BE0AD5">
      <w:pPr>
        <w:tabs>
          <w:tab w:val="left" w:pos="720"/>
        </w:tabs>
        <w:rPr>
          <w:sz w:val="20"/>
          <w:szCs w:val="20"/>
        </w:rPr>
        <w:sectPr w:rsidR="001E4CD2" w:rsidRPr="001E3BF1" w:rsidSect="001E4CD2">
          <w:footerReference w:type="default" r:id="rId32"/>
          <w:pgSz w:w="12240" w:h="15840"/>
          <w:pgMar w:top="864" w:right="1440" w:bottom="864"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1E3BF1">
        <w:rPr>
          <w:sz w:val="20"/>
          <w:szCs w:val="20"/>
        </w:rPr>
        <w:tab/>
      </w:r>
    </w:p>
    <w:tbl>
      <w:tblPr>
        <w:tblW w:w="0" w:type="auto"/>
        <w:tblInd w:w="80" w:type="dxa"/>
        <w:tblLayout w:type="fixed"/>
        <w:tblCellMar>
          <w:top w:w="80" w:type="dxa"/>
          <w:left w:w="80" w:type="dxa"/>
          <w:bottom w:w="80" w:type="dxa"/>
          <w:right w:w="80" w:type="dxa"/>
        </w:tblCellMar>
        <w:tblLook w:val="0000" w:firstRow="0" w:lastRow="0" w:firstColumn="0" w:lastColumn="0" w:noHBand="0" w:noVBand="0"/>
      </w:tblPr>
      <w:tblGrid>
        <w:gridCol w:w="2140"/>
        <w:gridCol w:w="1920"/>
        <w:gridCol w:w="1920"/>
        <w:gridCol w:w="1920"/>
      </w:tblGrid>
      <w:tr w:rsidR="001E4CD2" w:rsidRPr="001E4CD2" w14:paraId="6B30934D" w14:textId="77777777" w:rsidTr="00BE0AD5">
        <w:trPr>
          <w:trHeight w:val="420"/>
        </w:trPr>
        <w:tc>
          <w:tcPr>
            <w:tcW w:w="7900" w:type="dxa"/>
            <w:gridSpan w:val="4"/>
            <w:tcBorders>
              <w:top w:val="nil"/>
              <w:left w:val="nil"/>
              <w:bottom w:val="single" w:sz="8" w:space="0" w:color="000000"/>
              <w:right w:val="nil"/>
            </w:tcBorders>
            <w:tcMar>
              <w:top w:w="120" w:type="dxa"/>
              <w:left w:w="80" w:type="dxa"/>
              <w:bottom w:w="120" w:type="dxa"/>
              <w:right w:w="80" w:type="dxa"/>
            </w:tcMar>
            <w:vAlign w:val="center"/>
          </w:tcPr>
          <w:p w14:paraId="677AC04F" w14:textId="77777777" w:rsidR="001E4CD2" w:rsidRPr="001E4CD2" w:rsidRDefault="001E4CD2" w:rsidP="00BE0AD5">
            <w:pPr>
              <w:pStyle w:val="HeadingRunIn"/>
              <w:keepNext w:val="0"/>
              <w:suppressAutoHyphens/>
              <w:spacing w:before="0" w:line="220" w:lineRule="atLeast"/>
              <w:rPr>
                <w:b w:val="0"/>
                <w:bCs w:val="0"/>
                <w:sz w:val="20"/>
                <w:szCs w:val="20"/>
              </w:rPr>
            </w:pPr>
            <w:r w:rsidRPr="001E4CD2">
              <w:rPr>
                <w:caps/>
                <w:w w:val="100"/>
                <w:sz w:val="20"/>
                <w:szCs w:val="20"/>
              </w:rPr>
              <w:lastRenderedPageBreak/>
              <w:t xml:space="preserve">Appendix 2.  </w:t>
            </w:r>
            <w:r w:rsidRPr="001E4CD2">
              <w:rPr>
                <w:b w:val="0"/>
                <w:bCs w:val="0"/>
                <w:w w:val="100"/>
                <w:sz w:val="20"/>
                <w:szCs w:val="20"/>
              </w:rPr>
              <w:t>Selected Normal Values in Children</w:t>
            </w:r>
            <w:r w:rsidRPr="001E4CD2">
              <w:rPr>
                <w:b w:val="0"/>
                <w:bCs w:val="0"/>
                <w:w w:val="100"/>
                <w:sz w:val="20"/>
                <w:szCs w:val="20"/>
                <w:vertAlign w:val="superscript"/>
              </w:rPr>
              <w:t>*</w:t>
            </w:r>
          </w:p>
        </w:tc>
      </w:tr>
      <w:tr w:rsidR="001E4CD2" w:rsidRPr="001E4CD2" w14:paraId="467AE45B" w14:textId="77777777" w:rsidTr="00BE0AD5">
        <w:trPr>
          <w:trHeight w:val="20"/>
        </w:trPr>
        <w:tc>
          <w:tcPr>
            <w:tcW w:w="2140" w:type="dxa"/>
            <w:tcBorders>
              <w:top w:val="single" w:sz="8" w:space="0" w:color="000000"/>
              <w:left w:val="nil"/>
              <w:bottom w:val="nil"/>
              <w:right w:val="nil"/>
            </w:tcBorders>
            <w:shd w:val="clear" w:color="auto" w:fill="D9D9D9" w:themeFill="background1" w:themeFillShade="D9"/>
            <w:tcMar>
              <w:top w:w="120" w:type="dxa"/>
              <w:left w:w="80" w:type="dxa"/>
              <w:bottom w:w="120" w:type="dxa"/>
              <w:right w:w="80" w:type="dxa"/>
            </w:tcMar>
            <w:vAlign w:val="bottom"/>
          </w:tcPr>
          <w:p w14:paraId="418FF3CC" w14:textId="77777777" w:rsidR="001E4CD2" w:rsidRPr="001E4CD2" w:rsidRDefault="001E4CD2" w:rsidP="00BE0AD5">
            <w:pPr>
              <w:pStyle w:val="CellHeading"/>
              <w:spacing w:line="240" w:lineRule="auto"/>
              <w:rPr>
                <w:b/>
                <w:bCs/>
                <w:sz w:val="20"/>
                <w:szCs w:val="20"/>
              </w:rPr>
            </w:pPr>
          </w:p>
        </w:tc>
        <w:tc>
          <w:tcPr>
            <w:tcW w:w="1920" w:type="dxa"/>
            <w:tcBorders>
              <w:top w:val="single" w:sz="8" w:space="0" w:color="000000"/>
              <w:left w:val="nil"/>
              <w:bottom w:val="nil"/>
              <w:right w:val="nil"/>
            </w:tcBorders>
            <w:shd w:val="clear" w:color="auto" w:fill="D9D9D9" w:themeFill="background1" w:themeFillShade="D9"/>
            <w:tcMar>
              <w:top w:w="120" w:type="dxa"/>
              <w:left w:w="80" w:type="dxa"/>
              <w:bottom w:w="120" w:type="dxa"/>
              <w:right w:w="80" w:type="dxa"/>
            </w:tcMar>
            <w:vAlign w:val="bottom"/>
          </w:tcPr>
          <w:p w14:paraId="4A88B8A5" w14:textId="77777777" w:rsidR="001E4CD2" w:rsidRPr="001E4CD2" w:rsidRDefault="001E4CD2" w:rsidP="00BE0AD5">
            <w:pPr>
              <w:pStyle w:val="CellHeading"/>
              <w:spacing w:line="240" w:lineRule="auto"/>
              <w:rPr>
                <w:b/>
                <w:bCs/>
                <w:sz w:val="20"/>
                <w:szCs w:val="20"/>
              </w:rPr>
            </w:pPr>
          </w:p>
        </w:tc>
        <w:tc>
          <w:tcPr>
            <w:tcW w:w="3840" w:type="dxa"/>
            <w:gridSpan w:val="2"/>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7A205C1E" w14:textId="77777777" w:rsidR="001E4CD2" w:rsidRPr="001E4CD2" w:rsidRDefault="001E4CD2" w:rsidP="00BE0AD5">
            <w:pPr>
              <w:pStyle w:val="HeadingRunIn"/>
              <w:keepNext w:val="0"/>
              <w:suppressAutoHyphens/>
              <w:spacing w:before="0" w:line="240" w:lineRule="auto"/>
              <w:jc w:val="center"/>
              <w:rPr>
                <w:sz w:val="20"/>
                <w:szCs w:val="20"/>
              </w:rPr>
            </w:pPr>
            <w:r w:rsidRPr="001E4CD2">
              <w:rPr>
                <w:w w:val="100"/>
                <w:sz w:val="20"/>
                <w:szCs w:val="20"/>
              </w:rPr>
              <w:t>Bilirubin (total)</w:t>
            </w:r>
          </w:p>
        </w:tc>
      </w:tr>
      <w:tr w:rsidR="001E4CD2" w:rsidRPr="001E4CD2" w14:paraId="5A2805DE" w14:textId="77777777" w:rsidTr="00BE0AD5">
        <w:trPr>
          <w:trHeight w:val="20"/>
        </w:trPr>
        <w:tc>
          <w:tcPr>
            <w:tcW w:w="214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739761D4" w14:textId="77777777" w:rsidR="001E4CD2" w:rsidRPr="001E4CD2" w:rsidRDefault="001E4CD2" w:rsidP="00BE0AD5">
            <w:pPr>
              <w:pStyle w:val="CellHeading"/>
              <w:spacing w:line="240" w:lineRule="auto"/>
              <w:jc w:val="left"/>
              <w:rPr>
                <w:b/>
                <w:sz w:val="20"/>
                <w:szCs w:val="20"/>
              </w:rPr>
            </w:pPr>
            <w:r w:rsidRPr="001E4CD2">
              <w:rPr>
                <w:b/>
                <w:w w:val="100"/>
                <w:sz w:val="20"/>
                <w:szCs w:val="20"/>
              </w:rPr>
              <w:t>Age</w:t>
            </w:r>
          </w:p>
        </w:tc>
        <w:tc>
          <w:tcPr>
            <w:tcW w:w="192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1190FC01" w14:textId="77777777" w:rsidR="001E4CD2" w:rsidRPr="001E4CD2" w:rsidRDefault="001E4CD2" w:rsidP="00BE0AD5">
            <w:pPr>
              <w:pStyle w:val="CellHeading"/>
              <w:spacing w:line="240" w:lineRule="auto"/>
              <w:jc w:val="left"/>
              <w:rPr>
                <w:b/>
                <w:sz w:val="20"/>
                <w:szCs w:val="20"/>
              </w:rPr>
            </w:pPr>
          </w:p>
        </w:tc>
        <w:tc>
          <w:tcPr>
            <w:tcW w:w="1920" w:type="dxa"/>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02205AC1" w14:textId="77777777" w:rsidR="001E4CD2" w:rsidRPr="001E4CD2" w:rsidRDefault="001E4CD2" w:rsidP="00BE0AD5">
            <w:pPr>
              <w:pStyle w:val="CellHeading"/>
              <w:spacing w:line="240" w:lineRule="auto"/>
              <w:jc w:val="left"/>
              <w:rPr>
                <w:b/>
                <w:sz w:val="20"/>
                <w:szCs w:val="20"/>
              </w:rPr>
            </w:pPr>
            <w:r w:rsidRPr="001E4CD2">
              <w:rPr>
                <w:b/>
                <w:w w:val="100"/>
                <w:sz w:val="20"/>
                <w:szCs w:val="20"/>
              </w:rPr>
              <w:t>SI Units</w:t>
            </w:r>
          </w:p>
        </w:tc>
        <w:tc>
          <w:tcPr>
            <w:tcW w:w="1920" w:type="dxa"/>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2E464DEB" w14:textId="77777777" w:rsidR="001E4CD2" w:rsidRPr="001E4CD2" w:rsidRDefault="001E4CD2" w:rsidP="00BE0AD5">
            <w:pPr>
              <w:pStyle w:val="CellHeading"/>
              <w:spacing w:line="240" w:lineRule="auto"/>
              <w:jc w:val="left"/>
              <w:rPr>
                <w:b/>
                <w:sz w:val="20"/>
                <w:szCs w:val="20"/>
              </w:rPr>
            </w:pPr>
            <w:r w:rsidRPr="001E4CD2">
              <w:rPr>
                <w:b/>
                <w:w w:val="100"/>
                <w:sz w:val="20"/>
                <w:szCs w:val="20"/>
              </w:rPr>
              <w:t>Conventional Units</w:t>
            </w:r>
          </w:p>
        </w:tc>
      </w:tr>
      <w:tr w:rsidR="001E4CD2" w:rsidRPr="001E4CD2" w14:paraId="6E582EB4" w14:textId="77777777" w:rsidTr="00BE0AD5">
        <w:trPr>
          <w:trHeight w:val="20"/>
        </w:trPr>
        <w:tc>
          <w:tcPr>
            <w:tcW w:w="2140" w:type="dxa"/>
            <w:tcBorders>
              <w:top w:val="nil"/>
              <w:left w:val="nil"/>
              <w:bottom w:val="nil"/>
              <w:right w:val="nil"/>
            </w:tcBorders>
            <w:tcMar>
              <w:top w:w="80" w:type="dxa"/>
              <w:left w:w="80" w:type="dxa"/>
              <w:bottom w:w="80" w:type="dxa"/>
              <w:right w:w="80" w:type="dxa"/>
            </w:tcMar>
          </w:tcPr>
          <w:p w14:paraId="4C75E9CB" w14:textId="77777777" w:rsidR="001E4CD2" w:rsidRPr="001E4CD2" w:rsidRDefault="001E4CD2" w:rsidP="00BE0AD5">
            <w:pPr>
              <w:pStyle w:val="CellBody"/>
              <w:spacing w:line="240" w:lineRule="auto"/>
              <w:rPr>
                <w:sz w:val="20"/>
                <w:szCs w:val="20"/>
              </w:rPr>
            </w:pPr>
            <w:r w:rsidRPr="001E4CD2">
              <w:rPr>
                <w:w w:val="100"/>
                <w:sz w:val="20"/>
                <w:szCs w:val="20"/>
              </w:rPr>
              <w:t>Cord</w:t>
            </w:r>
          </w:p>
        </w:tc>
        <w:tc>
          <w:tcPr>
            <w:tcW w:w="1920" w:type="dxa"/>
            <w:tcBorders>
              <w:top w:val="nil"/>
              <w:left w:val="nil"/>
              <w:bottom w:val="nil"/>
              <w:right w:val="nil"/>
            </w:tcBorders>
            <w:tcMar>
              <w:top w:w="80" w:type="dxa"/>
              <w:left w:w="80" w:type="dxa"/>
              <w:bottom w:w="80" w:type="dxa"/>
              <w:right w:w="80" w:type="dxa"/>
            </w:tcMar>
          </w:tcPr>
          <w:p w14:paraId="6296E9E9" w14:textId="77777777" w:rsidR="001E4CD2" w:rsidRPr="001E4CD2" w:rsidRDefault="001E4CD2" w:rsidP="00BE0AD5">
            <w:pPr>
              <w:pStyle w:val="CellBody"/>
              <w:spacing w:line="240" w:lineRule="auto"/>
              <w:rPr>
                <w:sz w:val="20"/>
                <w:szCs w:val="20"/>
              </w:rPr>
            </w:pPr>
            <w:r w:rsidRPr="001E4CD2">
              <w:rPr>
                <w:w w:val="100"/>
                <w:sz w:val="20"/>
                <w:szCs w:val="20"/>
              </w:rPr>
              <w:t>Preterm</w:t>
            </w:r>
          </w:p>
        </w:tc>
        <w:tc>
          <w:tcPr>
            <w:tcW w:w="1920" w:type="dxa"/>
            <w:tcBorders>
              <w:top w:val="nil"/>
              <w:left w:val="nil"/>
              <w:bottom w:val="nil"/>
              <w:right w:val="nil"/>
            </w:tcBorders>
            <w:tcMar>
              <w:top w:w="80" w:type="dxa"/>
              <w:left w:w="80" w:type="dxa"/>
              <w:bottom w:w="80" w:type="dxa"/>
              <w:right w:w="80" w:type="dxa"/>
            </w:tcMar>
          </w:tcPr>
          <w:p w14:paraId="52986F54" w14:textId="77777777" w:rsidR="001E4CD2" w:rsidRPr="001E4CD2" w:rsidRDefault="001E4CD2" w:rsidP="00BE0AD5">
            <w:pPr>
              <w:pStyle w:val="CellBody"/>
              <w:spacing w:line="240" w:lineRule="auto"/>
              <w:rPr>
                <w:sz w:val="20"/>
                <w:szCs w:val="20"/>
              </w:rPr>
            </w:pPr>
            <w:r w:rsidRPr="001E4CD2">
              <w:rPr>
                <w:w w:val="100"/>
                <w:sz w:val="20"/>
                <w:szCs w:val="20"/>
              </w:rPr>
              <w:t>&lt;30 mmol/L</w:t>
            </w:r>
          </w:p>
        </w:tc>
        <w:tc>
          <w:tcPr>
            <w:tcW w:w="1920" w:type="dxa"/>
            <w:tcBorders>
              <w:top w:val="nil"/>
              <w:left w:val="nil"/>
              <w:bottom w:val="nil"/>
              <w:right w:val="nil"/>
            </w:tcBorders>
            <w:tcMar>
              <w:top w:w="80" w:type="dxa"/>
              <w:left w:w="80" w:type="dxa"/>
              <w:bottom w:w="80" w:type="dxa"/>
              <w:right w:w="80" w:type="dxa"/>
            </w:tcMar>
          </w:tcPr>
          <w:p w14:paraId="3CF3C1A2" w14:textId="77777777" w:rsidR="001E4CD2" w:rsidRPr="001E4CD2" w:rsidRDefault="001E4CD2" w:rsidP="00BE0AD5">
            <w:pPr>
              <w:pStyle w:val="CellBody"/>
              <w:spacing w:line="240" w:lineRule="auto"/>
              <w:rPr>
                <w:sz w:val="20"/>
                <w:szCs w:val="20"/>
              </w:rPr>
            </w:pPr>
            <w:r w:rsidRPr="001E4CD2">
              <w:rPr>
                <w:w w:val="100"/>
                <w:sz w:val="20"/>
                <w:szCs w:val="20"/>
              </w:rPr>
              <w:t>&lt;1.8 mg/dL</w:t>
            </w:r>
          </w:p>
        </w:tc>
      </w:tr>
      <w:tr w:rsidR="001E4CD2" w:rsidRPr="001E4CD2" w14:paraId="286328CE" w14:textId="77777777" w:rsidTr="00BE0AD5">
        <w:trPr>
          <w:trHeight w:val="20"/>
        </w:trPr>
        <w:tc>
          <w:tcPr>
            <w:tcW w:w="2140" w:type="dxa"/>
            <w:tcBorders>
              <w:top w:val="nil"/>
              <w:left w:val="nil"/>
              <w:bottom w:val="single" w:sz="2" w:space="0" w:color="000000"/>
              <w:right w:val="nil"/>
            </w:tcBorders>
            <w:tcMar>
              <w:top w:w="80" w:type="dxa"/>
              <w:left w:w="80" w:type="dxa"/>
              <w:bottom w:w="80" w:type="dxa"/>
              <w:right w:w="80" w:type="dxa"/>
            </w:tcMar>
          </w:tcPr>
          <w:p w14:paraId="48049AD6" w14:textId="77777777" w:rsidR="001E4CD2" w:rsidRPr="001E4CD2" w:rsidRDefault="001E4CD2" w:rsidP="00BE0AD5">
            <w:pPr>
              <w:pStyle w:val="CellBody"/>
              <w:spacing w:line="240" w:lineRule="auto"/>
              <w:rPr>
                <w:sz w:val="20"/>
                <w:szCs w:val="20"/>
              </w:rPr>
            </w:pPr>
          </w:p>
        </w:tc>
        <w:tc>
          <w:tcPr>
            <w:tcW w:w="1920" w:type="dxa"/>
            <w:tcBorders>
              <w:top w:val="nil"/>
              <w:left w:val="nil"/>
              <w:bottom w:val="single" w:sz="2" w:space="0" w:color="000000"/>
              <w:right w:val="nil"/>
            </w:tcBorders>
            <w:tcMar>
              <w:top w:w="80" w:type="dxa"/>
              <w:left w:w="80" w:type="dxa"/>
              <w:bottom w:w="80" w:type="dxa"/>
              <w:right w:w="80" w:type="dxa"/>
            </w:tcMar>
          </w:tcPr>
          <w:p w14:paraId="73B4EFDC" w14:textId="77777777" w:rsidR="001E4CD2" w:rsidRPr="001E4CD2" w:rsidRDefault="001E4CD2" w:rsidP="00BE0AD5">
            <w:pPr>
              <w:pStyle w:val="CellBody"/>
              <w:spacing w:line="240" w:lineRule="auto"/>
              <w:rPr>
                <w:sz w:val="20"/>
                <w:szCs w:val="20"/>
              </w:rPr>
            </w:pPr>
            <w:r w:rsidRPr="001E4CD2">
              <w:rPr>
                <w:w w:val="100"/>
                <w:sz w:val="20"/>
                <w:szCs w:val="20"/>
              </w:rPr>
              <w:t>Term</w:t>
            </w:r>
          </w:p>
        </w:tc>
        <w:tc>
          <w:tcPr>
            <w:tcW w:w="1920" w:type="dxa"/>
            <w:tcBorders>
              <w:top w:val="nil"/>
              <w:left w:val="nil"/>
              <w:bottom w:val="single" w:sz="2" w:space="0" w:color="000000"/>
              <w:right w:val="nil"/>
            </w:tcBorders>
            <w:tcMar>
              <w:top w:w="80" w:type="dxa"/>
              <w:left w:w="80" w:type="dxa"/>
              <w:bottom w:w="80" w:type="dxa"/>
              <w:right w:w="80" w:type="dxa"/>
            </w:tcMar>
          </w:tcPr>
          <w:p w14:paraId="7F62CF3E" w14:textId="77777777" w:rsidR="001E4CD2" w:rsidRPr="001E4CD2" w:rsidRDefault="001E4CD2" w:rsidP="00BE0AD5">
            <w:pPr>
              <w:pStyle w:val="CellBody"/>
              <w:spacing w:line="240" w:lineRule="auto"/>
              <w:rPr>
                <w:sz w:val="20"/>
                <w:szCs w:val="20"/>
              </w:rPr>
            </w:pPr>
            <w:r w:rsidRPr="001E4CD2">
              <w:rPr>
                <w:w w:val="100"/>
                <w:sz w:val="20"/>
                <w:szCs w:val="20"/>
              </w:rPr>
              <w:t>&lt;30 mmol/L</w:t>
            </w:r>
          </w:p>
        </w:tc>
        <w:tc>
          <w:tcPr>
            <w:tcW w:w="1920" w:type="dxa"/>
            <w:tcBorders>
              <w:top w:val="nil"/>
              <w:left w:val="nil"/>
              <w:bottom w:val="single" w:sz="2" w:space="0" w:color="000000"/>
              <w:right w:val="nil"/>
            </w:tcBorders>
            <w:tcMar>
              <w:top w:w="80" w:type="dxa"/>
              <w:left w:w="80" w:type="dxa"/>
              <w:bottom w:w="80" w:type="dxa"/>
              <w:right w:w="80" w:type="dxa"/>
            </w:tcMar>
          </w:tcPr>
          <w:p w14:paraId="0CB57556" w14:textId="77777777" w:rsidR="001E4CD2" w:rsidRPr="001E4CD2" w:rsidRDefault="001E4CD2" w:rsidP="00BE0AD5">
            <w:pPr>
              <w:pStyle w:val="CellBody"/>
              <w:spacing w:line="240" w:lineRule="auto"/>
              <w:rPr>
                <w:sz w:val="20"/>
                <w:szCs w:val="20"/>
              </w:rPr>
            </w:pPr>
            <w:r w:rsidRPr="001E4CD2">
              <w:rPr>
                <w:w w:val="100"/>
                <w:sz w:val="20"/>
                <w:szCs w:val="20"/>
              </w:rPr>
              <w:t>&lt;1.8 mg/dL</w:t>
            </w:r>
          </w:p>
        </w:tc>
      </w:tr>
      <w:tr w:rsidR="001E4CD2" w:rsidRPr="001E4CD2" w14:paraId="46EE0AE8" w14:textId="77777777" w:rsidTr="00BE0AD5">
        <w:trPr>
          <w:trHeight w:val="20"/>
        </w:trPr>
        <w:tc>
          <w:tcPr>
            <w:tcW w:w="2140" w:type="dxa"/>
            <w:tcBorders>
              <w:top w:val="nil"/>
              <w:left w:val="nil"/>
              <w:bottom w:val="nil"/>
              <w:right w:val="nil"/>
            </w:tcBorders>
            <w:tcMar>
              <w:top w:w="80" w:type="dxa"/>
              <w:left w:w="80" w:type="dxa"/>
              <w:bottom w:w="80" w:type="dxa"/>
              <w:right w:w="80" w:type="dxa"/>
            </w:tcMar>
          </w:tcPr>
          <w:p w14:paraId="7F212207" w14:textId="77777777" w:rsidR="001E4CD2" w:rsidRPr="001E4CD2" w:rsidRDefault="001E4CD2" w:rsidP="00BE0AD5">
            <w:pPr>
              <w:pStyle w:val="CellBody"/>
              <w:spacing w:line="240" w:lineRule="auto"/>
              <w:rPr>
                <w:sz w:val="20"/>
                <w:szCs w:val="20"/>
              </w:rPr>
            </w:pPr>
            <w:r w:rsidRPr="001E4CD2">
              <w:rPr>
                <w:w w:val="100"/>
                <w:sz w:val="20"/>
                <w:szCs w:val="20"/>
              </w:rPr>
              <w:t>0-1 day</w:t>
            </w:r>
          </w:p>
        </w:tc>
        <w:tc>
          <w:tcPr>
            <w:tcW w:w="1920" w:type="dxa"/>
            <w:tcBorders>
              <w:top w:val="nil"/>
              <w:left w:val="nil"/>
              <w:bottom w:val="nil"/>
              <w:right w:val="nil"/>
            </w:tcBorders>
            <w:tcMar>
              <w:top w:w="80" w:type="dxa"/>
              <w:left w:w="80" w:type="dxa"/>
              <w:bottom w:w="80" w:type="dxa"/>
              <w:right w:w="80" w:type="dxa"/>
            </w:tcMar>
          </w:tcPr>
          <w:p w14:paraId="3523536A" w14:textId="77777777" w:rsidR="001E4CD2" w:rsidRPr="001E4CD2" w:rsidRDefault="001E4CD2" w:rsidP="00BE0AD5">
            <w:pPr>
              <w:pStyle w:val="CellBody"/>
              <w:spacing w:line="240" w:lineRule="auto"/>
              <w:rPr>
                <w:sz w:val="20"/>
                <w:szCs w:val="20"/>
              </w:rPr>
            </w:pPr>
            <w:r w:rsidRPr="001E4CD2">
              <w:rPr>
                <w:w w:val="100"/>
                <w:sz w:val="20"/>
                <w:szCs w:val="20"/>
              </w:rPr>
              <w:t>Preterm</w:t>
            </w:r>
          </w:p>
        </w:tc>
        <w:tc>
          <w:tcPr>
            <w:tcW w:w="1920" w:type="dxa"/>
            <w:tcBorders>
              <w:top w:val="nil"/>
              <w:left w:val="nil"/>
              <w:bottom w:val="nil"/>
              <w:right w:val="nil"/>
            </w:tcBorders>
            <w:tcMar>
              <w:top w:w="80" w:type="dxa"/>
              <w:left w:w="80" w:type="dxa"/>
              <w:bottom w:w="80" w:type="dxa"/>
              <w:right w:w="80" w:type="dxa"/>
            </w:tcMar>
          </w:tcPr>
          <w:p w14:paraId="2743E080" w14:textId="77777777" w:rsidR="001E4CD2" w:rsidRPr="001E4CD2" w:rsidRDefault="001E4CD2" w:rsidP="00BE0AD5">
            <w:pPr>
              <w:pStyle w:val="CellBody"/>
              <w:spacing w:line="240" w:lineRule="auto"/>
              <w:rPr>
                <w:sz w:val="20"/>
                <w:szCs w:val="20"/>
              </w:rPr>
            </w:pPr>
            <w:r w:rsidRPr="001E4CD2">
              <w:rPr>
                <w:w w:val="100"/>
                <w:sz w:val="20"/>
                <w:szCs w:val="20"/>
              </w:rPr>
              <w:t>&lt;137 mmol/L</w:t>
            </w:r>
          </w:p>
        </w:tc>
        <w:tc>
          <w:tcPr>
            <w:tcW w:w="1920" w:type="dxa"/>
            <w:tcBorders>
              <w:top w:val="nil"/>
              <w:left w:val="nil"/>
              <w:bottom w:val="nil"/>
              <w:right w:val="nil"/>
            </w:tcBorders>
            <w:tcMar>
              <w:top w:w="80" w:type="dxa"/>
              <w:left w:w="80" w:type="dxa"/>
              <w:bottom w:w="80" w:type="dxa"/>
              <w:right w:w="80" w:type="dxa"/>
            </w:tcMar>
          </w:tcPr>
          <w:p w14:paraId="720863EA" w14:textId="77777777" w:rsidR="001E4CD2" w:rsidRPr="001E4CD2" w:rsidRDefault="001E4CD2" w:rsidP="00BE0AD5">
            <w:pPr>
              <w:pStyle w:val="CellBody"/>
              <w:spacing w:line="240" w:lineRule="auto"/>
              <w:rPr>
                <w:sz w:val="20"/>
                <w:szCs w:val="20"/>
              </w:rPr>
            </w:pPr>
            <w:r w:rsidRPr="001E4CD2">
              <w:rPr>
                <w:w w:val="100"/>
                <w:sz w:val="20"/>
                <w:szCs w:val="20"/>
              </w:rPr>
              <w:t>&lt;8 mg/dL</w:t>
            </w:r>
          </w:p>
        </w:tc>
      </w:tr>
      <w:tr w:rsidR="001E4CD2" w:rsidRPr="001E4CD2" w14:paraId="557A56DE" w14:textId="77777777" w:rsidTr="00BE0AD5">
        <w:trPr>
          <w:trHeight w:val="20"/>
        </w:trPr>
        <w:tc>
          <w:tcPr>
            <w:tcW w:w="2140" w:type="dxa"/>
            <w:tcBorders>
              <w:top w:val="nil"/>
              <w:left w:val="nil"/>
              <w:bottom w:val="single" w:sz="2" w:space="0" w:color="000000"/>
              <w:right w:val="nil"/>
            </w:tcBorders>
            <w:tcMar>
              <w:top w:w="80" w:type="dxa"/>
              <w:left w:w="80" w:type="dxa"/>
              <w:bottom w:w="80" w:type="dxa"/>
              <w:right w:w="80" w:type="dxa"/>
            </w:tcMar>
          </w:tcPr>
          <w:p w14:paraId="35254CB6" w14:textId="77777777" w:rsidR="001E4CD2" w:rsidRPr="001E4CD2" w:rsidRDefault="001E4CD2" w:rsidP="00BE0AD5">
            <w:pPr>
              <w:pStyle w:val="CellBody"/>
              <w:spacing w:line="240" w:lineRule="auto"/>
              <w:rPr>
                <w:sz w:val="20"/>
                <w:szCs w:val="20"/>
              </w:rPr>
            </w:pPr>
          </w:p>
        </w:tc>
        <w:tc>
          <w:tcPr>
            <w:tcW w:w="1920" w:type="dxa"/>
            <w:tcBorders>
              <w:top w:val="nil"/>
              <w:left w:val="nil"/>
              <w:bottom w:val="single" w:sz="2" w:space="0" w:color="000000"/>
              <w:right w:val="nil"/>
            </w:tcBorders>
            <w:tcMar>
              <w:top w:w="80" w:type="dxa"/>
              <w:left w:w="80" w:type="dxa"/>
              <w:bottom w:w="80" w:type="dxa"/>
              <w:right w:w="80" w:type="dxa"/>
            </w:tcMar>
          </w:tcPr>
          <w:p w14:paraId="72FCA134" w14:textId="77777777" w:rsidR="001E4CD2" w:rsidRPr="001E4CD2" w:rsidRDefault="001E4CD2" w:rsidP="00BE0AD5">
            <w:pPr>
              <w:pStyle w:val="CellBody"/>
              <w:spacing w:line="240" w:lineRule="auto"/>
              <w:rPr>
                <w:sz w:val="20"/>
                <w:szCs w:val="20"/>
              </w:rPr>
            </w:pPr>
            <w:r w:rsidRPr="001E4CD2">
              <w:rPr>
                <w:w w:val="100"/>
                <w:sz w:val="20"/>
                <w:szCs w:val="20"/>
              </w:rPr>
              <w:t>Term</w:t>
            </w:r>
          </w:p>
        </w:tc>
        <w:tc>
          <w:tcPr>
            <w:tcW w:w="1920" w:type="dxa"/>
            <w:tcBorders>
              <w:top w:val="nil"/>
              <w:left w:val="nil"/>
              <w:bottom w:val="single" w:sz="2" w:space="0" w:color="000000"/>
              <w:right w:val="nil"/>
            </w:tcBorders>
            <w:tcMar>
              <w:top w:w="80" w:type="dxa"/>
              <w:left w:w="80" w:type="dxa"/>
              <w:bottom w:w="80" w:type="dxa"/>
              <w:right w:w="80" w:type="dxa"/>
            </w:tcMar>
          </w:tcPr>
          <w:p w14:paraId="60C145D8" w14:textId="77777777" w:rsidR="001E4CD2" w:rsidRPr="001E4CD2" w:rsidRDefault="001E4CD2" w:rsidP="00BE0AD5">
            <w:pPr>
              <w:pStyle w:val="CellBody"/>
              <w:spacing w:line="240" w:lineRule="auto"/>
              <w:rPr>
                <w:sz w:val="20"/>
                <w:szCs w:val="20"/>
              </w:rPr>
            </w:pPr>
            <w:r w:rsidRPr="001E4CD2">
              <w:rPr>
                <w:w w:val="100"/>
                <w:sz w:val="20"/>
                <w:szCs w:val="20"/>
              </w:rPr>
              <w:t>&lt;103 mmol/L</w:t>
            </w:r>
          </w:p>
        </w:tc>
        <w:tc>
          <w:tcPr>
            <w:tcW w:w="1920" w:type="dxa"/>
            <w:tcBorders>
              <w:top w:val="nil"/>
              <w:left w:val="nil"/>
              <w:bottom w:val="single" w:sz="2" w:space="0" w:color="000000"/>
              <w:right w:val="nil"/>
            </w:tcBorders>
            <w:tcMar>
              <w:top w:w="80" w:type="dxa"/>
              <w:left w:w="80" w:type="dxa"/>
              <w:bottom w:w="80" w:type="dxa"/>
              <w:right w:w="80" w:type="dxa"/>
            </w:tcMar>
          </w:tcPr>
          <w:p w14:paraId="71A15658" w14:textId="77777777" w:rsidR="001E4CD2" w:rsidRPr="001E4CD2" w:rsidRDefault="001E4CD2" w:rsidP="00BE0AD5">
            <w:pPr>
              <w:pStyle w:val="CellBody"/>
              <w:spacing w:line="240" w:lineRule="auto"/>
              <w:rPr>
                <w:sz w:val="20"/>
                <w:szCs w:val="20"/>
              </w:rPr>
            </w:pPr>
            <w:r w:rsidRPr="001E4CD2">
              <w:rPr>
                <w:w w:val="100"/>
                <w:sz w:val="20"/>
                <w:szCs w:val="20"/>
              </w:rPr>
              <w:t>&lt;6 mg/dL</w:t>
            </w:r>
          </w:p>
        </w:tc>
      </w:tr>
      <w:tr w:rsidR="001E4CD2" w:rsidRPr="001E4CD2" w14:paraId="024BDBB6" w14:textId="77777777" w:rsidTr="00BE0AD5">
        <w:trPr>
          <w:trHeight w:val="20"/>
        </w:trPr>
        <w:tc>
          <w:tcPr>
            <w:tcW w:w="2140" w:type="dxa"/>
            <w:tcBorders>
              <w:top w:val="nil"/>
              <w:left w:val="nil"/>
              <w:bottom w:val="nil"/>
              <w:right w:val="nil"/>
            </w:tcBorders>
            <w:tcMar>
              <w:top w:w="80" w:type="dxa"/>
              <w:left w:w="80" w:type="dxa"/>
              <w:bottom w:w="80" w:type="dxa"/>
              <w:right w:w="80" w:type="dxa"/>
            </w:tcMar>
          </w:tcPr>
          <w:p w14:paraId="516367E0" w14:textId="77777777" w:rsidR="001E4CD2" w:rsidRPr="001E4CD2" w:rsidRDefault="001E4CD2" w:rsidP="00BE0AD5">
            <w:pPr>
              <w:pStyle w:val="CellBody"/>
              <w:spacing w:line="240" w:lineRule="auto"/>
              <w:rPr>
                <w:sz w:val="20"/>
                <w:szCs w:val="20"/>
              </w:rPr>
            </w:pPr>
            <w:r w:rsidRPr="001E4CD2">
              <w:rPr>
                <w:w w:val="100"/>
                <w:sz w:val="20"/>
                <w:szCs w:val="20"/>
              </w:rPr>
              <w:t>1-2 days</w:t>
            </w:r>
          </w:p>
        </w:tc>
        <w:tc>
          <w:tcPr>
            <w:tcW w:w="1920" w:type="dxa"/>
            <w:tcBorders>
              <w:top w:val="nil"/>
              <w:left w:val="nil"/>
              <w:bottom w:val="nil"/>
              <w:right w:val="nil"/>
            </w:tcBorders>
            <w:tcMar>
              <w:top w:w="80" w:type="dxa"/>
              <w:left w:w="80" w:type="dxa"/>
              <w:bottom w:w="80" w:type="dxa"/>
              <w:right w:w="80" w:type="dxa"/>
            </w:tcMar>
          </w:tcPr>
          <w:p w14:paraId="6D94E56C" w14:textId="77777777" w:rsidR="001E4CD2" w:rsidRPr="001E4CD2" w:rsidRDefault="001E4CD2" w:rsidP="00BE0AD5">
            <w:pPr>
              <w:pStyle w:val="CellBody"/>
              <w:spacing w:line="240" w:lineRule="auto"/>
              <w:rPr>
                <w:sz w:val="20"/>
                <w:szCs w:val="20"/>
              </w:rPr>
            </w:pPr>
            <w:r w:rsidRPr="001E4CD2">
              <w:rPr>
                <w:w w:val="100"/>
                <w:sz w:val="20"/>
                <w:szCs w:val="20"/>
              </w:rPr>
              <w:t>Preterm</w:t>
            </w:r>
          </w:p>
        </w:tc>
        <w:tc>
          <w:tcPr>
            <w:tcW w:w="1920" w:type="dxa"/>
            <w:tcBorders>
              <w:top w:val="nil"/>
              <w:left w:val="nil"/>
              <w:bottom w:val="nil"/>
              <w:right w:val="nil"/>
            </w:tcBorders>
            <w:tcMar>
              <w:top w:w="80" w:type="dxa"/>
              <w:left w:w="80" w:type="dxa"/>
              <w:bottom w:w="80" w:type="dxa"/>
              <w:right w:w="80" w:type="dxa"/>
            </w:tcMar>
          </w:tcPr>
          <w:p w14:paraId="04325367" w14:textId="77777777" w:rsidR="001E4CD2" w:rsidRPr="001E4CD2" w:rsidRDefault="001E4CD2" w:rsidP="00BE0AD5">
            <w:pPr>
              <w:pStyle w:val="CellBody"/>
              <w:spacing w:line="240" w:lineRule="auto"/>
              <w:rPr>
                <w:sz w:val="20"/>
                <w:szCs w:val="20"/>
              </w:rPr>
            </w:pPr>
            <w:r w:rsidRPr="001E4CD2">
              <w:rPr>
                <w:w w:val="100"/>
                <w:sz w:val="20"/>
                <w:szCs w:val="20"/>
              </w:rPr>
              <w:t>&lt;205 mmol/L</w:t>
            </w:r>
          </w:p>
        </w:tc>
        <w:tc>
          <w:tcPr>
            <w:tcW w:w="1920" w:type="dxa"/>
            <w:tcBorders>
              <w:top w:val="nil"/>
              <w:left w:val="nil"/>
              <w:bottom w:val="nil"/>
              <w:right w:val="nil"/>
            </w:tcBorders>
            <w:tcMar>
              <w:top w:w="80" w:type="dxa"/>
              <w:left w:w="80" w:type="dxa"/>
              <w:bottom w:w="80" w:type="dxa"/>
              <w:right w:w="80" w:type="dxa"/>
            </w:tcMar>
          </w:tcPr>
          <w:p w14:paraId="19B650F1" w14:textId="77777777" w:rsidR="001E4CD2" w:rsidRPr="001E4CD2" w:rsidRDefault="001E4CD2" w:rsidP="00BE0AD5">
            <w:pPr>
              <w:pStyle w:val="CellBody"/>
              <w:spacing w:line="240" w:lineRule="auto"/>
              <w:rPr>
                <w:sz w:val="20"/>
                <w:szCs w:val="20"/>
              </w:rPr>
            </w:pPr>
            <w:r w:rsidRPr="001E4CD2">
              <w:rPr>
                <w:w w:val="100"/>
                <w:sz w:val="20"/>
                <w:szCs w:val="20"/>
              </w:rPr>
              <w:t>&lt;12 mg/dL</w:t>
            </w:r>
          </w:p>
        </w:tc>
      </w:tr>
      <w:tr w:rsidR="001E4CD2" w:rsidRPr="001E4CD2" w14:paraId="1AB2DA90" w14:textId="77777777" w:rsidTr="00BE0AD5">
        <w:trPr>
          <w:trHeight w:val="20"/>
        </w:trPr>
        <w:tc>
          <w:tcPr>
            <w:tcW w:w="2140" w:type="dxa"/>
            <w:tcBorders>
              <w:top w:val="nil"/>
              <w:left w:val="nil"/>
              <w:bottom w:val="single" w:sz="2" w:space="0" w:color="000000"/>
              <w:right w:val="nil"/>
            </w:tcBorders>
            <w:tcMar>
              <w:top w:w="80" w:type="dxa"/>
              <w:left w:w="80" w:type="dxa"/>
              <w:bottom w:w="80" w:type="dxa"/>
              <w:right w:w="80" w:type="dxa"/>
            </w:tcMar>
          </w:tcPr>
          <w:p w14:paraId="33388466" w14:textId="77777777" w:rsidR="001E4CD2" w:rsidRPr="001E4CD2" w:rsidRDefault="001E4CD2" w:rsidP="00BE0AD5">
            <w:pPr>
              <w:pStyle w:val="CellBody"/>
              <w:spacing w:line="240" w:lineRule="auto"/>
              <w:rPr>
                <w:sz w:val="20"/>
                <w:szCs w:val="20"/>
              </w:rPr>
            </w:pPr>
          </w:p>
        </w:tc>
        <w:tc>
          <w:tcPr>
            <w:tcW w:w="1920" w:type="dxa"/>
            <w:tcBorders>
              <w:top w:val="nil"/>
              <w:left w:val="nil"/>
              <w:bottom w:val="single" w:sz="2" w:space="0" w:color="000000"/>
              <w:right w:val="nil"/>
            </w:tcBorders>
            <w:tcMar>
              <w:top w:w="80" w:type="dxa"/>
              <w:left w:w="80" w:type="dxa"/>
              <w:bottom w:w="80" w:type="dxa"/>
              <w:right w:w="80" w:type="dxa"/>
            </w:tcMar>
          </w:tcPr>
          <w:p w14:paraId="1A3C0823" w14:textId="77777777" w:rsidR="001E4CD2" w:rsidRPr="001E4CD2" w:rsidRDefault="001E4CD2" w:rsidP="00BE0AD5">
            <w:pPr>
              <w:pStyle w:val="CellBody"/>
              <w:spacing w:line="240" w:lineRule="auto"/>
              <w:rPr>
                <w:sz w:val="20"/>
                <w:szCs w:val="20"/>
              </w:rPr>
            </w:pPr>
            <w:r w:rsidRPr="001E4CD2">
              <w:rPr>
                <w:w w:val="100"/>
                <w:sz w:val="20"/>
                <w:szCs w:val="20"/>
              </w:rPr>
              <w:t>Term</w:t>
            </w:r>
          </w:p>
        </w:tc>
        <w:tc>
          <w:tcPr>
            <w:tcW w:w="1920" w:type="dxa"/>
            <w:tcBorders>
              <w:top w:val="nil"/>
              <w:left w:val="nil"/>
              <w:bottom w:val="single" w:sz="2" w:space="0" w:color="000000"/>
              <w:right w:val="nil"/>
            </w:tcBorders>
            <w:tcMar>
              <w:top w:w="80" w:type="dxa"/>
              <w:left w:w="80" w:type="dxa"/>
              <w:bottom w:w="80" w:type="dxa"/>
              <w:right w:w="80" w:type="dxa"/>
            </w:tcMar>
          </w:tcPr>
          <w:p w14:paraId="0C10F159" w14:textId="77777777" w:rsidR="001E4CD2" w:rsidRPr="001E4CD2" w:rsidRDefault="001E4CD2" w:rsidP="00BE0AD5">
            <w:pPr>
              <w:pStyle w:val="CellBody"/>
              <w:spacing w:line="240" w:lineRule="auto"/>
              <w:rPr>
                <w:sz w:val="20"/>
                <w:szCs w:val="20"/>
              </w:rPr>
            </w:pPr>
            <w:r w:rsidRPr="001E4CD2">
              <w:rPr>
                <w:w w:val="100"/>
                <w:sz w:val="20"/>
                <w:szCs w:val="20"/>
              </w:rPr>
              <w:t>&lt;137 mmol/L</w:t>
            </w:r>
          </w:p>
        </w:tc>
        <w:tc>
          <w:tcPr>
            <w:tcW w:w="1920" w:type="dxa"/>
            <w:tcBorders>
              <w:top w:val="nil"/>
              <w:left w:val="nil"/>
              <w:bottom w:val="single" w:sz="2" w:space="0" w:color="000000"/>
              <w:right w:val="nil"/>
            </w:tcBorders>
            <w:tcMar>
              <w:top w:w="80" w:type="dxa"/>
              <w:left w:w="80" w:type="dxa"/>
              <w:bottom w:w="80" w:type="dxa"/>
              <w:right w:w="80" w:type="dxa"/>
            </w:tcMar>
          </w:tcPr>
          <w:p w14:paraId="01079384" w14:textId="77777777" w:rsidR="001E4CD2" w:rsidRPr="001E4CD2" w:rsidRDefault="001E4CD2" w:rsidP="00BE0AD5">
            <w:pPr>
              <w:pStyle w:val="CellBody"/>
              <w:spacing w:line="240" w:lineRule="auto"/>
              <w:rPr>
                <w:sz w:val="20"/>
                <w:szCs w:val="20"/>
              </w:rPr>
            </w:pPr>
            <w:r w:rsidRPr="001E4CD2">
              <w:rPr>
                <w:w w:val="100"/>
                <w:sz w:val="20"/>
                <w:szCs w:val="20"/>
              </w:rPr>
              <w:t>&lt;8 mg/dL</w:t>
            </w:r>
          </w:p>
        </w:tc>
      </w:tr>
      <w:tr w:rsidR="001E4CD2" w:rsidRPr="001E4CD2" w14:paraId="1931CDD9" w14:textId="77777777" w:rsidTr="00BE0AD5">
        <w:trPr>
          <w:trHeight w:val="20"/>
        </w:trPr>
        <w:tc>
          <w:tcPr>
            <w:tcW w:w="2140" w:type="dxa"/>
            <w:tcBorders>
              <w:top w:val="nil"/>
              <w:left w:val="nil"/>
              <w:bottom w:val="nil"/>
              <w:right w:val="nil"/>
            </w:tcBorders>
            <w:tcMar>
              <w:top w:w="80" w:type="dxa"/>
              <w:left w:w="80" w:type="dxa"/>
              <w:bottom w:w="80" w:type="dxa"/>
              <w:right w:w="80" w:type="dxa"/>
            </w:tcMar>
          </w:tcPr>
          <w:p w14:paraId="5A779536" w14:textId="77777777" w:rsidR="001E4CD2" w:rsidRPr="001E4CD2" w:rsidRDefault="001E4CD2" w:rsidP="00BE0AD5">
            <w:pPr>
              <w:pStyle w:val="CellBody"/>
              <w:spacing w:line="240" w:lineRule="auto"/>
              <w:rPr>
                <w:sz w:val="20"/>
                <w:szCs w:val="20"/>
              </w:rPr>
            </w:pPr>
            <w:r w:rsidRPr="001E4CD2">
              <w:rPr>
                <w:w w:val="100"/>
                <w:sz w:val="20"/>
                <w:szCs w:val="20"/>
              </w:rPr>
              <w:t>3-7 days</w:t>
            </w:r>
          </w:p>
        </w:tc>
        <w:tc>
          <w:tcPr>
            <w:tcW w:w="1920" w:type="dxa"/>
            <w:tcBorders>
              <w:top w:val="nil"/>
              <w:left w:val="nil"/>
              <w:bottom w:val="nil"/>
              <w:right w:val="nil"/>
            </w:tcBorders>
            <w:tcMar>
              <w:top w:w="80" w:type="dxa"/>
              <w:left w:w="80" w:type="dxa"/>
              <w:bottom w:w="80" w:type="dxa"/>
              <w:right w:w="80" w:type="dxa"/>
            </w:tcMar>
          </w:tcPr>
          <w:p w14:paraId="38A42839" w14:textId="77777777" w:rsidR="001E4CD2" w:rsidRPr="001E4CD2" w:rsidRDefault="001E4CD2" w:rsidP="00BE0AD5">
            <w:pPr>
              <w:pStyle w:val="CellBody"/>
              <w:spacing w:line="240" w:lineRule="auto"/>
              <w:rPr>
                <w:sz w:val="20"/>
                <w:szCs w:val="20"/>
              </w:rPr>
            </w:pPr>
            <w:r w:rsidRPr="001E4CD2">
              <w:rPr>
                <w:w w:val="100"/>
                <w:sz w:val="20"/>
                <w:szCs w:val="20"/>
              </w:rPr>
              <w:t>Preterm</w:t>
            </w:r>
          </w:p>
        </w:tc>
        <w:tc>
          <w:tcPr>
            <w:tcW w:w="1920" w:type="dxa"/>
            <w:tcBorders>
              <w:top w:val="nil"/>
              <w:left w:val="nil"/>
              <w:bottom w:val="nil"/>
              <w:right w:val="nil"/>
            </w:tcBorders>
            <w:tcMar>
              <w:top w:w="80" w:type="dxa"/>
              <w:left w:w="80" w:type="dxa"/>
              <w:bottom w:w="80" w:type="dxa"/>
              <w:right w:w="80" w:type="dxa"/>
            </w:tcMar>
          </w:tcPr>
          <w:p w14:paraId="0CA7EE93" w14:textId="77777777" w:rsidR="001E4CD2" w:rsidRPr="001E4CD2" w:rsidRDefault="001E4CD2" w:rsidP="00BE0AD5">
            <w:pPr>
              <w:pStyle w:val="CellBody"/>
              <w:spacing w:line="240" w:lineRule="auto"/>
              <w:rPr>
                <w:sz w:val="20"/>
                <w:szCs w:val="20"/>
              </w:rPr>
            </w:pPr>
            <w:r w:rsidRPr="001E4CD2">
              <w:rPr>
                <w:w w:val="100"/>
                <w:sz w:val="20"/>
                <w:szCs w:val="20"/>
              </w:rPr>
              <w:t>&lt;274 mmol/L</w:t>
            </w:r>
          </w:p>
        </w:tc>
        <w:tc>
          <w:tcPr>
            <w:tcW w:w="1920" w:type="dxa"/>
            <w:tcBorders>
              <w:top w:val="nil"/>
              <w:left w:val="nil"/>
              <w:bottom w:val="nil"/>
              <w:right w:val="nil"/>
            </w:tcBorders>
            <w:tcMar>
              <w:top w:w="80" w:type="dxa"/>
              <w:left w:w="80" w:type="dxa"/>
              <w:bottom w:w="80" w:type="dxa"/>
              <w:right w:w="80" w:type="dxa"/>
            </w:tcMar>
          </w:tcPr>
          <w:p w14:paraId="2178250B" w14:textId="77777777" w:rsidR="001E4CD2" w:rsidRPr="001E4CD2" w:rsidRDefault="001E4CD2" w:rsidP="00BE0AD5">
            <w:pPr>
              <w:pStyle w:val="CellBody"/>
              <w:spacing w:line="240" w:lineRule="auto"/>
              <w:rPr>
                <w:sz w:val="20"/>
                <w:szCs w:val="20"/>
              </w:rPr>
            </w:pPr>
            <w:r w:rsidRPr="001E4CD2">
              <w:rPr>
                <w:w w:val="100"/>
                <w:sz w:val="20"/>
                <w:szCs w:val="20"/>
              </w:rPr>
              <w:t>&lt;16 mg/dL</w:t>
            </w:r>
          </w:p>
        </w:tc>
      </w:tr>
      <w:tr w:rsidR="001E4CD2" w:rsidRPr="001E4CD2" w14:paraId="525D05D0" w14:textId="77777777" w:rsidTr="00BE0AD5">
        <w:trPr>
          <w:trHeight w:val="20"/>
        </w:trPr>
        <w:tc>
          <w:tcPr>
            <w:tcW w:w="2140" w:type="dxa"/>
            <w:tcBorders>
              <w:top w:val="nil"/>
              <w:left w:val="nil"/>
              <w:bottom w:val="single" w:sz="2" w:space="0" w:color="000000"/>
              <w:right w:val="nil"/>
            </w:tcBorders>
            <w:tcMar>
              <w:top w:w="80" w:type="dxa"/>
              <w:left w:w="80" w:type="dxa"/>
              <w:bottom w:w="80" w:type="dxa"/>
              <w:right w:w="80" w:type="dxa"/>
            </w:tcMar>
          </w:tcPr>
          <w:p w14:paraId="26B2AFD0" w14:textId="77777777" w:rsidR="001E4CD2" w:rsidRPr="001E4CD2" w:rsidRDefault="001E4CD2" w:rsidP="00BE0AD5">
            <w:pPr>
              <w:pStyle w:val="CellBody"/>
              <w:spacing w:line="240" w:lineRule="auto"/>
              <w:rPr>
                <w:sz w:val="20"/>
                <w:szCs w:val="20"/>
              </w:rPr>
            </w:pPr>
          </w:p>
        </w:tc>
        <w:tc>
          <w:tcPr>
            <w:tcW w:w="1920" w:type="dxa"/>
            <w:tcBorders>
              <w:top w:val="nil"/>
              <w:left w:val="nil"/>
              <w:bottom w:val="single" w:sz="2" w:space="0" w:color="000000"/>
              <w:right w:val="nil"/>
            </w:tcBorders>
            <w:tcMar>
              <w:top w:w="80" w:type="dxa"/>
              <w:left w:w="80" w:type="dxa"/>
              <w:bottom w:w="80" w:type="dxa"/>
              <w:right w:w="80" w:type="dxa"/>
            </w:tcMar>
          </w:tcPr>
          <w:p w14:paraId="300F77F5" w14:textId="77777777" w:rsidR="001E4CD2" w:rsidRPr="001E4CD2" w:rsidRDefault="001E4CD2" w:rsidP="00BE0AD5">
            <w:pPr>
              <w:pStyle w:val="CellBody"/>
              <w:spacing w:line="240" w:lineRule="auto"/>
              <w:rPr>
                <w:sz w:val="20"/>
                <w:szCs w:val="20"/>
              </w:rPr>
            </w:pPr>
            <w:r w:rsidRPr="001E4CD2">
              <w:rPr>
                <w:w w:val="100"/>
                <w:sz w:val="20"/>
                <w:szCs w:val="20"/>
              </w:rPr>
              <w:t>Term</w:t>
            </w:r>
          </w:p>
        </w:tc>
        <w:tc>
          <w:tcPr>
            <w:tcW w:w="1920" w:type="dxa"/>
            <w:tcBorders>
              <w:top w:val="nil"/>
              <w:left w:val="nil"/>
              <w:bottom w:val="single" w:sz="2" w:space="0" w:color="000000"/>
              <w:right w:val="nil"/>
            </w:tcBorders>
            <w:tcMar>
              <w:top w:w="80" w:type="dxa"/>
              <w:left w:w="80" w:type="dxa"/>
              <w:bottom w:w="80" w:type="dxa"/>
              <w:right w:w="80" w:type="dxa"/>
            </w:tcMar>
          </w:tcPr>
          <w:p w14:paraId="5C79D116" w14:textId="77777777" w:rsidR="001E4CD2" w:rsidRPr="001E4CD2" w:rsidRDefault="001E4CD2" w:rsidP="00BE0AD5">
            <w:pPr>
              <w:pStyle w:val="CellBody"/>
              <w:spacing w:line="240" w:lineRule="auto"/>
              <w:rPr>
                <w:sz w:val="20"/>
                <w:szCs w:val="20"/>
              </w:rPr>
            </w:pPr>
            <w:r w:rsidRPr="001E4CD2">
              <w:rPr>
                <w:w w:val="100"/>
                <w:sz w:val="20"/>
                <w:szCs w:val="20"/>
              </w:rPr>
              <w:t>&lt;205 mmol/L</w:t>
            </w:r>
          </w:p>
        </w:tc>
        <w:tc>
          <w:tcPr>
            <w:tcW w:w="1920" w:type="dxa"/>
            <w:tcBorders>
              <w:top w:val="nil"/>
              <w:left w:val="nil"/>
              <w:bottom w:val="single" w:sz="2" w:space="0" w:color="000000"/>
              <w:right w:val="nil"/>
            </w:tcBorders>
            <w:tcMar>
              <w:top w:w="80" w:type="dxa"/>
              <w:left w:w="80" w:type="dxa"/>
              <w:bottom w:w="80" w:type="dxa"/>
              <w:right w:w="80" w:type="dxa"/>
            </w:tcMar>
          </w:tcPr>
          <w:p w14:paraId="48572616" w14:textId="77777777" w:rsidR="001E4CD2" w:rsidRPr="001E4CD2" w:rsidRDefault="001E4CD2" w:rsidP="00BE0AD5">
            <w:pPr>
              <w:pStyle w:val="CellBody"/>
              <w:spacing w:line="240" w:lineRule="auto"/>
              <w:rPr>
                <w:sz w:val="20"/>
                <w:szCs w:val="20"/>
              </w:rPr>
            </w:pPr>
            <w:r w:rsidRPr="001E4CD2">
              <w:rPr>
                <w:w w:val="100"/>
                <w:sz w:val="20"/>
                <w:szCs w:val="20"/>
              </w:rPr>
              <w:t>&lt;12 mg/dL</w:t>
            </w:r>
          </w:p>
        </w:tc>
      </w:tr>
      <w:tr w:rsidR="001E4CD2" w:rsidRPr="001E4CD2" w14:paraId="101ED6BF" w14:textId="77777777" w:rsidTr="00BE0AD5">
        <w:trPr>
          <w:trHeight w:val="20"/>
        </w:trPr>
        <w:tc>
          <w:tcPr>
            <w:tcW w:w="2140" w:type="dxa"/>
            <w:tcBorders>
              <w:top w:val="nil"/>
              <w:left w:val="nil"/>
              <w:bottom w:val="nil"/>
              <w:right w:val="nil"/>
            </w:tcBorders>
            <w:tcMar>
              <w:top w:w="80" w:type="dxa"/>
              <w:left w:w="80" w:type="dxa"/>
              <w:bottom w:w="80" w:type="dxa"/>
              <w:right w:w="80" w:type="dxa"/>
            </w:tcMar>
          </w:tcPr>
          <w:p w14:paraId="55B4E503" w14:textId="77777777" w:rsidR="001E4CD2" w:rsidRPr="001E4CD2" w:rsidRDefault="001E4CD2" w:rsidP="00BE0AD5">
            <w:pPr>
              <w:pStyle w:val="CellBody"/>
              <w:spacing w:line="240" w:lineRule="auto"/>
              <w:rPr>
                <w:sz w:val="20"/>
                <w:szCs w:val="20"/>
              </w:rPr>
            </w:pPr>
            <w:r w:rsidRPr="001E4CD2">
              <w:rPr>
                <w:w w:val="100"/>
                <w:sz w:val="20"/>
                <w:szCs w:val="20"/>
              </w:rPr>
              <w:t>7-30 days</w:t>
            </w:r>
          </w:p>
        </w:tc>
        <w:tc>
          <w:tcPr>
            <w:tcW w:w="1920" w:type="dxa"/>
            <w:tcBorders>
              <w:top w:val="nil"/>
              <w:left w:val="nil"/>
              <w:bottom w:val="nil"/>
              <w:right w:val="nil"/>
            </w:tcBorders>
            <w:tcMar>
              <w:top w:w="80" w:type="dxa"/>
              <w:left w:w="80" w:type="dxa"/>
              <w:bottom w:w="80" w:type="dxa"/>
              <w:right w:w="80" w:type="dxa"/>
            </w:tcMar>
          </w:tcPr>
          <w:p w14:paraId="17C285E0" w14:textId="77777777" w:rsidR="001E4CD2" w:rsidRPr="001E4CD2" w:rsidRDefault="001E4CD2" w:rsidP="00BE0AD5">
            <w:pPr>
              <w:pStyle w:val="CellBody"/>
              <w:spacing w:line="240" w:lineRule="auto"/>
              <w:rPr>
                <w:sz w:val="20"/>
                <w:szCs w:val="20"/>
              </w:rPr>
            </w:pPr>
            <w:r w:rsidRPr="001E4CD2">
              <w:rPr>
                <w:w w:val="100"/>
                <w:sz w:val="20"/>
                <w:szCs w:val="20"/>
              </w:rPr>
              <w:t>Preterm</w:t>
            </w:r>
          </w:p>
        </w:tc>
        <w:tc>
          <w:tcPr>
            <w:tcW w:w="1920" w:type="dxa"/>
            <w:tcBorders>
              <w:top w:val="nil"/>
              <w:left w:val="nil"/>
              <w:bottom w:val="nil"/>
              <w:right w:val="nil"/>
            </w:tcBorders>
            <w:tcMar>
              <w:top w:w="80" w:type="dxa"/>
              <w:left w:w="80" w:type="dxa"/>
              <w:bottom w:w="80" w:type="dxa"/>
              <w:right w:w="80" w:type="dxa"/>
            </w:tcMar>
          </w:tcPr>
          <w:p w14:paraId="1C96976D" w14:textId="77777777" w:rsidR="001E4CD2" w:rsidRPr="001E4CD2" w:rsidRDefault="001E4CD2" w:rsidP="00BE0AD5">
            <w:pPr>
              <w:pStyle w:val="CellBody"/>
              <w:spacing w:line="240" w:lineRule="auto"/>
              <w:rPr>
                <w:sz w:val="20"/>
                <w:szCs w:val="20"/>
              </w:rPr>
            </w:pPr>
            <w:r w:rsidRPr="001E4CD2">
              <w:rPr>
                <w:w w:val="100"/>
                <w:sz w:val="20"/>
                <w:szCs w:val="20"/>
              </w:rPr>
              <w:t>&lt;205 mmol/L</w:t>
            </w:r>
          </w:p>
        </w:tc>
        <w:tc>
          <w:tcPr>
            <w:tcW w:w="1920" w:type="dxa"/>
            <w:tcBorders>
              <w:top w:val="nil"/>
              <w:left w:val="nil"/>
              <w:bottom w:val="nil"/>
              <w:right w:val="nil"/>
            </w:tcBorders>
            <w:tcMar>
              <w:top w:w="80" w:type="dxa"/>
              <w:left w:w="80" w:type="dxa"/>
              <w:bottom w:w="80" w:type="dxa"/>
              <w:right w:w="80" w:type="dxa"/>
            </w:tcMar>
          </w:tcPr>
          <w:p w14:paraId="583BFB26" w14:textId="77777777" w:rsidR="001E4CD2" w:rsidRPr="001E4CD2" w:rsidRDefault="001E4CD2" w:rsidP="00BE0AD5">
            <w:pPr>
              <w:pStyle w:val="CellBody"/>
              <w:spacing w:line="240" w:lineRule="auto"/>
              <w:rPr>
                <w:sz w:val="20"/>
                <w:szCs w:val="20"/>
              </w:rPr>
            </w:pPr>
            <w:r w:rsidRPr="001E4CD2">
              <w:rPr>
                <w:w w:val="100"/>
                <w:sz w:val="20"/>
                <w:szCs w:val="20"/>
              </w:rPr>
              <w:t>&lt;12 mg/dL</w:t>
            </w:r>
          </w:p>
        </w:tc>
      </w:tr>
      <w:tr w:rsidR="001E4CD2" w:rsidRPr="001E4CD2" w14:paraId="29D1EDAD" w14:textId="77777777" w:rsidTr="00BE0AD5">
        <w:trPr>
          <w:trHeight w:val="20"/>
        </w:trPr>
        <w:tc>
          <w:tcPr>
            <w:tcW w:w="2140" w:type="dxa"/>
            <w:tcBorders>
              <w:top w:val="nil"/>
              <w:left w:val="nil"/>
              <w:bottom w:val="single" w:sz="2" w:space="0" w:color="000000"/>
              <w:right w:val="nil"/>
            </w:tcBorders>
            <w:tcMar>
              <w:top w:w="80" w:type="dxa"/>
              <w:left w:w="80" w:type="dxa"/>
              <w:bottom w:w="80" w:type="dxa"/>
              <w:right w:w="80" w:type="dxa"/>
            </w:tcMar>
          </w:tcPr>
          <w:p w14:paraId="0A210D1F" w14:textId="77777777" w:rsidR="001E4CD2" w:rsidRPr="001E4CD2" w:rsidRDefault="001E4CD2" w:rsidP="00BE0AD5">
            <w:pPr>
              <w:pStyle w:val="CellBody"/>
              <w:spacing w:line="240" w:lineRule="auto"/>
              <w:rPr>
                <w:sz w:val="20"/>
                <w:szCs w:val="20"/>
              </w:rPr>
            </w:pPr>
          </w:p>
        </w:tc>
        <w:tc>
          <w:tcPr>
            <w:tcW w:w="1920" w:type="dxa"/>
            <w:tcBorders>
              <w:top w:val="nil"/>
              <w:left w:val="nil"/>
              <w:bottom w:val="single" w:sz="2" w:space="0" w:color="000000"/>
              <w:right w:val="nil"/>
            </w:tcBorders>
            <w:tcMar>
              <w:top w:w="80" w:type="dxa"/>
              <w:left w:w="80" w:type="dxa"/>
              <w:bottom w:w="80" w:type="dxa"/>
              <w:right w:w="80" w:type="dxa"/>
            </w:tcMar>
          </w:tcPr>
          <w:p w14:paraId="3101066D" w14:textId="77777777" w:rsidR="001E4CD2" w:rsidRPr="001E4CD2" w:rsidRDefault="001E4CD2" w:rsidP="00BE0AD5">
            <w:pPr>
              <w:pStyle w:val="CellBody"/>
              <w:spacing w:line="240" w:lineRule="auto"/>
              <w:rPr>
                <w:sz w:val="20"/>
                <w:szCs w:val="20"/>
              </w:rPr>
            </w:pPr>
            <w:r w:rsidRPr="001E4CD2">
              <w:rPr>
                <w:w w:val="100"/>
                <w:sz w:val="20"/>
                <w:szCs w:val="20"/>
              </w:rPr>
              <w:t>Term</w:t>
            </w:r>
          </w:p>
        </w:tc>
        <w:tc>
          <w:tcPr>
            <w:tcW w:w="1920" w:type="dxa"/>
            <w:tcBorders>
              <w:top w:val="nil"/>
              <w:left w:val="nil"/>
              <w:bottom w:val="single" w:sz="2" w:space="0" w:color="000000"/>
              <w:right w:val="nil"/>
            </w:tcBorders>
            <w:tcMar>
              <w:top w:w="80" w:type="dxa"/>
              <w:left w:w="80" w:type="dxa"/>
              <w:bottom w:w="80" w:type="dxa"/>
              <w:right w:w="80" w:type="dxa"/>
            </w:tcMar>
          </w:tcPr>
          <w:p w14:paraId="0F6044DD" w14:textId="77777777" w:rsidR="001E4CD2" w:rsidRPr="001E4CD2" w:rsidRDefault="001E4CD2" w:rsidP="00BE0AD5">
            <w:pPr>
              <w:pStyle w:val="CellBody"/>
              <w:spacing w:line="240" w:lineRule="auto"/>
              <w:rPr>
                <w:sz w:val="20"/>
                <w:szCs w:val="20"/>
              </w:rPr>
            </w:pPr>
            <w:r w:rsidRPr="001E4CD2">
              <w:rPr>
                <w:w w:val="100"/>
                <w:sz w:val="20"/>
                <w:szCs w:val="20"/>
              </w:rPr>
              <w:t>&lt;120 mmol/L</w:t>
            </w:r>
          </w:p>
        </w:tc>
        <w:tc>
          <w:tcPr>
            <w:tcW w:w="1920" w:type="dxa"/>
            <w:tcBorders>
              <w:top w:val="nil"/>
              <w:left w:val="nil"/>
              <w:bottom w:val="single" w:sz="2" w:space="0" w:color="000000"/>
              <w:right w:val="nil"/>
            </w:tcBorders>
            <w:tcMar>
              <w:top w:w="80" w:type="dxa"/>
              <w:left w:w="80" w:type="dxa"/>
              <w:bottom w:w="80" w:type="dxa"/>
              <w:right w:w="80" w:type="dxa"/>
            </w:tcMar>
          </w:tcPr>
          <w:p w14:paraId="7B3E8DC6" w14:textId="77777777" w:rsidR="001E4CD2" w:rsidRPr="001E4CD2" w:rsidRDefault="001E4CD2" w:rsidP="00BE0AD5">
            <w:pPr>
              <w:pStyle w:val="CellBody"/>
              <w:spacing w:line="240" w:lineRule="auto"/>
              <w:rPr>
                <w:sz w:val="20"/>
                <w:szCs w:val="20"/>
              </w:rPr>
            </w:pPr>
            <w:r w:rsidRPr="001E4CD2">
              <w:rPr>
                <w:w w:val="100"/>
                <w:sz w:val="20"/>
                <w:szCs w:val="20"/>
              </w:rPr>
              <w:t>&lt;7 mg/dL</w:t>
            </w:r>
          </w:p>
        </w:tc>
      </w:tr>
      <w:tr w:rsidR="001E4CD2" w:rsidRPr="001E4CD2" w14:paraId="5C38B055" w14:textId="77777777" w:rsidTr="00BE0AD5">
        <w:trPr>
          <w:trHeight w:val="20"/>
        </w:trPr>
        <w:tc>
          <w:tcPr>
            <w:tcW w:w="2140" w:type="dxa"/>
            <w:tcBorders>
              <w:top w:val="nil"/>
              <w:left w:val="nil"/>
              <w:bottom w:val="nil"/>
              <w:right w:val="nil"/>
            </w:tcBorders>
            <w:tcMar>
              <w:top w:w="80" w:type="dxa"/>
              <w:left w:w="80" w:type="dxa"/>
              <w:bottom w:w="80" w:type="dxa"/>
              <w:right w:w="80" w:type="dxa"/>
            </w:tcMar>
          </w:tcPr>
          <w:p w14:paraId="7597CC5A" w14:textId="77777777" w:rsidR="001E4CD2" w:rsidRPr="001E4CD2" w:rsidRDefault="001E4CD2" w:rsidP="00BE0AD5">
            <w:pPr>
              <w:pStyle w:val="CellBody"/>
              <w:spacing w:line="240" w:lineRule="auto"/>
              <w:rPr>
                <w:sz w:val="20"/>
                <w:szCs w:val="20"/>
              </w:rPr>
            </w:pPr>
            <w:r w:rsidRPr="001E4CD2">
              <w:rPr>
                <w:w w:val="100"/>
                <w:sz w:val="20"/>
                <w:szCs w:val="20"/>
              </w:rPr>
              <w:t>Thereafter</w:t>
            </w:r>
          </w:p>
        </w:tc>
        <w:tc>
          <w:tcPr>
            <w:tcW w:w="1920" w:type="dxa"/>
            <w:tcBorders>
              <w:top w:val="nil"/>
              <w:left w:val="nil"/>
              <w:bottom w:val="nil"/>
              <w:right w:val="nil"/>
            </w:tcBorders>
            <w:tcMar>
              <w:top w:w="80" w:type="dxa"/>
              <w:left w:w="80" w:type="dxa"/>
              <w:bottom w:w="80" w:type="dxa"/>
              <w:right w:w="80" w:type="dxa"/>
            </w:tcMar>
          </w:tcPr>
          <w:p w14:paraId="5B8795F9" w14:textId="77777777" w:rsidR="001E4CD2" w:rsidRPr="001E4CD2" w:rsidRDefault="001E4CD2" w:rsidP="00BE0AD5">
            <w:pPr>
              <w:pStyle w:val="CellBody"/>
              <w:spacing w:line="240" w:lineRule="auto"/>
              <w:rPr>
                <w:sz w:val="20"/>
                <w:szCs w:val="20"/>
              </w:rPr>
            </w:pPr>
            <w:r w:rsidRPr="001E4CD2">
              <w:rPr>
                <w:w w:val="100"/>
                <w:sz w:val="20"/>
                <w:szCs w:val="20"/>
              </w:rPr>
              <w:t>Preterm</w:t>
            </w:r>
          </w:p>
        </w:tc>
        <w:tc>
          <w:tcPr>
            <w:tcW w:w="1920" w:type="dxa"/>
            <w:tcBorders>
              <w:top w:val="nil"/>
              <w:left w:val="nil"/>
              <w:bottom w:val="nil"/>
              <w:right w:val="nil"/>
            </w:tcBorders>
            <w:tcMar>
              <w:top w:w="80" w:type="dxa"/>
              <w:left w:w="80" w:type="dxa"/>
              <w:bottom w:w="80" w:type="dxa"/>
              <w:right w:w="80" w:type="dxa"/>
            </w:tcMar>
          </w:tcPr>
          <w:p w14:paraId="7B916644" w14:textId="77777777" w:rsidR="001E4CD2" w:rsidRPr="001E4CD2" w:rsidRDefault="001E4CD2" w:rsidP="00BE0AD5">
            <w:pPr>
              <w:pStyle w:val="CellBody"/>
              <w:spacing w:line="240" w:lineRule="auto"/>
              <w:rPr>
                <w:sz w:val="20"/>
                <w:szCs w:val="20"/>
              </w:rPr>
            </w:pPr>
          </w:p>
        </w:tc>
        <w:tc>
          <w:tcPr>
            <w:tcW w:w="1920" w:type="dxa"/>
            <w:tcBorders>
              <w:top w:val="nil"/>
              <w:left w:val="nil"/>
              <w:bottom w:val="nil"/>
              <w:right w:val="nil"/>
            </w:tcBorders>
            <w:tcMar>
              <w:top w:w="80" w:type="dxa"/>
              <w:left w:w="80" w:type="dxa"/>
              <w:bottom w:w="80" w:type="dxa"/>
              <w:right w:w="80" w:type="dxa"/>
            </w:tcMar>
          </w:tcPr>
          <w:p w14:paraId="140D45BA" w14:textId="77777777" w:rsidR="001E4CD2" w:rsidRPr="001E4CD2" w:rsidRDefault="001E4CD2" w:rsidP="00BE0AD5">
            <w:pPr>
              <w:pStyle w:val="CellBody"/>
              <w:spacing w:line="240" w:lineRule="auto"/>
              <w:rPr>
                <w:sz w:val="20"/>
                <w:szCs w:val="20"/>
              </w:rPr>
            </w:pPr>
          </w:p>
        </w:tc>
      </w:tr>
      <w:tr w:rsidR="001E4CD2" w:rsidRPr="001E4CD2" w14:paraId="43EF80C5" w14:textId="77777777" w:rsidTr="00BE0AD5">
        <w:trPr>
          <w:trHeight w:val="20"/>
        </w:trPr>
        <w:tc>
          <w:tcPr>
            <w:tcW w:w="2140" w:type="dxa"/>
            <w:tcBorders>
              <w:top w:val="nil"/>
              <w:left w:val="nil"/>
              <w:bottom w:val="nil"/>
              <w:right w:val="nil"/>
            </w:tcBorders>
            <w:tcMar>
              <w:top w:w="80" w:type="dxa"/>
              <w:left w:w="80" w:type="dxa"/>
              <w:bottom w:w="80" w:type="dxa"/>
              <w:right w:w="80" w:type="dxa"/>
            </w:tcMar>
          </w:tcPr>
          <w:p w14:paraId="05D19CD3" w14:textId="77777777" w:rsidR="001E4CD2" w:rsidRPr="001E4CD2" w:rsidRDefault="001E4CD2" w:rsidP="00BE0AD5">
            <w:pPr>
              <w:pStyle w:val="CellBody"/>
              <w:spacing w:line="240" w:lineRule="auto"/>
              <w:rPr>
                <w:w w:val="100"/>
                <w:sz w:val="20"/>
                <w:szCs w:val="20"/>
              </w:rPr>
            </w:pPr>
          </w:p>
        </w:tc>
        <w:tc>
          <w:tcPr>
            <w:tcW w:w="1920" w:type="dxa"/>
            <w:tcBorders>
              <w:top w:val="nil"/>
              <w:left w:val="nil"/>
              <w:bottom w:val="nil"/>
              <w:right w:val="nil"/>
            </w:tcBorders>
            <w:tcMar>
              <w:top w:w="80" w:type="dxa"/>
              <w:left w:w="80" w:type="dxa"/>
              <w:bottom w:w="80" w:type="dxa"/>
              <w:right w:w="80" w:type="dxa"/>
            </w:tcMar>
          </w:tcPr>
          <w:p w14:paraId="557A0C5D" w14:textId="77777777" w:rsidR="001E4CD2" w:rsidRPr="001E4CD2" w:rsidRDefault="001E4CD2" w:rsidP="00BE0AD5">
            <w:pPr>
              <w:pStyle w:val="CellBody"/>
              <w:spacing w:line="240" w:lineRule="auto"/>
              <w:rPr>
                <w:w w:val="100"/>
                <w:sz w:val="20"/>
                <w:szCs w:val="20"/>
              </w:rPr>
            </w:pPr>
            <w:r w:rsidRPr="001E4CD2">
              <w:rPr>
                <w:w w:val="100"/>
                <w:sz w:val="20"/>
                <w:szCs w:val="20"/>
              </w:rPr>
              <w:t xml:space="preserve">   0 days-20 years</w:t>
            </w:r>
          </w:p>
        </w:tc>
        <w:tc>
          <w:tcPr>
            <w:tcW w:w="1920" w:type="dxa"/>
            <w:tcBorders>
              <w:top w:val="nil"/>
              <w:left w:val="nil"/>
              <w:bottom w:val="nil"/>
              <w:right w:val="nil"/>
            </w:tcBorders>
            <w:tcMar>
              <w:top w:w="80" w:type="dxa"/>
              <w:left w:w="80" w:type="dxa"/>
              <w:bottom w:w="80" w:type="dxa"/>
              <w:right w:w="80" w:type="dxa"/>
            </w:tcMar>
          </w:tcPr>
          <w:p w14:paraId="46393117" w14:textId="77777777" w:rsidR="001E4CD2" w:rsidRPr="001E4CD2" w:rsidRDefault="001E4CD2" w:rsidP="00BE0AD5">
            <w:pPr>
              <w:pStyle w:val="CellBody"/>
              <w:spacing w:line="240" w:lineRule="auto"/>
              <w:rPr>
                <w:sz w:val="20"/>
                <w:szCs w:val="20"/>
              </w:rPr>
            </w:pPr>
            <w:r w:rsidRPr="001E4CD2">
              <w:rPr>
                <w:sz w:val="20"/>
                <w:szCs w:val="20"/>
              </w:rPr>
              <w:t>10-24 mmol/L</w:t>
            </w:r>
          </w:p>
        </w:tc>
        <w:tc>
          <w:tcPr>
            <w:tcW w:w="1920" w:type="dxa"/>
            <w:tcBorders>
              <w:top w:val="nil"/>
              <w:left w:val="nil"/>
              <w:bottom w:val="nil"/>
              <w:right w:val="nil"/>
            </w:tcBorders>
            <w:tcMar>
              <w:top w:w="80" w:type="dxa"/>
              <w:left w:w="80" w:type="dxa"/>
              <w:bottom w:w="80" w:type="dxa"/>
              <w:right w:w="80" w:type="dxa"/>
            </w:tcMar>
          </w:tcPr>
          <w:p w14:paraId="1B1D0903" w14:textId="77777777" w:rsidR="001E4CD2" w:rsidRPr="001E4CD2" w:rsidRDefault="001E4CD2" w:rsidP="00BE0AD5">
            <w:pPr>
              <w:pStyle w:val="CellBody"/>
              <w:spacing w:line="240" w:lineRule="auto"/>
              <w:rPr>
                <w:sz w:val="20"/>
                <w:szCs w:val="20"/>
              </w:rPr>
            </w:pPr>
            <w:r w:rsidRPr="001E4CD2">
              <w:rPr>
                <w:sz w:val="20"/>
                <w:szCs w:val="20"/>
              </w:rPr>
              <w:t>0.6-1.4 mg/dL</w:t>
            </w:r>
          </w:p>
        </w:tc>
      </w:tr>
      <w:tr w:rsidR="001E4CD2" w:rsidRPr="001E4CD2" w14:paraId="0B9DDCA4" w14:textId="77777777" w:rsidTr="00BE0AD5">
        <w:trPr>
          <w:trHeight w:val="20"/>
        </w:trPr>
        <w:tc>
          <w:tcPr>
            <w:tcW w:w="2140" w:type="dxa"/>
            <w:tcBorders>
              <w:top w:val="nil"/>
              <w:left w:val="nil"/>
              <w:bottom w:val="nil"/>
              <w:right w:val="nil"/>
            </w:tcBorders>
            <w:tcMar>
              <w:top w:w="80" w:type="dxa"/>
              <w:left w:w="80" w:type="dxa"/>
              <w:bottom w:w="80" w:type="dxa"/>
              <w:right w:w="80" w:type="dxa"/>
            </w:tcMar>
          </w:tcPr>
          <w:p w14:paraId="562BE6BF" w14:textId="77777777" w:rsidR="001E4CD2" w:rsidRPr="001E4CD2" w:rsidRDefault="001E4CD2" w:rsidP="00BE0AD5">
            <w:pPr>
              <w:pStyle w:val="CellBody"/>
              <w:spacing w:line="240" w:lineRule="auto"/>
              <w:rPr>
                <w:w w:val="100"/>
                <w:sz w:val="20"/>
                <w:szCs w:val="20"/>
              </w:rPr>
            </w:pPr>
          </w:p>
        </w:tc>
        <w:tc>
          <w:tcPr>
            <w:tcW w:w="1920" w:type="dxa"/>
            <w:tcBorders>
              <w:top w:val="nil"/>
              <w:left w:val="nil"/>
              <w:bottom w:val="nil"/>
              <w:right w:val="nil"/>
            </w:tcBorders>
            <w:tcMar>
              <w:top w:w="80" w:type="dxa"/>
              <w:left w:w="80" w:type="dxa"/>
              <w:bottom w:w="80" w:type="dxa"/>
              <w:right w:w="80" w:type="dxa"/>
            </w:tcMar>
          </w:tcPr>
          <w:p w14:paraId="6D401DC7" w14:textId="77777777" w:rsidR="001E4CD2" w:rsidRPr="001E4CD2" w:rsidRDefault="001E4CD2" w:rsidP="00BE0AD5">
            <w:pPr>
              <w:pStyle w:val="CellBody"/>
              <w:spacing w:line="240" w:lineRule="auto"/>
              <w:rPr>
                <w:w w:val="100"/>
                <w:sz w:val="20"/>
                <w:szCs w:val="20"/>
              </w:rPr>
            </w:pPr>
            <w:r w:rsidRPr="001E4CD2">
              <w:rPr>
                <w:w w:val="100"/>
                <w:sz w:val="20"/>
                <w:szCs w:val="20"/>
              </w:rPr>
              <w:t xml:space="preserve">   After 20 years</w:t>
            </w:r>
          </w:p>
        </w:tc>
        <w:tc>
          <w:tcPr>
            <w:tcW w:w="1920" w:type="dxa"/>
            <w:tcBorders>
              <w:top w:val="nil"/>
              <w:left w:val="nil"/>
              <w:bottom w:val="nil"/>
              <w:right w:val="nil"/>
            </w:tcBorders>
            <w:tcMar>
              <w:top w:w="80" w:type="dxa"/>
              <w:left w:w="80" w:type="dxa"/>
              <w:bottom w:w="80" w:type="dxa"/>
              <w:right w:w="80" w:type="dxa"/>
            </w:tcMar>
          </w:tcPr>
          <w:p w14:paraId="4FC346D0" w14:textId="77777777" w:rsidR="001E4CD2" w:rsidRPr="001E4CD2" w:rsidRDefault="001E4CD2" w:rsidP="00BE0AD5">
            <w:pPr>
              <w:pStyle w:val="CellBody"/>
              <w:spacing w:line="240" w:lineRule="auto"/>
              <w:rPr>
                <w:sz w:val="20"/>
                <w:szCs w:val="20"/>
              </w:rPr>
            </w:pPr>
            <w:r w:rsidRPr="001E4CD2">
              <w:rPr>
                <w:sz w:val="20"/>
                <w:szCs w:val="20"/>
              </w:rPr>
              <w:t>3-22 mmol/L</w:t>
            </w:r>
          </w:p>
        </w:tc>
        <w:tc>
          <w:tcPr>
            <w:tcW w:w="1920" w:type="dxa"/>
            <w:tcBorders>
              <w:top w:val="nil"/>
              <w:left w:val="nil"/>
              <w:bottom w:val="nil"/>
              <w:right w:val="nil"/>
            </w:tcBorders>
            <w:tcMar>
              <w:top w:w="80" w:type="dxa"/>
              <w:left w:w="80" w:type="dxa"/>
              <w:bottom w:w="80" w:type="dxa"/>
              <w:right w:w="80" w:type="dxa"/>
            </w:tcMar>
          </w:tcPr>
          <w:p w14:paraId="11808C95" w14:textId="77777777" w:rsidR="001E4CD2" w:rsidRPr="001E4CD2" w:rsidRDefault="001E4CD2" w:rsidP="00BE0AD5">
            <w:pPr>
              <w:pStyle w:val="CellBody"/>
              <w:spacing w:line="240" w:lineRule="auto"/>
              <w:rPr>
                <w:sz w:val="20"/>
                <w:szCs w:val="20"/>
              </w:rPr>
            </w:pPr>
            <w:r w:rsidRPr="001E4CD2">
              <w:rPr>
                <w:sz w:val="20"/>
                <w:szCs w:val="20"/>
              </w:rPr>
              <w:t>0.2-1.3 mg/dL</w:t>
            </w:r>
          </w:p>
        </w:tc>
      </w:tr>
      <w:tr w:rsidR="001E4CD2" w:rsidRPr="001E4CD2" w14:paraId="52E13133" w14:textId="77777777" w:rsidTr="00BE0AD5">
        <w:trPr>
          <w:trHeight w:val="20"/>
        </w:trPr>
        <w:tc>
          <w:tcPr>
            <w:tcW w:w="2140" w:type="dxa"/>
            <w:tcBorders>
              <w:top w:val="nil"/>
              <w:left w:val="nil"/>
              <w:bottom w:val="single" w:sz="8" w:space="0" w:color="auto"/>
              <w:right w:val="nil"/>
            </w:tcBorders>
            <w:tcMar>
              <w:top w:w="80" w:type="dxa"/>
              <w:left w:w="80" w:type="dxa"/>
              <w:bottom w:w="80" w:type="dxa"/>
              <w:right w:w="80" w:type="dxa"/>
            </w:tcMar>
          </w:tcPr>
          <w:p w14:paraId="42262F02" w14:textId="77777777" w:rsidR="001E4CD2" w:rsidRPr="001E4CD2" w:rsidRDefault="001E4CD2" w:rsidP="00BE0AD5">
            <w:pPr>
              <w:pStyle w:val="CellBody"/>
              <w:spacing w:line="240" w:lineRule="auto"/>
              <w:rPr>
                <w:sz w:val="20"/>
                <w:szCs w:val="20"/>
              </w:rPr>
            </w:pPr>
          </w:p>
        </w:tc>
        <w:tc>
          <w:tcPr>
            <w:tcW w:w="1920" w:type="dxa"/>
            <w:tcBorders>
              <w:top w:val="nil"/>
              <w:left w:val="nil"/>
              <w:bottom w:val="single" w:sz="8" w:space="0" w:color="auto"/>
              <w:right w:val="nil"/>
            </w:tcBorders>
            <w:tcMar>
              <w:top w:w="80" w:type="dxa"/>
              <w:left w:w="80" w:type="dxa"/>
              <w:bottom w:w="80" w:type="dxa"/>
              <w:right w:w="80" w:type="dxa"/>
            </w:tcMar>
          </w:tcPr>
          <w:p w14:paraId="4DE638BE" w14:textId="77777777" w:rsidR="001E4CD2" w:rsidRPr="001E4CD2" w:rsidRDefault="001E4CD2" w:rsidP="00BE0AD5">
            <w:pPr>
              <w:pStyle w:val="CellBody"/>
              <w:spacing w:line="240" w:lineRule="auto"/>
              <w:rPr>
                <w:sz w:val="20"/>
                <w:szCs w:val="20"/>
              </w:rPr>
            </w:pPr>
            <w:r w:rsidRPr="001E4CD2">
              <w:rPr>
                <w:w w:val="100"/>
                <w:sz w:val="20"/>
                <w:szCs w:val="20"/>
              </w:rPr>
              <w:t>Term</w:t>
            </w:r>
          </w:p>
        </w:tc>
        <w:tc>
          <w:tcPr>
            <w:tcW w:w="1920" w:type="dxa"/>
            <w:tcBorders>
              <w:top w:val="nil"/>
              <w:left w:val="nil"/>
              <w:bottom w:val="single" w:sz="8" w:space="0" w:color="auto"/>
              <w:right w:val="nil"/>
            </w:tcBorders>
            <w:tcMar>
              <w:top w:w="80" w:type="dxa"/>
              <w:left w:w="80" w:type="dxa"/>
              <w:bottom w:w="80" w:type="dxa"/>
              <w:right w:w="80" w:type="dxa"/>
            </w:tcMar>
          </w:tcPr>
          <w:p w14:paraId="141BA2C6" w14:textId="77777777" w:rsidR="001E4CD2" w:rsidRPr="001E4CD2" w:rsidRDefault="001E4CD2" w:rsidP="00BE0AD5">
            <w:pPr>
              <w:pStyle w:val="CellBody"/>
              <w:spacing w:line="240" w:lineRule="auto"/>
              <w:rPr>
                <w:sz w:val="20"/>
                <w:szCs w:val="20"/>
              </w:rPr>
            </w:pPr>
            <w:r w:rsidRPr="001E4CD2">
              <w:rPr>
                <w:w w:val="100"/>
                <w:sz w:val="20"/>
                <w:szCs w:val="20"/>
              </w:rPr>
              <w:t>&lt;17 mmol/L</w:t>
            </w:r>
          </w:p>
        </w:tc>
        <w:tc>
          <w:tcPr>
            <w:tcW w:w="1920" w:type="dxa"/>
            <w:tcBorders>
              <w:top w:val="nil"/>
              <w:left w:val="nil"/>
              <w:bottom w:val="single" w:sz="8" w:space="0" w:color="auto"/>
              <w:right w:val="nil"/>
            </w:tcBorders>
            <w:tcMar>
              <w:top w:w="80" w:type="dxa"/>
              <w:left w:w="80" w:type="dxa"/>
              <w:bottom w:w="80" w:type="dxa"/>
              <w:right w:w="80" w:type="dxa"/>
            </w:tcMar>
          </w:tcPr>
          <w:p w14:paraId="03403FEE" w14:textId="77777777" w:rsidR="001E4CD2" w:rsidRPr="001E4CD2" w:rsidRDefault="001E4CD2" w:rsidP="00BE0AD5">
            <w:pPr>
              <w:pStyle w:val="CellBody"/>
              <w:spacing w:line="240" w:lineRule="auto"/>
              <w:rPr>
                <w:sz w:val="20"/>
                <w:szCs w:val="20"/>
              </w:rPr>
            </w:pPr>
            <w:r w:rsidRPr="001E4CD2">
              <w:rPr>
                <w:w w:val="100"/>
                <w:sz w:val="20"/>
                <w:szCs w:val="20"/>
              </w:rPr>
              <w:t>&lt;1 mg/dL</w:t>
            </w:r>
          </w:p>
        </w:tc>
      </w:tr>
    </w:tbl>
    <w:p w14:paraId="24296406" w14:textId="77777777" w:rsidR="001E4CD2" w:rsidRPr="001E4CD2" w:rsidRDefault="001E4CD2" w:rsidP="00BE0AD5">
      <w:pPr>
        <w:spacing w:after="0"/>
        <w:rPr>
          <w:sz w:val="20"/>
          <w:szCs w:val="20"/>
        </w:rPr>
      </w:pPr>
    </w:p>
    <w:tbl>
      <w:tblPr>
        <w:tblStyle w:val="TableGrid"/>
        <w:tblW w:w="0" w:type="auto"/>
        <w:tblLook w:val="04A0" w:firstRow="1" w:lastRow="0" w:firstColumn="1" w:lastColumn="0" w:noHBand="0" w:noVBand="1"/>
      </w:tblPr>
      <w:tblGrid>
        <w:gridCol w:w="3116"/>
        <w:gridCol w:w="1558"/>
        <w:gridCol w:w="1559"/>
        <w:gridCol w:w="1558"/>
        <w:gridCol w:w="1559"/>
      </w:tblGrid>
      <w:tr w:rsidR="001E4CD2" w:rsidRPr="001E4CD2" w14:paraId="27569F17" w14:textId="77777777" w:rsidTr="00BE0AD5">
        <w:tc>
          <w:tcPr>
            <w:tcW w:w="3116" w:type="dxa"/>
            <w:shd w:val="clear" w:color="auto" w:fill="D9D9D9" w:themeFill="background1" w:themeFillShade="D9"/>
          </w:tcPr>
          <w:p w14:paraId="62EEF346"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Age</w:t>
            </w:r>
          </w:p>
        </w:tc>
        <w:tc>
          <w:tcPr>
            <w:tcW w:w="3117" w:type="dxa"/>
            <w:gridSpan w:val="2"/>
            <w:shd w:val="clear" w:color="auto" w:fill="D9D9D9" w:themeFill="background1" w:themeFillShade="D9"/>
          </w:tcPr>
          <w:p w14:paraId="03F7AE02" w14:textId="77777777" w:rsidR="001E4CD2" w:rsidRPr="001E4CD2" w:rsidRDefault="001E4CD2" w:rsidP="00BE0AD5">
            <w:pPr>
              <w:jc w:val="center"/>
              <w:rPr>
                <w:rFonts w:ascii="Times New Roman" w:hAnsi="Times New Roman" w:cs="Times New Roman"/>
                <w:sz w:val="20"/>
                <w:szCs w:val="20"/>
              </w:rPr>
            </w:pPr>
            <w:r w:rsidRPr="001E4CD2">
              <w:rPr>
                <w:rFonts w:ascii="Times New Roman" w:hAnsi="Times New Roman" w:cs="Times New Roman"/>
                <w:sz w:val="20"/>
                <w:szCs w:val="20"/>
              </w:rPr>
              <w:t>Hemoglobin (g/dL)</w:t>
            </w:r>
          </w:p>
        </w:tc>
        <w:tc>
          <w:tcPr>
            <w:tcW w:w="3117" w:type="dxa"/>
            <w:gridSpan w:val="2"/>
            <w:shd w:val="clear" w:color="auto" w:fill="D9D9D9" w:themeFill="background1" w:themeFillShade="D9"/>
          </w:tcPr>
          <w:p w14:paraId="4FDB3394" w14:textId="77777777" w:rsidR="001E4CD2" w:rsidRPr="001E4CD2" w:rsidRDefault="001E4CD2" w:rsidP="00BE0AD5">
            <w:pPr>
              <w:jc w:val="center"/>
              <w:rPr>
                <w:rFonts w:ascii="Times New Roman" w:hAnsi="Times New Roman" w:cs="Times New Roman"/>
                <w:sz w:val="20"/>
                <w:szCs w:val="20"/>
              </w:rPr>
            </w:pPr>
            <w:r w:rsidRPr="001E4CD2">
              <w:rPr>
                <w:rFonts w:ascii="Times New Roman" w:hAnsi="Times New Roman" w:cs="Times New Roman"/>
                <w:sz w:val="20"/>
                <w:szCs w:val="20"/>
              </w:rPr>
              <w:t>White Blood Cells (× 10</w:t>
            </w:r>
            <w:r w:rsidRPr="001E4CD2">
              <w:rPr>
                <w:rFonts w:ascii="Times New Roman" w:hAnsi="Times New Roman" w:cs="Times New Roman"/>
                <w:sz w:val="20"/>
                <w:szCs w:val="20"/>
                <w:vertAlign w:val="superscript"/>
              </w:rPr>
              <w:t>9</w:t>
            </w:r>
            <w:r w:rsidRPr="001E4CD2">
              <w:rPr>
                <w:rFonts w:ascii="Times New Roman" w:hAnsi="Times New Roman" w:cs="Times New Roman"/>
                <w:sz w:val="20"/>
                <w:szCs w:val="20"/>
              </w:rPr>
              <w:t>/L)</w:t>
            </w:r>
          </w:p>
        </w:tc>
      </w:tr>
      <w:tr w:rsidR="001E4CD2" w:rsidRPr="001E4CD2" w14:paraId="37810783" w14:textId="77777777" w:rsidTr="00BE0AD5">
        <w:tc>
          <w:tcPr>
            <w:tcW w:w="3116" w:type="dxa"/>
            <w:shd w:val="clear" w:color="auto" w:fill="D9D9D9" w:themeFill="background1" w:themeFillShade="D9"/>
          </w:tcPr>
          <w:p w14:paraId="41220587" w14:textId="77777777" w:rsidR="001E4CD2" w:rsidRPr="001E4CD2" w:rsidRDefault="001E4CD2" w:rsidP="00BE0AD5">
            <w:pPr>
              <w:rPr>
                <w:rFonts w:ascii="Times New Roman" w:hAnsi="Times New Roman" w:cs="Times New Roman"/>
                <w:sz w:val="20"/>
                <w:szCs w:val="20"/>
              </w:rPr>
            </w:pPr>
          </w:p>
        </w:tc>
        <w:tc>
          <w:tcPr>
            <w:tcW w:w="1558" w:type="dxa"/>
            <w:shd w:val="clear" w:color="auto" w:fill="D9D9D9" w:themeFill="background1" w:themeFillShade="D9"/>
          </w:tcPr>
          <w:p w14:paraId="513AF385"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Male</w:t>
            </w:r>
          </w:p>
        </w:tc>
        <w:tc>
          <w:tcPr>
            <w:tcW w:w="1559" w:type="dxa"/>
            <w:shd w:val="clear" w:color="auto" w:fill="D9D9D9" w:themeFill="background1" w:themeFillShade="D9"/>
          </w:tcPr>
          <w:p w14:paraId="5D9D093C"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Female</w:t>
            </w:r>
          </w:p>
        </w:tc>
        <w:tc>
          <w:tcPr>
            <w:tcW w:w="1558" w:type="dxa"/>
            <w:shd w:val="clear" w:color="auto" w:fill="D9D9D9" w:themeFill="background1" w:themeFillShade="D9"/>
          </w:tcPr>
          <w:p w14:paraId="6C782D6B"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Male</w:t>
            </w:r>
          </w:p>
        </w:tc>
        <w:tc>
          <w:tcPr>
            <w:tcW w:w="1559" w:type="dxa"/>
            <w:shd w:val="clear" w:color="auto" w:fill="D9D9D9" w:themeFill="background1" w:themeFillShade="D9"/>
          </w:tcPr>
          <w:p w14:paraId="59734DEB"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Female</w:t>
            </w:r>
          </w:p>
        </w:tc>
      </w:tr>
      <w:tr w:rsidR="001E4CD2" w:rsidRPr="001E4CD2" w14:paraId="69EB1241" w14:textId="77777777" w:rsidTr="00BE0AD5">
        <w:tc>
          <w:tcPr>
            <w:tcW w:w="3116" w:type="dxa"/>
          </w:tcPr>
          <w:p w14:paraId="6C0A0FF1"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color w:val="222222"/>
                <w:sz w:val="20"/>
                <w:szCs w:val="20"/>
                <w:shd w:val="clear" w:color="auto" w:fill="FFFFFF"/>
              </w:rPr>
              <w:t>≤3 days</w:t>
            </w:r>
          </w:p>
        </w:tc>
        <w:tc>
          <w:tcPr>
            <w:tcW w:w="3117" w:type="dxa"/>
            <w:gridSpan w:val="2"/>
          </w:tcPr>
          <w:p w14:paraId="59128B35" w14:textId="77777777" w:rsidR="001E4CD2" w:rsidRPr="001E4CD2" w:rsidRDefault="001E4CD2" w:rsidP="00BE0AD5">
            <w:pPr>
              <w:jc w:val="center"/>
              <w:rPr>
                <w:rFonts w:ascii="Times New Roman" w:hAnsi="Times New Roman" w:cs="Times New Roman"/>
                <w:sz w:val="20"/>
                <w:szCs w:val="20"/>
              </w:rPr>
            </w:pPr>
            <w:r w:rsidRPr="001E4CD2">
              <w:rPr>
                <w:rFonts w:ascii="Times New Roman" w:hAnsi="Times New Roman" w:cs="Times New Roman"/>
                <w:sz w:val="20"/>
                <w:szCs w:val="20"/>
              </w:rPr>
              <w:t>13.5-22.5</w:t>
            </w:r>
          </w:p>
        </w:tc>
        <w:tc>
          <w:tcPr>
            <w:tcW w:w="1558" w:type="dxa"/>
          </w:tcPr>
          <w:p w14:paraId="3773576E"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8.04-15.4</w:t>
            </w:r>
          </w:p>
        </w:tc>
        <w:tc>
          <w:tcPr>
            <w:tcW w:w="1559" w:type="dxa"/>
          </w:tcPr>
          <w:p w14:paraId="5EEDF55E"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8.16-14.56</w:t>
            </w:r>
          </w:p>
        </w:tc>
      </w:tr>
      <w:tr w:rsidR="001E4CD2" w:rsidRPr="001E4CD2" w14:paraId="7D722F72" w14:textId="77777777" w:rsidTr="00BE0AD5">
        <w:tc>
          <w:tcPr>
            <w:tcW w:w="3116" w:type="dxa"/>
          </w:tcPr>
          <w:p w14:paraId="7A283228"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4-7 days</w:t>
            </w:r>
          </w:p>
        </w:tc>
        <w:tc>
          <w:tcPr>
            <w:tcW w:w="3117" w:type="dxa"/>
            <w:gridSpan w:val="2"/>
          </w:tcPr>
          <w:p w14:paraId="731933F8" w14:textId="77777777" w:rsidR="001E4CD2" w:rsidRPr="001E4CD2" w:rsidRDefault="001E4CD2" w:rsidP="00BE0AD5">
            <w:pPr>
              <w:jc w:val="center"/>
              <w:rPr>
                <w:rFonts w:ascii="Times New Roman" w:hAnsi="Times New Roman" w:cs="Times New Roman"/>
                <w:sz w:val="20"/>
                <w:szCs w:val="20"/>
              </w:rPr>
            </w:pPr>
            <w:r w:rsidRPr="001E4CD2">
              <w:rPr>
                <w:rFonts w:ascii="Times New Roman" w:hAnsi="Times New Roman" w:cs="Times New Roman"/>
                <w:sz w:val="20"/>
                <w:szCs w:val="20"/>
              </w:rPr>
              <w:t>13.5-19.5</w:t>
            </w:r>
          </w:p>
        </w:tc>
        <w:tc>
          <w:tcPr>
            <w:tcW w:w="1558" w:type="dxa"/>
          </w:tcPr>
          <w:p w14:paraId="28EBB2A6"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8.04-15.4</w:t>
            </w:r>
          </w:p>
        </w:tc>
        <w:tc>
          <w:tcPr>
            <w:tcW w:w="1559" w:type="dxa"/>
          </w:tcPr>
          <w:p w14:paraId="75314006"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8.16-14.56</w:t>
            </w:r>
          </w:p>
        </w:tc>
      </w:tr>
      <w:tr w:rsidR="001E4CD2" w:rsidRPr="001E4CD2" w14:paraId="0877659E" w14:textId="77777777" w:rsidTr="00BE0AD5">
        <w:tc>
          <w:tcPr>
            <w:tcW w:w="3116" w:type="dxa"/>
          </w:tcPr>
          <w:p w14:paraId="20931FA1"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8-14 days</w:t>
            </w:r>
          </w:p>
        </w:tc>
        <w:tc>
          <w:tcPr>
            <w:tcW w:w="3117" w:type="dxa"/>
            <w:gridSpan w:val="2"/>
          </w:tcPr>
          <w:p w14:paraId="473116AA" w14:textId="77777777" w:rsidR="001E4CD2" w:rsidRPr="001E4CD2" w:rsidRDefault="001E4CD2" w:rsidP="00BE0AD5">
            <w:pPr>
              <w:jc w:val="center"/>
              <w:rPr>
                <w:rFonts w:ascii="Times New Roman" w:hAnsi="Times New Roman" w:cs="Times New Roman"/>
                <w:sz w:val="20"/>
                <w:szCs w:val="20"/>
              </w:rPr>
            </w:pPr>
            <w:r w:rsidRPr="001E4CD2">
              <w:rPr>
                <w:rFonts w:ascii="Times New Roman" w:hAnsi="Times New Roman" w:cs="Times New Roman"/>
                <w:sz w:val="20"/>
                <w:szCs w:val="20"/>
              </w:rPr>
              <w:t>12.5-20.5</w:t>
            </w:r>
          </w:p>
        </w:tc>
        <w:tc>
          <w:tcPr>
            <w:tcW w:w="1558" w:type="dxa"/>
          </w:tcPr>
          <w:p w14:paraId="413F53EB"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8.04-15.4</w:t>
            </w:r>
          </w:p>
        </w:tc>
        <w:tc>
          <w:tcPr>
            <w:tcW w:w="1559" w:type="dxa"/>
          </w:tcPr>
          <w:p w14:paraId="3583483F"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8.16-14.56</w:t>
            </w:r>
          </w:p>
        </w:tc>
      </w:tr>
      <w:tr w:rsidR="001E4CD2" w:rsidRPr="001E4CD2" w14:paraId="22B60693" w14:textId="77777777" w:rsidTr="00BE0AD5">
        <w:tc>
          <w:tcPr>
            <w:tcW w:w="3116" w:type="dxa"/>
          </w:tcPr>
          <w:p w14:paraId="678211DF"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15-30 days</w:t>
            </w:r>
          </w:p>
        </w:tc>
        <w:tc>
          <w:tcPr>
            <w:tcW w:w="3117" w:type="dxa"/>
            <w:gridSpan w:val="2"/>
          </w:tcPr>
          <w:p w14:paraId="03F4900D" w14:textId="77777777" w:rsidR="001E4CD2" w:rsidRPr="001E4CD2" w:rsidRDefault="001E4CD2" w:rsidP="00BE0AD5">
            <w:pPr>
              <w:jc w:val="center"/>
              <w:rPr>
                <w:rFonts w:ascii="Times New Roman" w:hAnsi="Times New Roman" w:cs="Times New Roman"/>
                <w:sz w:val="20"/>
                <w:szCs w:val="20"/>
              </w:rPr>
            </w:pPr>
            <w:r w:rsidRPr="001E4CD2">
              <w:rPr>
                <w:rFonts w:ascii="Times New Roman" w:hAnsi="Times New Roman" w:cs="Times New Roman"/>
                <w:sz w:val="20"/>
                <w:szCs w:val="20"/>
              </w:rPr>
              <w:t>10.0-18.0</w:t>
            </w:r>
          </w:p>
        </w:tc>
        <w:tc>
          <w:tcPr>
            <w:tcW w:w="1558" w:type="dxa"/>
          </w:tcPr>
          <w:p w14:paraId="5846F5BF"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7.8-15.91</w:t>
            </w:r>
          </w:p>
        </w:tc>
        <w:tc>
          <w:tcPr>
            <w:tcW w:w="1559" w:type="dxa"/>
          </w:tcPr>
          <w:p w14:paraId="354E94FA"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8.36-14.42</w:t>
            </w:r>
          </w:p>
        </w:tc>
      </w:tr>
      <w:tr w:rsidR="001E4CD2" w:rsidRPr="001E4CD2" w14:paraId="7FDE0F0C" w14:textId="77777777" w:rsidTr="00BE0AD5">
        <w:tc>
          <w:tcPr>
            <w:tcW w:w="3116" w:type="dxa"/>
          </w:tcPr>
          <w:p w14:paraId="3C270161"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31-60 days</w:t>
            </w:r>
          </w:p>
        </w:tc>
        <w:tc>
          <w:tcPr>
            <w:tcW w:w="3117" w:type="dxa"/>
            <w:gridSpan w:val="2"/>
          </w:tcPr>
          <w:p w14:paraId="3F6CC71F" w14:textId="77777777" w:rsidR="001E4CD2" w:rsidRPr="001E4CD2" w:rsidRDefault="001E4CD2" w:rsidP="00BE0AD5">
            <w:pPr>
              <w:jc w:val="center"/>
              <w:rPr>
                <w:rFonts w:ascii="Times New Roman" w:hAnsi="Times New Roman" w:cs="Times New Roman"/>
                <w:sz w:val="20"/>
                <w:szCs w:val="20"/>
              </w:rPr>
            </w:pPr>
            <w:r w:rsidRPr="001E4CD2">
              <w:rPr>
                <w:rFonts w:ascii="Times New Roman" w:hAnsi="Times New Roman" w:cs="Times New Roman"/>
                <w:sz w:val="20"/>
                <w:szCs w:val="20"/>
              </w:rPr>
              <w:t>9.0-13.5</w:t>
            </w:r>
          </w:p>
        </w:tc>
        <w:tc>
          <w:tcPr>
            <w:tcW w:w="1558" w:type="dxa"/>
          </w:tcPr>
          <w:p w14:paraId="4B1FC4C8"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8.14-14.99</w:t>
            </w:r>
          </w:p>
        </w:tc>
        <w:tc>
          <w:tcPr>
            <w:tcW w:w="1559" w:type="dxa"/>
          </w:tcPr>
          <w:p w14:paraId="1CCD024D"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7.05-14.68</w:t>
            </w:r>
          </w:p>
        </w:tc>
      </w:tr>
      <w:tr w:rsidR="001E4CD2" w:rsidRPr="001E4CD2" w14:paraId="3BDD2234" w14:textId="77777777" w:rsidTr="00BE0AD5">
        <w:tc>
          <w:tcPr>
            <w:tcW w:w="3116" w:type="dxa"/>
          </w:tcPr>
          <w:p w14:paraId="04F43FB7"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61-180 days</w:t>
            </w:r>
          </w:p>
        </w:tc>
        <w:tc>
          <w:tcPr>
            <w:tcW w:w="3117" w:type="dxa"/>
            <w:gridSpan w:val="2"/>
          </w:tcPr>
          <w:p w14:paraId="293D08CD" w14:textId="77777777" w:rsidR="001E4CD2" w:rsidRPr="001E4CD2" w:rsidRDefault="001E4CD2" w:rsidP="00BE0AD5">
            <w:pPr>
              <w:jc w:val="center"/>
              <w:rPr>
                <w:rFonts w:ascii="Times New Roman" w:hAnsi="Times New Roman" w:cs="Times New Roman"/>
                <w:sz w:val="20"/>
                <w:szCs w:val="20"/>
              </w:rPr>
            </w:pPr>
            <w:r w:rsidRPr="001E4CD2">
              <w:rPr>
                <w:rFonts w:ascii="Times New Roman" w:hAnsi="Times New Roman" w:cs="Times New Roman"/>
                <w:sz w:val="20"/>
                <w:szCs w:val="20"/>
              </w:rPr>
              <w:t>9.5-13.5</w:t>
            </w:r>
          </w:p>
        </w:tc>
        <w:tc>
          <w:tcPr>
            <w:tcW w:w="1558" w:type="dxa"/>
          </w:tcPr>
          <w:p w14:paraId="25877897"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6.51-13.32</w:t>
            </w:r>
          </w:p>
        </w:tc>
        <w:tc>
          <w:tcPr>
            <w:tcW w:w="1559" w:type="dxa"/>
          </w:tcPr>
          <w:p w14:paraId="592A03B5"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6.0-13.25</w:t>
            </w:r>
          </w:p>
        </w:tc>
      </w:tr>
      <w:tr w:rsidR="001E4CD2" w:rsidRPr="001E4CD2" w14:paraId="76635CBC" w14:textId="77777777" w:rsidTr="00BE0AD5">
        <w:tc>
          <w:tcPr>
            <w:tcW w:w="3116" w:type="dxa"/>
          </w:tcPr>
          <w:p w14:paraId="2D75EA80"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6 months to &lt;2 years</w:t>
            </w:r>
          </w:p>
        </w:tc>
        <w:tc>
          <w:tcPr>
            <w:tcW w:w="3117" w:type="dxa"/>
            <w:gridSpan w:val="2"/>
          </w:tcPr>
          <w:p w14:paraId="1FB20087" w14:textId="77777777" w:rsidR="001E4CD2" w:rsidRPr="001E4CD2" w:rsidRDefault="001E4CD2" w:rsidP="00BE0AD5">
            <w:pPr>
              <w:jc w:val="center"/>
              <w:rPr>
                <w:rFonts w:ascii="Times New Roman" w:hAnsi="Times New Roman" w:cs="Times New Roman"/>
                <w:sz w:val="20"/>
                <w:szCs w:val="20"/>
              </w:rPr>
            </w:pPr>
            <w:r w:rsidRPr="001E4CD2">
              <w:rPr>
                <w:rFonts w:ascii="Times New Roman" w:hAnsi="Times New Roman" w:cs="Times New Roman"/>
                <w:sz w:val="20"/>
                <w:szCs w:val="20"/>
              </w:rPr>
              <w:t>10.5-13.5</w:t>
            </w:r>
          </w:p>
        </w:tc>
        <w:tc>
          <w:tcPr>
            <w:tcW w:w="1558" w:type="dxa"/>
          </w:tcPr>
          <w:p w14:paraId="0ACAEE39"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5.98-13.51</w:t>
            </w:r>
          </w:p>
        </w:tc>
        <w:tc>
          <w:tcPr>
            <w:tcW w:w="1559" w:type="dxa"/>
          </w:tcPr>
          <w:p w14:paraId="2621B682"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6.48-13.02</w:t>
            </w:r>
          </w:p>
        </w:tc>
      </w:tr>
      <w:tr w:rsidR="001E4CD2" w:rsidRPr="001E4CD2" w14:paraId="3F7215A0" w14:textId="77777777" w:rsidTr="00BE0AD5">
        <w:tc>
          <w:tcPr>
            <w:tcW w:w="3116" w:type="dxa"/>
          </w:tcPr>
          <w:p w14:paraId="5CE98B63"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2 to &lt;6 years</w:t>
            </w:r>
          </w:p>
        </w:tc>
        <w:tc>
          <w:tcPr>
            <w:tcW w:w="3117" w:type="dxa"/>
            <w:gridSpan w:val="2"/>
          </w:tcPr>
          <w:p w14:paraId="06952ECF" w14:textId="77777777" w:rsidR="001E4CD2" w:rsidRPr="001E4CD2" w:rsidRDefault="001E4CD2" w:rsidP="00BE0AD5">
            <w:pPr>
              <w:jc w:val="center"/>
              <w:rPr>
                <w:rFonts w:ascii="Times New Roman" w:hAnsi="Times New Roman" w:cs="Times New Roman"/>
                <w:sz w:val="20"/>
                <w:szCs w:val="20"/>
              </w:rPr>
            </w:pPr>
            <w:r w:rsidRPr="001E4CD2">
              <w:rPr>
                <w:rFonts w:ascii="Times New Roman" w:hAnsi="Times New Roman" w:cs="Times New Roman"/>
                <w:sz w:val="20"/>
                <w:szCs w:val="20"/>
              </w:rPr>
              <w:t>11.5-13.5</w:t>
            </w:r>
          </w:p>
        </w:tc>
        <w:tc>
          <w:tcPr>
            <w:tcW w:w="1558" w:type="dxa"/>
          </w:tcPr>
          <w:p w14:paraId="24316683"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5.14-13.38</w:t>
            </w:r>
          </w:p>
        </w:tc>
        <w:tc>
          <w:tcPr>
            <w:tcW w:w="1559" w:type="dxa"/>
          </w:tcPr>
          <w:p w14:paraId="1636629E"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4.86-13.18</w:t>
            </w:r>
          </w:p>
        </w:tc>
      </w:tr>
      <w:tr w:rsidR="001E4CD2" w:rsidRPr="001E4CD2" w14:paraId="28F903FB" w14:textId="77777777" w:rsidTr="00BE0AD5">
        <w:tc>
          <w:tcPr>
            <w:tcW w:w="3116" w:type="dxa"/>
          </w:tcPr>
          <w:p w14:paraId="16B466E1"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6 to &lt;12 years</w:t>
            </w:r>
          </w:p>
        </w:tc>
        <w:tc>
          <w:tcPr>
            <w:tcW w:w="3117" w:type="dxa"/>
            <w:gridSpan w:val="2"/>
          </w:tcPr>
          <w:p w14:paraId="21DB91B8" w14:textId="77777777" w:rsidR="001E4CD2" w:rsidRPr="001E4CD2" w:rsidRDefault="001E4CD2" w:rsidP="00BE0AD5">
            <w:pPr>
              <w:jc w:val="center"/>
              <w:rPr>
                <w:rFonts w:ascii="Times New Roman" w:hAnsi="Times New Roman" w:cs="Times New Roman"/>
                <w:sz w:val="20"/>
                <w:szCs w:val="20"/>
              </w:rPr>
            </w:pPr>
            <w:r w:rsidRPr="001E4CD2">
              <w:rPr>
                <w:rFonts w:ascii="Times New Roman" w:hAnsi="Times New Roman" w:cs="Times New Roman"/>
                <w:sz w:val="20"/>
                <w:szCs w:val="20"/>
              </w:rPr>
              <w:t>11.5-15.5</w:t>
            </w:r>
          </w:p>
        </w:tc>
        <w:tc>
          <w:tcPr>
            <w:tcW w:w="1558" w:type="dxa"/>
          </w:tcPr>
          <w:p w14:paraId="7F71FA5C"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4.31-11.0</w:t>
            </w:r>
          </w:p>
        </w:tc>
        <w:tc>
          <w:tcPr>
            <w:tcW w:w="1559" w:type="dxa"/>
          </w:tcPr>
          <w:p w14:paraId="529E964E"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4.27-11.4</w:t>
            </w:r>
          </w:p>
        </w:tc>
      </w:tr>
      <w:tr w:rsidR="001E4CD2" w:rsidRPr="001E4CD2" w14:paraId="34ECAC32" w14:textId="77777777" w:rsidTr="00BE0AD5">
        <w:tc>
          <w:tcPr>
            <w:tcW w:w="3116" w:type="dxa"/>
          </w:tcPr>
          <w:p w14:paraId="741A7F42"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12 to &lt;18 years</w:t>
            </w:r>
          </w:p>
        </w:tc>
        <w:tc>
          <w:tcPr>
            <w:tcW w:w="1558" w:type="dxa"/>
          </w:tcPr>
          <w:p w14:paraId="37910754"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13.0-16.0</w:t>
            </w:r>
          </w:p>
        </w:tc>
        <w:tc>
          <w:tcPr>
            <w:tcW w:w="1559" w:type="dxa"/>
          </w:tcPr>
          <w:p w14:paraId="51D30133"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12.0-16.0</w:t>
            </w:r>
          </w:p>
        </w:tc>
        <w:tc>
          <w:tcPr>
            <w:tcW w:w="1558" w:type="dxa"/>
          </w:tcPr>
          <w:p w14:paraId="26E1D9A5"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3.84-9.84</w:t>
            </w:r>
          </w:p>
        </w:tc>
        <w:tc>
          <w:tcPr>
            <w:tcW w:w="1559" w:type="dxa"/>
          </w:tcPr>
          <w:p w14:paraId="416759CC"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4.19-9.43</w:t>
            </w:r>
          </w:p>
        </w:tc>
      </w:tr>
      <w:tr w:rsidR="001E4CD2" w:rsidRPr="001E4CD2" w14:paraId="68826530" w14:textId="77777777" w:rsidTr="00BE0AD5">
        <w:tc>
          <w:tcPr>
            <w:tcW w:w="3116" w:type="dxa"/>
          </w:tcPr>
          <w:p w14:paraId="7696BFC5"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color w:val="222222"/>
                <w:sz w:val="20"/>
                <w:szCs w:val="20"/>
                <w:shd w:val="clear" w:color="auto" w:fill="FFFFFF"/>
              </w:rPr>
              <w:t> ≥18 years</w:t>
            </w:r>
          </w:p>
        </w:tc>
        <w:tc>
          <w:tcPr>
            <w:tcW w:w="1558" w:type="dxa"/>
          </w:tcPr>
          <w:p w14:paraId="1047DEF5"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13.5-17.5</w:t>
            </w:r>
          </w:p>
        </w:tc>
        <w:tc>
          <w:tcPr>
            <w:tcW w:w="1559" w:type="dxa"/>
          </w:tcPr>
          <w:p w14:paraId="3041102E"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12.0-16.0</w:t>
            </w:r>
          </w:p>
        </w:tc>
        <w:tc>
          <w:tcPr>
            <w:tcW w:w="1558" w:type="dxa"/>
          </w:tcPr>
          <w:p w14:paraId="4B1690DF"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3.91-8.77</w:t>
            </w:r>
          </w:p>
        </w:tc>
        <w:tc>
          <w:tcPr>
            <w:tcW w:w="1559" w:type="dxa"/>
          </w:tcPr>
          <w:p w14:paraId="3BC0A4E3"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4.37-9.68</w:t>
            </w:r>
          </w:p>
        </w:tc>
      </w:tr>
      <w:tr w:rsidR="001E4CD2" w:rsidRPr="001E4CD2" w14:paraId="672593CA" w14:textId="77777777" w:rsidTr="00BE0AD5">
        <w:tc>
          <w:tcPr>
            <w:tcW w:w="3116" w:type="dxa"/>
          </w:tcPr>
          <w:p w14:paraId="6D70E2A3" w14:textId="77777777" w:rsidR="001E4CD2" w:rsidRPr="001E4CD2" w:rsidRDefault="001E4CD2" w:rsidP="00BE0AD5">
            <w:pPr>
              <w:rPr>
                <w:rFonts w:ascii="Times New Roman" w:hAnsi="Times New Roman" w:cs="Times New Roman"/>
                <w:sz w:val="20"/>
                <w:szCs w:val="20"/>
              </w:rPr>
            </w:pPr>
          </w:p>
        </w:tc>
        <w:tc>
          <w:tcPr>
            <w:tcW w:w="6234" w:type="dxa"/>
            <w:gridSpan w:val="4"/>
          </w:tcPr>
          <w:p w14:paraId="1EB37F41"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 xml:space="preserve">Platelet count: 150,000-400,000 </w:t>
            </w:r>
            <w:proofErr w:type="spellStart"/>
            <w:r w:rsidRPr="001E4CD2">
              <w:rPr>
                <w:rFonts w:ascii="Times New Roman" w:hAnsi="Times New Roman" w:cs="Times New Roman"/>
                <w:color w:val="000000"/>
                <w:sz w:val="20"/>
                <w:szCs w:val="20"/>
              </w:rPr>
              <w:t>μL</w:t>
            </w:r>
            <w:proofErr w:type="spellEnd"/>
          </w:p>
        </w:tc>
      </w:tr>
    </w:tbl>
    <w:p w14:paraId="27A3888C" w14:textId="77777777" w:rsidR="001E4CD2" w:rsidRPr="001E4CD2" w:rsidRDefault="001E4CD2" w:rsidP="00BE0AD5">
      <w:pPr>
        <w:spacing w:after="0"/>
        <w:rPr>
          <w:sz w:val="20"/>
          <w:szCs w:val="20"/>
        </w:rPr>
      </w:pPr>
    </w:p>
    <w:p w14:paraId="47BA265F" w14:textId="77777777" w:rsidR="001E4CD2" w:rsidRPr="001E4CD2" w:rsidRDefault="001E4CD2" w:rsidP="00BE0AD5">
      <w:pPr>
        <w:spacing w:after="0"/>
        <w:jc w:val="right"/>
        <w:rPr>
          <w:i/>
          <w:iCs/>
          <w:sz w:val="20"/>
          <w:szCs w:val="20"/>
        </w:rPr>
      </w:pPr>
      <w:r w:rsidRPr="001E4CD2">
        <w:rPr>
          <w:i/>
          <w:iCs/>
          <w:sz w:val="20"/>
          <w:szCs w:val="20"/>
        </w:rPr>
        <w:t>(Continued)</w:t>
      </w:r>
    </w:p>
    <w:p w14:paraId="4B5ED73D" w14:textId="77777777" w:rsidR="001E4CD2" w:rsidRPr="001E4CD2" w:rsidRDefault="001E4CD2" w:rsidP="00BE0AD5">
      <w:pPr>
        <w:spacing w:after="0"/>
        <w:rPr>
          <w:color w:val="FF0000"/>
          <w:sz w:val="20"/>
          <w:szCs w:val="20"/>
        </w:rPr>
      </w:pPr>
      <w:r w:rsidRPr="001E4CD2">
        <w:rPr>
          <w:sz w:val="20"/>
          <w:szCs w:val="20"/>
        </w:rPr>
        <w:br w:type="page"/>
      </w:r>
    </w:p>
    <w:tbl>
      <w:tblPr>
        <w:tblW w:w="0" w:type="auto"/>
        <w:tblInd w:w="80" w:type="dxa"/>
        <w:tblLayout w:type="fixed"/>
        <w:tblCellMar>
          <w:top w:w="80" w:type="dxa"/>
          <w:left w:w="80" w:type="dxa"/>
          <w:bottom w:w="80" w:type="dxa"/>
          <w:right w:w="80" w:type="dxa"/>
        </w:tblCellMar>
        <w:tblLook w:val="0000" w:firstRow="0" w:lastRow="0" w:firstColumn="0" w:lastColumn="0" w:noHBand="0" w:noVBand="0"/>
      </w:tblPr>
      <w:tblGrid>
        <w:gridCol w:w="1960"/>
        <w:gridCol w:w="20"/>
        <w:gridCol w:w="1940"/>
        <w:gridCol w:w="40"/>
        <w:gridCol w:w="1920"/>
        <w:gridCol w:w="60"/>
        <w:gridCol w:w="1900"/>
        <w:gridCol w:w="80"/>
      </w:tblGrid>
      <w:tr w:rsidR="001E4CD2" w:rsidRPr="001E4CD2" w14:paraId="652BB7B2" w14:textId="77777777" w:rsidTr="00BE0AD5">
        <w:trPr>
          <w:gridAfter w:val="1"/>
          <w:wAfter w:w="80" w:type="dxa"/>
          <w:trHeight w:val="420"/>
        </w:trPr>
        <w:tc>
          <w:tcPr>
            <w:tcW w:w="196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10741901" w14:textId="77777777" w:rsidR="001E4CD2" w:rsidRPr="001E4CD2" w:rsidRDefault="001E4CD2" w:rsidP="00BE0AD5">
            <w:pPr>
              <w:pStyle w:val="CellHeading"/>
              <w:spacing w:line="240" w:lineRule="atLeast"/>
              <w:jc w:val="left"/>
              <w:rPr>
                <w:b/>
                <w:bCs/>
                <w:sz w:val="20"/>
                <w:szCs w:val="20"/>
              </w:rPr>
            </w:pPr>
            <w:r w:rsidRPr="001E4CD2">
              <w:rPr>
                <w:b/>
                <w:bCs/>
                <w:w w:val="100"/>
                <w:sz w:val="20"/>
                <w:szCs w:val="20"/>
              </w:rPr>
              <w:lastRenderedPageBreak/>
              <w:t>Age</w:t>
            </w:r>
          </w:p>
        </w:tc>
        <w:tc>
          <w:tcPr>
            <w:tcW w:w="1960" w:type="dxa"/>
            <w:gridSpan w:val="2"/>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50EFE6AC" w14:textId="77777777" w:rsidR="001E4CD2" w:rsidRPr="001E4CD2" w:rsidRDefault="001E4CD2" w:rsidP="00BE0AD5">
            <w:pPr>
              <w:pStyle w:val="CellHeading"/>
              <w:spacing w:line="240" w:lineRule="atLeast"/>
              <w:jc w:val="left"/>
              <w:rPr>
                <w:b/>
                <w:bCs/>
                <w:sz w:val="20"/>
                <w:szCs w:val="20"/>
              </w:rPr>
            </w:pPr>
            <w:r w:rsidRPr="001E4CD2">
              <w:rPr>
                <w:b/>
                <w:bCs/>
                <w:w w:val="100"/>
                <w:sz w:val="20"/>
                <w:szCs w:val="20"/>
              </w:rPr>
              <w:t>IgG</w:t>
            </w:r>
          </w:p>
        </w:tc>
        <w:tc>
          <w:tcPr>
            <w:tcW w:w="1960" w:type="dxa"/>
            <w:gridSpan w:val="2"/>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1E712DE0" w14:textId="77777777" w:rsidR="001E4CD2" w:rsidRPr="001E4CD2" w:rsidRDefault="001E4CD2" w:rsidP="00BE0AD5">
            <w:pPr>
              <w:pStyle w:val="CellHeading"/>
              <w:spacing w:line="240" w:lineRule="atLeast"/>
              <w:jc w:val="left"/>
              <w:rPr>
                <w:b/>
                <w:bCs/>
                <w:sz w:val="20"/>
                <w:szCs w:val="20"/>
              </w:rPr>
            </w:pPr>
            <w:r w:rsidRPr="001E4CD2">
              <w:rPr>
                <w:b/>
                <w:bCs/>
                <w:w w:val="100"/>
                <w:sz w:val="20"/>
                <w:szCs w:val="20"/>
              </w:rPr>
              <w:t>IgM</w:t>
            </w:r>
          </w:p>
        </w:tc>
        <w:tc>
          <w:tcPr>
            <w:tcW w:w="1960" w:type="dxa"/>
            <w:gridSpan w:val="2"/>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76F9B899" w14:textId="77777777" w:rsidR="001E4CD2" w:rsidRPr="001E4CD2" w:rsidRDefault="001E4CD2" w:rsidP="00BE0AD5">
            <w:pPr>
              <w:pStyle w:val="CellHeading"/>
              <w:spacing w:line="240" w:lineRule="atLeast"/>
              <w:jc w:val="left"/>
              <w:rPr>
                <w:b/>
                <w:bCs/>
                <w:sz w:val="20"/>
                <w:szCs w:val="20"/>
              </w:rPr>
            </w:pPr>
            <w:r w:rsidRPr="001E4CD2">
              <w:rPr>
                <w:b/>
                <w:bCs/>
                <w:w w:val="100"/>
                <w:sz w:val="20"/>
                <w:szCs w:val="20"/>
              </w:rPr>
              <w:t>IgA</w:t>
            </w:r>
          </w:p>
        </w:tc>
      </w:tr>
      <w:tr w:rsidR="001E4CD2" w:rsidRPr="001E4CD2" w14:paraId="7F47610B" w14:textId="77777777" w:rsidTr="00BE0AD5">
        <w:trPr>
          <w:gridAfter w:val="1"/>
          <w:wAfter w:w="80" w:type="dxa"/>
          <w:trHeight w:val="340"/>
        </w:trPr>
        <w:tc>
          <w:tcPr>
            <w:tcW w:w="1960" w:type="dxa"/>
            <w:tcBorders>
              <w:top w:val="single" w:sz="3" w:space="0" w:color="000000"/>
              <w:left w:val="nil"/>
              <w:bottom w:val="single" w:sz="2" w:space="0" w:color="000000"/>
              <w:right w:val="nil"/>
            </w:tcBorders>
            <w:tcMar>
              <w:top w:w="80" w:type="dxa"/>
              <w:left w:w="80" w:type="dxa"/>
              <w:bottom w:w="80" w:type="dxa"/>
              <w:right w:w="80" w:type="dxa"/>
            </w:tcMar>
          </w:tcPr>
          <w:p w14:paraId="59331A14" w14:textId="77777777" w:rsidR="001E4CD2" w:rsidRPr="001E4CD2" w:rsidRDefault="001E4CD2" w:rsidP="00BE0AD5">
            <w:pPr>
              <w:pStyle w:val="CellBody"/>
              <w:spacing w:line="220" w:lineRule="atLeast"/>
              <w:rPr>
                <w:sz w:val="20"/>
                <w:szCs w:val="20"/>
              </w:rPr>
            </w:pPr>
            <w:r w:rsidRPr="001E4CD2">
              <w:rPr>
                <w:w w:val="100"/>
                <w:sz w:val="20"/>
                <w:szCs w:val="20"/>
              </w:rPr>
              <w:t>Newborn</w:t>
            </w:r>
          </w:p>
        </w:tc>
        <w:tc>
          <w:tcPr>
            <w:tcW w:w="1960" w:type="dxa"/>
            <w:gridSpan w:val="2"/>
            <w:tcBorders>
              <w:top w:val="single" w:sz="3" w:space="0" w:color="000000"/>
              <w:left w:val="nil"/>
              <w:bottom w:val="single" w:sz="2" w:space="0" w:color="000000"/>
              <w:right w:val="nil"/>
            </w:tcBorders>
            <w:tcMar>
              <w:top w:w="80" w:type="dxa"/>
              <w:left w:w="80" w:type="dxa"/>
              <w:bottom w:w="80" w:type="dxa"/>
              <w:right w:w="80" w:type="dxa"/>
            </w:tcMar>
          </w:tcPr>
          <w:p w14:paraId="187C591E" w14:textId="77777777" w:rsidR="001E4CD2" w:rsidRPr="001E4CD2" w:rsidRDefault="001E4CD2" w:rsidP="00BE0AD5">
            <w:pPr>
              <w:pStyle w:val="CellBody"/>
              <w:spacing w:line="220" w:lineRule="atLeast"/>
              <w:rPr>
                <w:sz w:val="20"/>
                <w:szCs w:val="20"/>
              </w:rPr>
            </w:pPr>
            <w:r w:rsidRPr="001E4CD2">
              <w:rPr>
                <w:w w:val="100"/>
                <w:sz w:val="20"/>
                <w:szCs w:val="20"/>
              </w:rPr>
              <w:t>831-1231 mg/dL</w:t>
            </w:r>
          </w:p>
        </w:tc>
        <w:tc>
          <w:tcPr>
            <w:tcW w:w="1960" w:type="dxa"/>
            <w:gridSpan w:val="2"/>
            <w:tcBorders>
              <w:top w:val="single" w:sz="3" w:space="0" w:color="000000"/>
              <w:left w:val="nil"/>
              <w:bottom w:val="single" w:sz="2" w:space="0" w:color="000000"/>
              <w:right w:val="nil"/>
            </w:tcBorders>
            <w:tcMar>
              <w:top w:w="80" w:type="dxa"/>
              <w:left w:w="80" w:type="dxa"/>
              <w:bottom w:w="80" w:type="dxa"/>
              <w:right w:w="80" w:type="dxa"/>
            </w:tcMar>
          </w:tcPr>
          <w:p w14:paraId="7573A44B" w14:textId="77777777" w:rsidR="001E4CD2" w:rsidRPr="001E4CD2" w:rsidRDefault="001E4CD2" w:rsidP="00BE0AD5">
            <w:pPr>
              <w:pStyle w:val="CellBody"/>
              <w:spacing w:line="220" w:lineRule="atLeast"/>
              <w:rPr>
                <w:sz w:val="20"/>
                <w:szCs w:val="20"/>
              </w:rPr>
            </w:pPr>
            <w:r w:rsidRPr="001E4CD2">
              <w:rPr>
                <w:w w:val="100"/>
                <w:sz w:val="20"/>
                <w:szCs w:val="20"/>
              </w:rPr>
              <w:t xml:space="preserve"> 6-16 mg/dL</w:t>
            </w:r>
          </w:p>
        </w:tc>
        <w:tc>
          <w:tcPr>
            <w:tcW w:w="1960" w:type="dxa"/>
            <w:gridSpan w:val="2"/>
            <w:tcBorders>
              <w:top w:val="single" w:sz="3" w:space="0" w:color="000000"/>
              <w:left w:val="nil"/>
              <w:bottom w:val="single" w:sz="2" w:space="0" w:color="000000"/>
              <w:right w:val="nil"/>
            </w:tcBorders>
            <w:tcMar>
              <w:top w:w="80" w:type="dxa"/>
              <w:left w:w="80" w:type="dxa"/>
              <w:bottom w:w="80" w:type="dxa"/>
              <w:right w:w="80" w:type="dxa"/>
            </w:tcMar>
          </w:tcPr>
          <w:p w14:paraId="7072CDA0" w14:textId="77777777" w:rsidR="001E4CD2" w:rsidRPr="001E4CD2" w:rsidRDefault="001E4CD2" w:rsidP="00BE0AD5">
            <w:pPr>
              <w:pStyle w:val="CellBody"/>
              <w:spacing w:line="220" w:lineRule="atLeast"/>
              <w:rPr>
                <w:sz w:val="20"/>
                <w:szCs w:val="20"/>
              </w:rPr>
            </w:pPr>
            <w:r w:rsidRPr="001E4CD2">
              <w:rPr>
                <w:w w:val="100"/>
                <w:sz w:val="20"/>
                <w:szCs w:val="20"/>
              </w:rPr>
              <w:t>&lt;3 mg/dL</w:t>
            </w:r>
          </w:p>
        </w:tc>
      </w:tr>
      <w:tr w:rsidR="001E4CD2" w:rsidRPr="001E4CD2" w14:paraId="59073636" w14:textId="77777777" w:rsidTr="00BE0AD5">
        <w:trPr>
          <w:gridAfter w:val="1"/>
          <w:wAfter w:w="80" w:type="dxa"/>
          <w:trHeight w:val="340"/>
        </w:trPr>
        <w:tc>
          <w:tcPr>
            <w:tcW w:w="1960" w:type="dxa"/>
            <w:tcBorders>
              <w:top w:val="nil"/>
              <w:left w:val="nil"/>
              <w:bottom w:val="single" w:sz="2" w:space="0" w:color="000000"/>
              <w:right w:val="nil"/>
            </w:tcBorders>
            <w:tcMar>
              <w:top w:w="80" w:type="dxa"/>
              <w:left w:w="80" w:type="dxa"/>
              <w:bottom w:w="80" w:type="dxa"/>
              <w:right w:w="80" w:type="dxa"/>
            </w:tcMar>
          </w:tcPr>
          <w:p w14:paraId="7062CED1" w14:textId="77777777" w:rsidR="001E4CD2" w:rsidRPr="001E4CD2" w:rsidRDefault="001E4CD2" w:rsidP="00BE0AD5">
            <w:pPr>
              <w:pStyle w:val="CellBody"/>
              <w:spacing w:line="220" w:lineRule="atLeast"/>
              <w:rPr>
                <w:sz w:val="20"/>
                <w:szCs w:val="20"/>
              </w:rPr>
            </w:pPr>
            <w:r w:rsidRPr="001E4CD2">
              <w:rPr>
                <w:w w:val="100"/>
                <w:sz w:val="20"/>
                <w:szCs w:val="20"/>
              </w:rPr>
              <w:t>1-3 months</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19A51074" w14:textId="77777777" w:rsidR="001E4CD2" w:rsidRPr="001E4CD2" w:rsidRDefault="001E4CD2" w:rsidP="00BE0AD5">
            <w:pPr>
              <w:pStyle w:val="CellBody"/>
              <w:spacing w:line="220" w:lineRule="atLeast"/>
              <w:rPr>
                <w:sz w:val="20"/>
                <w:szCs w:val="20"/>
              </w:rPr>
            </w:pPr>
            <w:r w:rsidRPr="001E4CD2">
              <w:rPr>
                <w:w w:val="100"/>
                <w:sz w:val="20"/>
                <w:szCs w:val="20"/>
              </w:rPr>
              <w:t>312-549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6C74F49A" w14:textId="77777777" w:rsidR="001E4CD2" w:rsidRPr="001E4CD2" w:rsidRDefault="001E4CD2" w:rsidP="00BE0AD5">
            <w:pPr>
              <w:pStyle w:val="CellBody"/>
              <w:spacing w:line="220" w:lineRule="atLeast"/>
              <w:rPr>
                <w:sz w:val="20"/>
                <w:szCs w:val="20"/>
              </w:rPr>
            </w:pPr>
            <w:r w:rsidRPr="001E4CD2">
              <w:rPr>
                <w:w w:val="100"/>
                <w:sz w:val="20"/>
                <w:szCs w:val="20"/>
              </w:rPr>
              <w:t>19-41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5DD89634" w14:textId="77777777" w:rsidR="001E4CD2" w:rsidRPr="001E4CD2" w:rsidRDefault="001E4CD2" w:rsidP="00BE0AD5">
            <w:pPr>
              <w:pStyle w:val="CellBody"/>
              <w:spacing w:line="220" w:lineRule="atLeast"/>
              <w:rPr>
                <w:sz w:val="20"/>
                <w:szCs w:val="20"/>
              </w:rPr>
            </w:pPr>
            <w:r w:rsidRPr="001E4CD2">
              <w:rPr>
                <w:w w:val="100"/>
                <w:sz w:val="20"/>
                <w:szCs w:val="20"/>
              </w:rPr>
              <w:t>8-34 mg/dL</w:t>
            </w:r>
          </w:p>
        </w:tc>
      </w:tr>
      <w:tr w:rsidR="001E4CD2" w:rsidRPr="001E4CD2" w14:paraId="246E63CD" w14:textId="77777777" w:rsidTr="00BE0AD5">
        <w:trPr>
          <w:gridAfter w:val="1"/>
          <w:wAfter w:w="80" w:type="dxa"/>
          <w:trHeight w:val="340"/>
        </w:trPr>
        <w:tc>
          <w:tcPr>
            <w:tcW w:w="1960" w:type="dxa"/>
            <w:tcBorders>
              <w:top w:val="nil"/>
              <w:left w:val="nil"/>
              <w:bottom w:val="single" w:sz="2" w:space="0" w:color="000000"/>
              <w:right w:val="nil"/>
            </w:tcBorders>
            <w:tcMar>
              <w:top w:w="80" w:type="dxa"/>
              <w:left w:w="80" w:type="dxa"/>
              <w:bottom w:w="80" w:type="dxa"/>
              <w:right w:w="80" w:type="dxa"/>
            </w:tcMar>
          </w:tcPr>
          <w:p w14:paraId="04B78FFC" w14:textId="77777777" w:rsidR="001E4CD2" w:rsidRPr="001E4CD2" w:rsidRDefault="001E4CD2" w:rsidP="00BE0AD5">
            <w:pPr>
              <w:pStyle w:val="CellBody"/>
              <w:spacing w:line="220" w:lineRule="atLeast"/>
              <w:rPr>
                <w:sz w:val="20"/>
                <w:szCs w:val="20"/>
              </w:rPr>
            </w:pPr>
            <w:r w:rsidRPr="001E4CD2">
              <w:rPr>
                <w:w w:val="100"/>
                <w:sz w:val="20"/>
                <w:szCs w:val="20"/>
              </w:rPr>
              <w:t>4-6 months</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111B6C46" w14:textId="77777777" w:rsidR="001E4CD2" w:rsidRPr="001E4CD2" w:rsidRDefault="001E4CD2" w:rsidP="00BE0AD5">
            <w:pPr>
              <w:pStyle w:val="CellBody"/>
              <w:spacing w:line="220" w:lineRule="atLeast"/>
              <w:rPr>
                <w:sz w:val="20"/>
                <w:szCs w:val="20"/>
              </w:rPr>
            </w:pPr>
            <w:r w:rsidRPr="001E4CD2">
              <w:rPr>
                <w:w w:val="100"/>
                <w:sz w:val="20"/>
                <w:szCs w:val="20"/>
              </w:rPr>
              <w:t>241-613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641575F8" w14:textId="77777777" w:rsidR="001E4CD2" w:rsidRPr="001E4CD2" w:rsidRDefault="001E4CD2" w:rsidP="00BE0AD5">
            <w:pPr>
              <w:pStyle w:val="CellBody"/>
              <w:spacing w:line="220" w:lineRule="atLeast"/>
              <w:rPr>
                <w:sz w:val="20"/>
                <w:szCs w:val="20"/>
              </w:rPr>
            </w:pPr>
            <w:r w:rsidRPr="001E4CD2">
              <w:rPr>
                <w:w w:val="100"/>
                <w:sz w:val="20"/>
                <w:szCs w:val="20"/>
              </w:rPr>
              <w:t>26-60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265BA24E" w14:textId="77777777" w:rsidR="001E4CD2" w:rsidRPr="001E4CD2" w:rsidRDefault="001E4CD2" w:rsidP="00BE0AD5">
            <w:pPr>
              <w:pStyle w:val="CellBody"/>
              <w:spacing w:line="220" w:lineRule="atLeast"/>
              <w:rPr>
                <w:sz w:val="20"/>
                <w:szCs w:val="20"/>
              </w:rPr>
            </w:pPr>
            <w:r w:rsidRPr="001E4CD2">
              <w:rPr>
                <w:w w:val="100"/>
                <w:sz w:val="20"/>
                <w:szCs w:val="20"/>
              </w:rPr>
              <w:t>10-46 mg/dL</w:t>
            </w:r>
          </w:p>
        </w:tc>
      </w:tr>
      <w:tr w:rsidR="001E4CD2" w:rsidRPr="001E4CD2" w14:paraId="42B67022" w14:textId="77777777" w:rsidTr="00BE0AD5">
        <w:trPr>
          <w:gridAfter w:val="1"/>
          <w:wAfter w:w="80" w:type="dxa"/>
          <w:trHeight w:val="340"/>
        </w:trPr>
        <w:tc>
          <w:tcPr>
            <w:tcW w:w="1960" w:type="dxa"/>
            <w:tcBorders>
              <w:top w:val="nil"/>
              <w:left w:val="nil"/>
              <w:bottom w:val="single" w:sz="2" w:space="0" w:color="000000"/>
              <w:right w:val="nil"/>
            </w:tcBorders>
            <w:tcMar>
              <w:top w:w="80" w:type="dxa"/>
              <w:left w:w="80" w:type="dxa"/>
              <w:bottom w:w="80" w:type="dxa"/>
              <w:right w:w="80" w:type="dxa"/>
            </w:tcMar>
          </w:tcPr>
          <w:p w14:paraId="39F784AB" w14:textId="77777777" w:rsidR="001E4CD2" w:rsidRPr="001E4CD2" w:rsidRDefault="001E4CD2" w:rsidP="00BE0AD5">
            <w:pPr>
              <w:pStyle w:val="CellBody"/>
              <w:spacing w:line="220" w:lineRule="atLeast"/>
              <w:rPr>
                <w:sz w:val="20"/>
                <w:szCs w:val="20"/>
              </w:rPr>
            </w:pPr>
            <w:r w:rsidRPr="001E4CD2">
              <w:rPr>
                <w:w w:val="100"/>
                <w:sz w:val="20"/>
                <w:szCs w:val="20"/>
              </w:rPr>
              <w:t>7-12 months</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67A95BC0" w14:textId="77777777" w:rsidR="001E4CD2" w:rsidRPr="001E4CD2" w:rsidRDefault="001E4CD2" w:rsidP="00BE0AD5">
            <w:pPr>
              <w:pStyle w:val="CellBody"/>
              <w:spacing w:line="220" w:lineRule="atLeast"/>
              <w:rPr>
                <w:sz w:val="20"/>
                <w:szCs w:val="20"/>
              </w:rPr>
            </w:pPr>
            <w:r w:rsidRPr="001E4CD2">
              <w:rPr>
                <w:w w:val="100"/>
                <w:sz w:val="20"/>
                <w:szCs w:val="20"/>
              </w:rPr>
              <w:t>442-880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6731C777" w14:textId="77777777" w:rsidR="001E4CD2" w:rsidRPr="001E4CD2" w:rsidRDefault="001E4CD2" w:rsidP="00BE0AD5">
            <w:pPr>
              <w:pStyle w:val="CellBody"/>
              <w:spacing w:line="220" w:lineRule="atLeast"/>
              <w:rPr>
                <w:sz w:val="20"/>
                <w:szCs w:val="20"/>
              </w:rPr>
            </w:pPr>
            <w:r w:rsidRPr="001E4CD2">
              <w:rPr>
                <w:w w:val="100"/>
                <w:sz w:val="20"/>
                <w:szCs w:val="20"/>
              </w:rPr>
              <w:t>31-77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7BBDFD96" w14:textId="77777777" w:rsidR="001E4CD2" w:rsidRPr="001E4CD2" w:rsidRDefault="001E4CD2" w:rsidP="00BE0AD5">
            <w:pPr>
              <w:pStyle w:val="CellBody"/>
              <w:spacing w:line="220" w:lineRule="atLeast"/>
              <w:rPr>
                <w:sz w:val="20"/>
                <w:szCs w:val="20"/>
              </w:rPr>
            </w:pPr>
            <w:r w:rsidRPr="001E4CD2">
              <w:rPr>
                <w:w w:val="100"/>
                <w:sz w:val="20"/>
                <w:szCs w:val="20"/>
              </w:rPr>
              <w:t>19-55 mg/dL</w:t>
            </w:r>
          </w:p>
        </w:tc>
      </w:tr>
      <w:tr w:rsidR="001E4CD2" w:rsidRPr="001E4CD2" w14:paraId="7F5932A1" w14:textId="77777777" w:rsidTr="00BE0AD5">
        <w:trPr>
          <w:gridAfter w:val="1"/>
          <w:wAfter w:w="80" w:type="dxa"/>
          <w:trHeight w:val="340"/>
        </w:trPr>
        <w:tc>
          <w:tcPr>
            <w:tcW w:w="1960" w:type="dxa"/>
            <w:tcBorders>
              <w:top w:val="nil"/>
              <w:left w:val="nil"/>
              <w:bottom w:val="single" w:sz="2" w:space="0" w:color="000000"/>
              <w:right w:val="nil"/>
            </w:tcBorders>
            <w:tcMar>
              <w:top w:w="80" w:type="dxa"/>
              <w:left w:w="80" w:type="dxa"/>
              <w:bottom w:w="80" w:type="dxa"/>
              <w:right w:w="80" w:type="dxa"/>
            </w:tcMar>
          </w:tcPr>
          <w:p w14:paraId="6BF89FF1" w14:textId="77777777" w:rsidR="001E4CD2" w:rsidRPr="001E4CD2" w:rsidRDefault="001E4CD2" w:rsidP="00BE0AD5">
            <w:pPr>
              <w:pStyle w:val="CellBody"/>
              <w:spacing w:line="220" w:lineRule="atLeast"/>
              <w:rPr>
                <w:sz w:val="20"/>
                <w:szCs w:val="20"/>
              </w:rPr>
            </w:pPr>
            <w:r w:rsidRPr="001E4CD2">
              <w:rPr>
                <w:w w:val="100"/>
                <w:sz w:val="20"/>
                <w:szCs w:val="20"/>
              </w:rPr>
              <w:t>13-24 months</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3C1CC75A" w14:textId="77777777" w:rsidR="001E4CD2" w:rsidRPr="001E4CD2" w:rsidRDefault="001E4CD2" w:rsidP="00BE0AD5">
            <w:pPr>
              <w:pStyle w:val="CellBody"/>
              <w:spacing w:line="220" w:lineRule="atLeast"/>
              <w:rPr>
                <w:sz w:val="20"/>
                <w:szCs w:val="20"/>
              </w:rPr>
            </w:pPr>
            <w:r w:rsidRPr="001E4CD2">
              <w:rPr>
                <w:w w:val="100"/>
                <w:sz w:val="20"/>
                <w:szCs w:val="20"/>
              </w:rPr>
              <w:t>553-971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3718A9A1" w14:textId="77777777" w:rsidR="001E4CD2" w:rsidRPr="001E4CD2" w:rsidRDefault="001E4CD2" w:rsidP="00BE0AD5">
            <w:pPr>
              <w:pStyle w:val="CellBody"/>
              <w:spacing w:line="220" w:lineRule="atLeast"/>
              <w:rPr>
                <w:sz w:val="20"/>
                <w:szCs w:val="20"/>
              </w:rPr>
            </w:pPr>
            <w:r w:rsidRPr="001E4CD2">
              <w:rPr>
                <w:w w:val="100"/>
                <w:sz w:val="20"/>
                <w:szCs w:val="20"/>
              </w:rPr>
              <w:t>35-81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48304879" w14:textId="77777777" w:rsidR="001E4CD2" w:rsidRPr="001E4CD2" w:rsidRDefault="001E4CD2" w:rsidP="00BE0AD5">
            <w:pPr>
              <w:pStyle w:val="CellBody"/>
              <w:spacing w:line="220" w:lineRule="atLeast"/>
              <w:rPr>
                <w:sz w:val="20"/>
                <w:szCs w:val="20"/>
              </w:rPr>
            </w:pPr>
            <w:r w:rsidRPr="001E4CD2">
              <w:rPr>
                <w:w w:val="100"/>
                <w:sz w:val="20"/>
                <w:szCs w:val="20"/>
              </w:rPr>
              <w:t>26-74 mg/dL</w:t>
            </w:r>
          </w:p>
        </w:tc>
      </w:tr>
      <w:tr w:rsidR="001E4CD2" w:rsidRPr="001E4CD2" w14:paraId="58EBA857" w14:textId="77777777" w:rsidTr="00BE0AD5">
        <w:trPr>
          <w:gridAfter w:val="1"/>
          <w:wAfter w:w="80" w:type="dxa"/>
          <w:trHeight w:val="340"/>
        </w:trPr>
        <w:tc>
          <w:tcPr>
            <w:tcW w:w="1960" w:type="dxa"/>
            <w:tcBorders>
              <w:top w:val="nil"/>
              <w:left w:val="nil"/>
              <w:bottom w:val="single" w:sz="2" w:space="0" w:color="000000"/>
              <w:right w:val="nil"/>
            </w:tcBorders>
            <w:tcMar>
              <w:top w:w="80" w:type="dxa"/>
              <w:left w:w="80" w:type="dxa"/>
              <w:bottom w:w="80" w:type="dxa"/>
              <w:right w:w="80" w:type="dxa"/>
            </w:tcMar>
          </w:tcPr>
          <w:p w14:paraId="1BF8412D" w14:textId="77777777" w:rsidR="001E4CD2" w:rsidRPr="001E4CD2" w:rsidRDefault="001E4CD2" w:rsidP="00BE0AD5">
            <w:pPr>
              <w:pStyle w:val="CellBody"/>
              <w:spacing w:line="220" w:lineRule="atLeast"/>
              <w:rPr>
                <w:sz w:val="20"/>
                <w:szCs w:val="20"/>
              </w:rPr>
            </w:pPr>
            <w:r w:rsidRPr="001E4CD2">
              <w:rPr>
                <w:w w:val="100"/>
                <w:sz w:val="20"/>
                <w:szCs w:val="20"/>
              </w:rPr>
              <w:t>25-36 months</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1DE92A66" w14:textId="77777777" w:rsidR="001E4CD2" w:rsidRPr="001E4CD2" w:rsidRDefault="001E4CD2" w:rsidP="00BE0AD5">
            <w:pPr>
              <w:pStyle w:val="CellBody"/>
              <w:spacing w:line="220" w:lineRule="atLeast"/>
              <w:rPr>
                <w:sz w:val="20"/>
                <w:szCs w:val="20"/>
              </w:rPr>
            </w:pPr>
            <w:r w:rsidRPr="001E4CD2">
              <w:rPr>
                <w:w w:val="100"/>
                <w:sz w:val="20"/>
                <w:szCs w:val="20"/>
              </w:rPr>
              <w:t>709-1075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150C56BC" w14:textId="77777777" w:rsidR="001E4CD2" w:rsidRPr="001E4CD2" w:rsidRDefault="001E4CD2" w:rsidP="00BE0AD5">
            <w:pPr>
              <w:pStyle w:val="CellBody"/>
              <w:spacing w:line="220" w:lineRule="atLeast"/>
              <w:rPr>
                <w:sz w:val="20"/>
                <w:szCs w:val="20"/>
              </w:rPr>
            </w:pPr>
            <w:r w:rsidRPr="001E4CD2">
              <w:rPr>
                <w:w w:val="100"/>
                <w:sz w:val="20"/>
                <w:szCs w:val="20"/>
              </w:rPr>
              <w:t>42-80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15682F4F" w14:textId="77777777" w:rsidR="001E4CD2" w:rsidRPr="001E4CD2" w:rsidRDefault="001E4CD2" w:rsidP="00BE0AD5">
            <w:pPr>
              <w:pStyle w:val="CellBody"/>
              <w:spacing w:line="220" w:lineRule="atLeast"/>
              <w:rPr>
                <w:sz w:val="20"/>
                <w:szCs w:val="20"/>
              </w:rPr>
            </w:pPr>
            <w:r w:rsidRPr="001E4CD2">
              <w:rPr>
                <w:w w:val="100"/>
                <w:sz w:val="20"/>
                <w:szCs w:val="20"/>
              </w:rPr>
              <w:t>34-108 mg/dL</w:t>
            </w:r>
          </w:p>
        </w:tc>
      </w:tr>
      <w:tr w:rsidR="001E4CD2" w:rsidRPr="001E4CD2" w14:paraId="1C075499" w14:textId="77777777" w:rsidTr="00BE0AD5">
        <w:trPr>
          <w:gridAfter w:val="1"/>
          <w:wAfter w:w="80" w:type="dxa"/>
          <w:trHeight w:val="340"/>
        </w:trPr>
        <w:tc>
          <w:tcPr>
            <w:tcW w:w="1960" w:type="dxa"/>
            <w:tcBorders>
              <w:top w:val="nil"/>
              <w:left w:val="nil"/>
              <w:bottom w:val="single" w:sz="2" w:space="0" w:color="000000"/>
              <w:right w:val="nil"/>
            </w:tcBorders>
            <w:tcMar>
              <w:top w:w="80" w:type="dxa"/>
              <w:left w:w="80" w:type="dxa"/>
              <w:bottom w:w="80" w:type="dxa"/>
              <w:right w:w="80" w:type="dxa"/>
            </w:tcMar>
          </w:tcPr>
          <w:p w14:paraId="63A5E5C0" w14:textId="77777777" w:rsidR="001E4CD2" w:rsidRPr="001E4CD2" w:rsidRDefault="001E4CD2" w:rsidP="00BE0AD5">
            <w:pPr>
              <w:pStyle w:val="CellBody"/>
              <w:spacing w:line="220" w:lineRule="atLeast"/>
              <w:rPr>
                <w:sz w:val="20"/>
                <w:szCs w:val="20"/>
              </w:rPr>
            </w:pPr>
            <w:r w:rsidRPr="001E4CD2">
              <w:rPr>
                <w:w w:val="100"/>
                <w:sz w:val="20"/>
                <w:szCs w:val="20"/>
              </w:rPr>
              <w:t>3-5 years</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6E6BCFEA" w14:textId="77777777" w:rsidR="001E4CD2" w:rsidRPr="001E4CD2" w:rsidRDefault="001E4CD2" w:rsidP="00BE0AD5">
            <w:pPr>
              <w:pStyle w:val="CellBody"/>
              <w:spacing w:line="220" w:lineRule="atLeast"/>
              <w:rPr>
                <w:sz w:val="20"/>
                <w:szCs w:val="20"/>
              </w:rPr>
            </w:pPr>
            <w:r w:rsidRPr="001E4CD2">
              <w:rPr>
                <w:w w:val="100"/>
                <w:sz w:val="20"/>
                <w:szCs w:val="20"/>
              </w:rPr>
              <w:t>701-1157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391423B1" w14:textId="77777777" w:rsidR="001E4CD2" w:rsidRPr="001E4CD2" w:rsidRDefault="001E4CD2" w:rsidP="00BE0AD5">
            <w:pPr>
              <w:pStyle w:val="CellBody"/>
              <w:spacing w:line="220" w:lineRule="atLeast"/>
              <w:rPr>
                <w:sz w:val="20"/>
                <w:szCs w:val="20"/>
              </w:rPr>
            </w:pPr>
            <w:r w:rsidRPr="001E4CD2">
              <w:rPr>
                <w:w w:val="100"/>
                <w:sz w:val="20"/>
                <w:szCs w:val="20"/>
              </w:rPr>
              <w:t>38-74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54AA157E" w14:textId="77777777" w:rsidR="001E4CD2" w:rsidRPr="001E4CD2" w:rsidRDefault="001E4CD2" w:rsidP="00BE0AD5">
            <w:pPr>
              <w:pStyle w:val="CellBody"/>
              <w:spacing w:line="220" w:lineRule="atLeast"/>
              <w:rPr>
                <w:sz w:val="20"/>
                <w:szCs w:val="20"/>
              </w:rPr>
            </w:pPr>
            <w:r w:rsidRPr="001E4CD2">
              <w:rPr>
                <w:w w:val="100"/>
                <w:sz w:val="20"/>
                <w:szCs w:val="20"/>
              </w:rPr>
              <w:t>66-120 mg/dL</w:t>
            </w:r>
          </w:p>
        </w:tc>
      </w:tr>
      <w:tr w:rsidR="001E4CD2" w:rsidRPr="001E4CD2" w14:paraId="4528075D" w14:textId="77777777" w:rsidTr="00BE0AD5">
        <w:trPr>
          <w:gridAfter w:val="1"/>
          <w:wAfter w:w="80" w:type="dxa"/>
          <w:trHeight w:val="340"/>
        </w:trPr>
        <w:tc>
          <w:tcPr>
            <w:tcW w:w="1960" w:type="dxa"/>
            <w:tcBorders>
              <w:top w:val="nil"/>
              <w:left w:val="nil"/>
              <w:bottom w:val="single" w:sz="2" w:space="0" w:color="000000"/>
              <w:right w:val="nil"/>
            </w:tcBorders>
            <w:tcMar>
              <w:top w:w="80" w:type="dxa"/>
              <w:left w:w="80" w:type="dxa"/>
              <w:bottom w:w="80" w:type="dxa"/>
              <w:right w:w="80" w:type="dxa"/>
            </w:tcMar>
          </w:tcPr>
          <w:p w14:paraId="6045328B" w14:textId="77777777" w:rsidR="001E4CD2" w:rsidRPr="001E4CD2" w:rsidRDefault="001E4CD2" w:rsidP="00BE0AD5">
            <w:pPr>
              <w:pStyle w:val="CellBody"/>
              <w:spacing w:line="220" w:lineRule="atLeast"/>
              <w:rPr>
                <w:sz w:val="20"/>
                <w:szCs w:val="20"/>
              </w:rPr>
            </w:pPr>
            <w:r w:rsidRPr="001E4CD2">
              <w:rPr>
                <w:w w:val="100"/>
                <w:sz w:val="20"/>
                <w:szCs w:val="20"/>
              </w:rPr>
              <w:t>6-8 years</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59B0EAD7" w14:textId="77777777" w:rsidR="001E4CD2" w:rsidRPr="001E4CD2" w:rsidRDefault="001E4CD2" w:rsidP="00BE0AD5">
            <w:pPr>
              <w:pStyle w:val="CellBody"/>
              <w:spacing w:line="220" w:lineRule="atLeast"/>
              <w:rPr>
                <w:sz w:val="20"/>
                <w:szCs w:val="20"/>
              </w:rPr>
            </w:pPr>
            <w:r w:rsidRPr="001E4CD2">
              <w:rPr>
                <w:w w:val="100"/>
                <w:sz w:val="20"/>
                <w:szCs w:val="20"/>
              </w:rPr>
              <w:t>667-1179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732E2CF8" w14:textId="77777777" w:rsidR="001E4CD2" w:rsidRPr="001E4CD2" w:rsidRDefault="001E4CD2" w:rsidP="00BE0AD5">
            <w:pPr>
              <w:pStyle w:val="CellBody"/>
              <w:spacing w:line="220" w:lineRule="atLeast"/>
              <w:rPr>
                <w:sz w:val="20"/>
                <w:szCs w:val="20"/>
              </w:rPr>
            </w:pPr>
            <w:r w:rsidRPr="001E4CD2">
              <w:rPr>
                <w:w w:val="100"/>
                <w:sz w:val="20"/>
                <w:szCs w:val="20"/>
              </w:rPr>
              <w:t>40-80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4D801164" w14:textId="77777777" w:rsidR="001E4CD2" w:rsidRPr="001E4CD2" w:rsidRDefault="001E4CD2" w:rsidP="00BE0AD5">
            <w:pPr>
              <w:pStyle w:val="CellBody"/>
              <w:spacing w:line="220" w:lineRule="atLeast"/>
              <w:rPr>
                <w:sz w:val="20"/>
                <w:szCs w:val="20"/>
              </w:rPr>
            </w:pPr>
            <w:r w:rsidRPr="001E4CD2">
              <w:rPr>
                <w:w w:val="100"/>
                <w:sz w:val="20"/>
                <w:szCs w:val="20"/>
              </w:rPr>
              <w:t>79-169 mg/dL</w:t>
            </w:r>
          </w:p>
        </w:tc>
      </w:tr>
      <w:tr w:rsidR="001E4CD2" w:rsidRPr="001E4CD2" w14:paraId="2E532836" w14:textId="77777777" w:rsidTr="00BE0AD5">
        <w:trPr>
          <w:gridAfter w:val="1"/>
          <w:wAfter w:w="80" w:type="dxa"/>
          <w:trHeight w:val="340"/>
        </w:trPr>
        <w:tc>
          <w:tcPr>
            <w:tcW w:w="1960" w:type="dxa"/>
            <w:tcBorders>
              <w:top w:val="nil"/>
              <w:left w:val="nil"/>
              <w:bottom w:val="single" w:sz="2" w:space="0" w:color="000000"/>
              <w:right w:val="nil"/>
            </w:tcBorders>
            <w:tcMar>
              <w:top w:w="80" w:type="dxa"/>
              <w:left w:w="80" w:type="dxa"/>
              <w:bottom w:w="80" w:type="dxa"/>
              <w:right w:w="80" w:type="dxa"/>
            </w:tcMar>
          </w:tcPr>
          <w:p w14:paraId="2BAF530D" w14:textId="77777777" w:rsidR="001E4CD2" w:rsidRPr="001E4CD2" w:rsidRDefault="001E4CD2" w:rsidP="00BE0AD5">
            <w:pPr>
              <w:pStyle w:val="CellBody"/>
              <w:spacing w:line="220" w:lineRule="atLeast"/>
              <w:rPr>
                <w:sz w:val="20"/>
                <w:szCs w:val="20"/>
              </w:rPr>
            </w:pPr>
            <w:r w:rsidRPr="001E4CD2">
              <w:rPr>
                <w:w w:val="100"/>
                <w:sz w:val="20"/>
                <w:szCs w:val="20"/>
              </w:rPr>
              <w:t>9-11 years</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0011F284" w14:textId="77777777" w:rsidR="001E4CD2" w:rsidRPr="001E4CD2" w:rsidRDefault="001E4CD2" w:rsidP="00BE0AD5">
            <w:pPr>
              <w:pStyle w:val="CellBody"/>
              <w:spacing w:line="220" w:lineRule="atLeast"/>
              <w:rPr>
                <w:sz w:val="20"/>
                <w:szCs w:val="20"/>
              </w:rPr>
            </w:pPr>
            <w:r w:rsidRPr="001E4CD2">
              <w:rPr>
                <w:w w:val="100"/>
                <w:sz w:val="20"/>
                <w:szCs w:val="20"/>
              </w:rPr>
              <w:t>889-1359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4B916ECB" w14:textId="77777777" w:rsidR="001E4CD2" w:rsidRPr="001E4CD2" w:rsidRDefault="001E4CD2" w:rsidP="00BE0AD5">
            <w:pPr>
              <w:pStyle w:val="CellBody"/>
              <w:spacing w:line="220" w:lineRule="atLeast"/>
              <w:rPr>
                <w:sz w:val="20"/>
                <w:szCs w:val="20"/>
              </w:rPr>
            </w:pPr>
            <w:r w:rsidRPr="001E4CD2">
              <w:rPr>
                <w:w w:val="100"/>
                <w:sz w:val="20"/>
                <w:szCs w:val="20"/>
              </w:rPr>
              <w:t>46-112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25544E78" w14:textId="77777777" w:rsidR="001E4CD2" w:rsidRPr="001E4CD2" w:rsidRDefault="001E4CD2" w:rsidP="00BE0AD5">
            <w:pPr>
              <w:pStyle w:val="CellBody"/>
              <w:spacing w:line="220" w:lineRule="atLeast"/>
              <w:rPr>
                <w:sz w:val="20"/>
                <w:szCs w:val="20"/>
              </w:rPr>
            </w:pPr>
            <w:r w:rsidRPr="001E4CD2">
              <w:rPr>
                <w:w w:val="100"/>
                <w:sz w:val="20"/>
                <w:szCs w:val="20"/>
              </w:rPr>
              <w:t>71-191 mg/dL</w:t>
            </w:r>
          </w:p>
        </w:tc>
      </w:tr>
      <w:tr w:rsidR="001E4CD2" w:rsidRPr="001E4CD2" w14:paraId="5F8571CA" w14:textId="77777777" w:rsidTr="00BE0AD5">
        <w:trPr>
          <w:gridAfter w:val="1"/>
          <w:wAfter w:w="80" w:type="dxa"/>
          <w:trHeight w:val="340"/>
        </w:trPr>
        <w:tc>
          <w:tcPr>
            <w:tcW w:w="1960" w:type="dxa"/>
            <w:tcBorders>
              <w:top w:val="nil"/>
              <w:left w:val="nil"/>
              <w:bottom w:val="nil"/>
              <w:right w:val="nil"/>
            </w:tcBorders>
            <w:tcMar>
              <w:top w:w="80" w:type="dxa"/>
              <w:left w:w="80" w:type="dxa"/>
              <w:bottom w:w="80" w:type="dxa"/>
              <w:right w:w="80" w:type="dxa"/>
            </w:tcMar>
          </w:tcPr>
          <w:p w14:paraId="473A788F" w14:textId="77777777" w:rsidR="001E4CD2" w:rsidRPr="001E4CD2" w:rsidRDefault="001E4CD2" w:rsidP="00BE0AD5">
            <w:pPr>
              <w:pStyle w:val="CellBody"/>
              <w:spacing w:line="220" w:lineRule="atLeast"/>
              <w:rPr>
                <w:sz w:val="20"/>
                <w:szCs w:val="20"/>
              </w:rPr>
            </w:pPr>
            <w:r w:rsidRPr="001E4CD2">
              <w:rPr>
                <w:w w:val="100"/>
                <w:sz w:val="20"/>
                <w:szCs w:val="20"/>
              </w:rPr>
              <w:t>12-16 years</w:t>
            </w:r>
          </w:p>
        </w:tc>
        <w:tc>
          <w:tcPr>
            <w:tcW w:w="1960" w:type="dxa"/>
            <w:gridSpan w:val="2"/>
            <w:tcBorders>
              <w:top w:val="nil"/>
              <w:left w:val="nil"/>
              <w:bottom w:val="nil"/>
              <w:right w:val="nil"/>
            </w:tcBorders>
            <w:tcMar>
              <w:top w:w="80" w:type="dxa"/>
              <w:left w:w="80" w:type="dxa"/>
              <w:bottom w:w="80" w:type="dxa"/>
              <w:right w:w="80" w:type="dxa"/>
            </w:tcMar>
          </w:tcPr>
          <w:p w14:paraId="292FD0BB" w14:textId="77777777" w:rsidR="001E4CD2" w:rsidRPr="001E4CD2" w:rsidRDefault="001E4CD2" w:rsidP="00BE0AD5">
            <w:pPr>
              <w:pStyle w:val="CellBody"/>
              <w:spacing w:line="220" w:lineRule="atLeast"/>
              <w:rPr>
                <w:sz w:val="20"/>
                <w:szCs w:val="20"/>
              </w:rPr>
            </w:pPr>
            <w:r w:rsidRPr="001E4CD2">
              <w:rPr>
                <w:w w:val="100"/>
                <w:sz w:val="20"/>
                <w:szCs w:val="20"/>
              </w:rPr>
              <w:t>822-1070 mg/dL</w:t>
            </w:r>
          </w:p>
        </w:tc>
        <w:tc>
          <w:tcPr>
            <w:tcW w:w="1960" w:type="dxa"/>
            <w:gridSpan w:val="2"/>
            <w:tcBorders>
              <w:top w:val="nil"/>
              <w:left w:val="nil"/>
              <w:bottom w:val="nil"/>
              <w:right w:val="nil"/>
            </w:tcBorders>
            <w:tcMar>
              <w:top w:w="80" w:type="dxa"/>
              <w:left w:w="80" w:type="dxa"/>
              <w:bottom w:w="80" w:type="dxa"/>
              <w:right w:w="80" w:type="dxa"/>
            </w:tcMar>
          </w:tcPr>
          <w:p w14:paraId="2A67540D" w14:textId="77777777" w:rsidR="001E4CD2" w:rsidRPr="001E4CD2" w:rsidRDefault="001E4CD2" w:rsidP="00BE0AD5">
            <w:pPr>
              <w:pStyle w:val="CellBody"/>
              <w:spacing w:line="220" w:lineRule="atLeast"/>
              <w:rPr>
                <w:sz w:val="20"/>
                <w:szCs w:val="20"/>
              </w:rPr>
            </w:pPr>
            <w:r w:rsidRPr="001E4CD2">
              <w:rPr>
                <w:w w:val="100"/>
                <w:sz w:val="20"/>
                <w:szCs w:val="20"/>
              </w:rPr>
              <w:t>39-79 mg/dL</w:t>
            </w:r>
          </w:p>
        </w:tc>
        <w:tc>
          <w:tcPr>
            <w:tcW w:w="1960" w:type="dxa"/>
            <w:gridSpan w:val="2"/>
            <w:tcBorders>
              <w:top w:val="nil"/>
              <w:left w:val="nil"/>
              <w:bottom w:val="nil"/>
              <w:right w:val="nil"/>
            </w:tcBorders>
            <w:tcMar>
              <w:top w:w="80" w:type="dxa"/>
              <w:left w:w="80" w:type="dxa"/>
              <w:bottom w:w="80" w:type="dxa"/>
              <w:right w:w="80" w:type="dxa"/>
            </w:tcMar>
          </w:tcPr>
          <w:p w14:paraId="59104073" w14:textId="77777777" w:rsidR="001E4CD2" w:rsidRPr="001E4CD2" w:rsidRDefault="001E4CD2" w:rsidP="00BE0AD5">
            <w:pPr>
              <w:pStyle w:val="CellBody"/>
              <w:spacing w:line="220" w:lineRule="atLeast"/>
              <w:rPr>
                <w:sz w:val="20"/>
                <w:szCs w:val="20"/>
              </w:rPr>
            </w:pPr>
            <w:r w:rsidRPr="001E4CD2">
              <w:rPr>
                <w:w w:val="100"/>
                <w:sz w:val="20"/>
                <w:szCs w:val="20"/>
              </w:rPr>
              <w:t>85-211 mg/dL</w:t>
            </w:r>
          </w:p>
        </w:tc>
      </w:tr>
      <w:tr w:rsidR="001E4CD2" w:rsidRPr="001E4CD2" w14:paraId="7EF8FEBF" w14:textId="77777777" w:rsidTr="00BE0AD5">
        <w:trPr>
          <w:trHeight w:val="20"/>
        </w:trPr>
        <w:tc>
          <w:tcPr>
            <w:tcW w:w="1980" w:type="dxa"/>
            <w:gridSpan w:val="2"/>
            <w:tcBorders>
              <w:top w:val="nil"/>
              <w:left w:val="nil"/>
              <w:bottom w:val="single" w:sz="4" w:space="0" w:color="auto"/>
              <w:right w:val="nil"/>
            </w:tcBorders>
            <w:shd w:val="clear" w:color="auto" w:fill="D9D9D9" w:themeFill="background1" w:themeFillShade="D9"/>
            <w:tcMar>
              <w:top w:w="80" w:type="dxa"/>
              <w:left w:w="80" w:type="dxa"/>
              <w:bottom w:w="80" w:type="dxa"/>
              <w:right w:w="80" w:type="dxa"/>
            </w:tcMar>
          </w:tcPr>
          <w:p w14:paraId="1D6B2F72" w14:textId="77777777" w:rsidR="001E4CD2" w:rsidRPr="001E4CD2" w:rsidRDefault="001E4CD2" w:rsidP="00BE0AD5">
            <w:pPr>
              <w:pStyle w:val="CellBody"/>
              <w:spacing w:line="240" w:lineRule="atLeast"/>
              <w:rPr>
                <w:sz w:val="20"/>
                <w:szCs w:val="20"/>
              </w:rPr>
            </w:pPr>
          </w:p>
        </w:tc>
        <w:tc>
          <w:tcPr>
            <w:tcW w:w="1980" w:type="dxa"/>
            <w:gridSpan w:val="2"/>
            <w:tcBorders>
              <w:top w:val="nil"/>
              <w:left w:val="nil"/>
              <w:bottom w:val="single" w:sz="4" w:space="0" w:color="auto"/>
              <w:right w:val="nil"/>
            </w:tcBorders>
            <w:shd w:val="clear" w:color="auto" w:fill="D9D9D9" w:themeFill="background1" w:themeFillShade="D9"/>
          </w:tcPr>
          <w:p w14:paraId="3407F2D2" w14:textId="77777777" w:rsidR="001E4CD2" w:rsidRPr="001E4CD2" w:rsidRDefault="001E4CD2" w:rsidP="00BE0AD5">
            <w:pPr>
              <w:pStyle w:val="CellBody"/>
              <w:spacing w:line="240" w:lineRule="atLeast"/>
              <w:rPr>
                <w:b/>
                <w:bCs/>
                <w:sz w:val="20"/>
                <w:szCs w:val="20"/>
              </w:rPr>
            </w:pPr>
            <w:r w:rsidRPr="001E4CD2">
              <w:rPr>
                <w:b/>
                <w:bCs/>
                <w:sz w:val="20"/>
                <w:szCs w:val="20"/>
              </w:rPr>
              <w:t>Activated Partial Thromboplastin Time</w:t>
            </w:r>
          </w:p>
          <w:p w14:paraId="2FFB23ED" w14:textId="77777777" w:rsidR="001E4CD2" w:rsidRPr="001E4CD2" w:rsidRDefault="001E4CD2" w:rsidP="00BE0AD5">
            <w:pPr>
              <w:pStyle w:val="CellBody"/>
              <w:spacing w:line="240" w:lineRule="atLeast"/>
              <w:rPr>
                <w:sz w:val="20"/>
                <w:szCs w:val="20"/>
              </w:rPr>
            </w:pPr>
          </w:p>
        </w:tc>
        <w:tc>
          <w:tcPr>
            <w:tcW w:w="1980" w:type="dxa"/>
            <w:gridSpan w:val="2"/>
            <w:tcBorders>
              <w:top w:val="nil"/>
              <w:left w:val="nil"/>
              <w:bottom w:val="single" w:sz="4" w:space="0" w:color="auto"/>
              <w:right w:val="nil"/>
            </w:tcBorders>
            <w:shd w:val="clear" w:color="auto" w:fill="D9D9D9" w:themeFill="background1" w:themeFillShade="D9"/>
          </w:tcPr>
          <w:p w14:paraId="509E196F" w14:textId="77777777" w:rsidR="001E4CD2" w:rsidRPr="001E4CD2" w:rsidRDefault="001E4CD2" w:rsidP="00BE0AD5">
            <w:pPr>
              <w:pStyle w:val="CellBody"/>
              <w:spacing w:line="240" w:lineRule="atLeast"/>
              <w:rPr>
                <w:b/>
                <w:sz w:val="20"/>
                <w:szCs w:val="20"/>
              </w:rPr>
            </w:pPr>
          </w:p>
        </w:tc>
        <w:tc>
          <w:tcPr>
            <w:tcW w:w="1980" w:type="dxa"/>
            <w:gridSpan w:val="2"/>
            <w:tcBorders>
              <w:top w:val="nil"/>
              <w:left w:val="nil"/>
              <w:bottom w:val="single" w:sz="4" w:space="0" w:color="auto"/>
              <w:right w:val="nil"/>
            </w:tcBorders>
            <w:shd w:val="clear" w:color="auto" w:fill="D9D9D9" w:themeFill="background1" w:themeFillShade="D9"/>
          </w:tcPr>
          <w:p w14:paraId="5C428519" w14:textId="77777777" w:rsidR="001E4CD2" w:rsidRPr="001E4CD2" w:rsidRDefault="001E4CD2" w:rsidP="00BE0AD5">
            <w:pPr>
              <w:pStyle w:val="CellBody"/>
              <w:spacing w:line="240" w:lineRule="atLeast"/>
              <w:rPr>
                <w:sz w:val="20"/>
                <w:szCs w:val="20"/>
              </w:rPr>
            </w:pPr>
            <w:r w:rsidRPr="001E4CD2">
              <w:rPr>
                <w:b/>
                <w:sz w:val="20"/>
                <w:szCs w:val="20"/>
              </w:rPr>
              <w:t>Prothrombin Time</w:t>
            </w:r>
          </w:p>
        </w:tc>
      </w:tr>
      <w:tr w:rsidR="001E4CD2" w:rsidRPr="001E4CD2" w14:paraId="3F0A7C7B" w14:textId="77777777" w:rsidTr="00BE0AD5">
        <w:trPr>
          <w:trHeight w:val="20"/>
        </w:trPr>
        <w:tc>
          <w:tcPr>
            <w:tcW w:w="1980" w:type="dxa"/>
            <w:gridSpan w:val="2"/>
            <w:tcBorders>
              <w:top w:val="single" w:sz="4" w:space="0" w:color="auto"/>
              <w:left w:val="nil"/>
              <w:bottom w:val="single" w:sz="4" w:space="0" w:color="auto"/>
              <w:right w:val="nil"/>
            </w:tcBorders>
            <w:tcMar>
              <w:top w:w="80" w:type="dxa"/>
              <w:left w:w="80" w:type="dxa"/>
              <w:bottom w:w="80" w:type="dxa"/>
              <w:right w:w="80" w:type="dxa"/>
            </w:tcMar>
          </w:tcPr>
          <w:p w14:paraId="3151F074" w14:textId="77777777" w:rsidR="001E4CD2" w:rsidRPr="001E4CD2" w:rsidRDefault="001E4CD2" w:rsidP="00BE0AD5">
            <w:pPr>
              <w:pStyle w:val="CellBody"/>
              <w:spacing w:line="240" w:lineRule="atLeast"/>
              <w:rPr>
                <w:b/>
                <w:bCs/>
                <w:w w:val="100"/>
                <w:sz w:val="20"/>
                <w:szCs w:val="20"/>
              </w:rPr>
            </w:pPr>
            <w:r w:rsidRPr="001E4CD2">
              <w:rPr>
                <w:w w:val="100"/>
                <w:sz w:val="20"/>
                <w:szCs w:val="20"/>
              </w:rPr>
              <w:t>Preterm</w:t>
            </w:r>
          </w:p>
        </w:tc>
        <w:tc>
          <w:tcPr>
            <w:tcW w:w="1980" w:type="dxa"/>
            <w:gridSpan w:val="2"/>
            <w:tcBorders>
              <w:top w:val="single" w:sz="4" w:space="0" w:color="auto"/>
              <w:left w:val="nil"/>
              <w:bottom w:val="single" w:sz="4" w:space="0" w:color="auto"/>
              <w:right w:val="nil"/>
            </w:tcBorders>
          </w:tcPr>
          <w:p w14:paraId="2F8270C7" w14:textId="77777777" w:rsidR="001E4CD2" w:rsidRPr="001E4CD2" w:rsidRDefault="001E4CD2" w:rsidP="00BE0AD5">
            <w:pPr>
              <w:pStyle w:val="CellBody"/>
              <w:spacing w:line="240" w:lineRule="atLeast"/>
              <w:rPr>
                <w:b/>
                <w:bCs/>
                <w:w w:val="100"/>
                <w:sz w:val="20"/>
                <w:szCs w:val="20"/>
              </w:rPr>
            </w:pPr>
            <w:r w:rsidRPr="001E4CD2">
              <w:rPr>
                <w:w w:val="100"/>
                <w:sz w:val="20"/>
                <w:szCs w:val="20"/>
              </w:rPr>
              <w:t>70 seconds</w:t>
            </w:r>
          </w:p>
        </w:tc>
        <w:tc>
          <w:tcPr>
            <w:tcW w:w="1980" w:type="dxa"/>
            <w:gridSpan w:val="2"/>
            <w:tcBorders>
              <w:top w:val="single" w:sz="4" w:space="0" w:color="auto"/>
              <w:left w:val="nil"/>
              <w:bottom w:val="single" w:sz="4" w:space="0" w:color="auto"/>
              <w:right w:val="nil"/>
            </w:tcBorders>
          </w:tcPr>
          <w:p w14:paraId="3A2D4594" w14:textId="77777777" w:rsidR="001E4CD2" w:rsidRPr="001E4CD2" w:rsidRDefault="001E4CD2" w:rsidP="00BE0AD5">
            <w:pPr>
              <w:pStyle w:val="CellBody"/>
              <w:spacing w:line="240" w:lineRule="atLeast"/>
              <w:rPr>
                <w:bCs/>
                <w:w w:val="100"/>
                <w:sz w:val="20"/>
                <w:szCs w:val="20"/>
              </w:rPr>
            </w:pPr>
          </w:p>
        </w:tc>
        <w:tc>
          <w:tcPr>
            <w:tcW w:w="1980" w:type="dxa"/>
            <w:gridSpan w:val="2"/>
            <w:tcBorders>
              <w:top w:val="single" w:sz="4" w:space="0" w:color="auto"/>
              <w:left w:val="nil"/>
              <w:bottom w:val="single" w:sz="4" w:space="0" w:color="auto"/>
              <w:right w:val="nil"/>
            </w:tcBorders>
          </w:tcPr>
          <w:p w14:paraId="75D31CF3" w14:textId="77777777" w:rsidR="001E4CD2" w:rsidRPr="001E4CD2" w:rsidRDefault="001E4CD2" w:rsidP="00BE0AD5">
            <w:pPr>
              <w:pStyle w:val="CellBody"/>
              <w:spacing w:line="240" w:lineRule="atLeast"/>
              <w:rPr>
                <w:bCs/>
                <w:w w:val="100"/>
                <w:sz w:val="20"/>
                <w:szCs w:val="20"/>
              </w:rPr>
            </w:pPr>
            <w:r w:rsidRPr="001E4CD2">
              <w:rPr>
                <w:bCs/>
                <w:w w:val="100"/>
                <w:sz w:val="20"/>
                <w:szCs w:val="20"/>
              </w:rPr>
              <w:t>12-21 seconds</w:t>
            </w:r>
          </w:p>
        </w:tc>
      </w:tr>
      <w:tr w:rsidR="001E4CD2" w:rsidRPr="001E4CD2" w14:paraId="60A8E857" w14:textId="77777777" w:rsidTr="00BE0AD5">
        <w:trPr>
          <w:trHeight w:val="20"/>
        </w:trPr>
        <w:tc>
          <w:tcPr>
            <w:tcW w:w="1980" w:type="dxa"/>
            <w:gridSpan w:val="2"/>
            <w:tcBorders>
              <w:top w:val="single" w:sz="4" w:space="0" w:color="auto"/>
              <w:left w:val="nil"/>
              <w:right w:val="nil"/>
            </w:tcBorders>
            <w:tcMar>
              <w:top w:w="80" w:type="dxa"/>
              <w:left w:w="80" w:type="dxa"/>
              <w:bottom w:w="80" w:type="dxa"/>
              <w:right w:w="80" w:type="dxa"/>
            </w:tcMar>
          </w:tcPr>
          <w:p w14:paraId="10564B3C" w14:textId="77777777" w:rsidR="001E4CD2" w:rsidRPr="001E4CD2" w:rsidRDefault="001E4CD2" w:rsidP="00BE0AD5">
            <w:pPr>
              <w:pStyle w:val="CellBody"/>
              <w:spacing w:line="240" w:lineRule="atLeast"/>
              <w:rPr>
                <w:b/>
                <w:bCs/>
                <w:w w:val="100"/>
                <w:sz w:val="20"/>
                <w:szCs w:val="20"/>
              </w:rPr>
            </w:pPr>
            <w:r w:rsidRPr="001E4CD2">
              <w:rPr>
                <w:w w:val="100"/>
                <w:sz w:val="20"/>
                <w:szCs w:val="20"/>
              </w:rPr>
              <w:t>Term</w:t>
            </w:r>
          </w:p>
        </w:tc>
        <w:tc>
          <w:tcPr>
            <w:tcW w:w="1980" w:type="dxa"/>
            <w:gridSpan w:val="2"/>
            <w:tcBorders>
              <w:top w:val="single" w:sz="4" w:space="0" w:color="auto"/>
              <w:left w:val="nil"/>
              <w:right w:val="nil"/>
            </w:tcBorders>
          </w:tcPr>
          <w:p w14:paraId="5990FA63" w14:textId="77777777" w:rsidR="001E4CD2" w:rsidRPr="001E4CD2" w:rsidRDefault="001E4CD2" w:rsidP="00BE0AD5">
            <w:pPr>
              <w:pStyle w:val="CellBody"/>
              <w:spacing w:line="240" w:lineRule="atLeast"/>
              <w:rPr>
                <w:bCs/>
                <w:w w:val="100"/>
                <w:sz w:val="20"/>
                <w:szCs w:val="20"/>
              </w:rPr>
            </w:pPr>
            <w:r w:rsidRPr="001E4CD2">
              <w:rPr>
                <w:bCs/>
                <w:w w:val="100"/>
                <w:sz w:val="20"/>
                <w:szCs w:val="20"/>
              </w:rPr>
              <w:t>45-65 seconds</w:t>
            </w:r>
          </w:p>
        </w:tc>
        <w:tc>
          <w:tcPr>
            <w:tcW w:w="1980" w:type="dxa"/>
            <w:gridSpan w:val="2"/>
            <w:tcBorders>
              <w:top w:val="single" w:sz="4" w:space="0" w:color="auto"/>
              <w:left w:val="nil"/>
              <w:right w:val="nil"/>
            </w:tcBorders>
          </w:tcPr>
          <w:p w14:paraId="29E28DA5" w14:textId="77777777" w:rsidR="001E4CD2" w:rsidRPr="001E4CD2" w:rsidRDefault="001E4CD2" w:rsidP="00BE0AD5">
            <w:pPr>
              <w:pStyle w:val="CellBody"/>
              <w:spacing w:line="240" w:lineRule="atLeast"/>
              <w:rPr>
                <w:bCs/>
                <w:w w:val="100"/>
                <w:sz w:val="20"/>
                <w:szCs w:val="20"/>
              </w:rPr>
            </w:pPr>
          </w:p>
        </w:tc>
        <w:tc>
          <w:tcPr>
            <w:tcW w:w="1980" w:type="dxa"/>
            <w:gridSpan w:val="2"/>
            <w:tcBorders>
              <w:top w:val="single" w:sz="4" w:space="0" w:color="auto"/>
              <w:left w:val="nil"/>
              <w:right w:val="nil"/>
            </w:tcBorders>
          </w:tcPr>
          <w:p w14:paraId="7360B912" w14:textId="77777777" w:rsidR="001E4CD2" w:rsidRPr="001E4CD2" w:rsidRDefault="001E4CD2" w:rsidP="00BE0AD5">
            <w:pPr>
              <w:pStyle w:val="CellBody"/>
              <w:spacing w:line="240" w:lineRule="atLeast"/>
              <w:rPr>
                <w:bCs/>
                <w:w w:val="100"/>
                <w:sz w:val="20"/>
                <w:szCs w:val="20"/>
              </w:rPr>
            </w:pPr>
            <w:r w:rsidRPr="001E4CD2">
              <w:rPr>
                <w:bCs/>
                <w:w w:val="100"/>
                <w:sz w:val="20"/>
                <w:szCs w:val="20"/>
              </w:rPr>
              <w:t>13-20 seconds</w:t>
            </w:r>
          </w:p>
        </w:tc>
      </w:tr>
      <w:tr w:rsidR="001E4CD2" w:rsidRPr="001E4CD2" w14:paraId="6EE3D664" w14:textId="77777777" w:rsidTr="00BE0AD5">
        <w:trPr>
          <w:trHeight w:val="20"/>
        </w:trPr>
        <w:tc>
          <w:tcPr>
            <w:tcW w:w="7920" w:type="dxa"/>
            <w:gridSpan w:val="8"/>
            <w:tcBorders>
              <w:top w:val="single" w:sz="8" w:space="0" w:color="000000"/>
              <w:left w:val="nil"/>
              <w:bottom w:val="nil"/>
              <w:right w:val="nil"/>
            </w:tcBorders>
            <w:tcMar>
              <w:top w:w="80" w:type="dxa"/>
              <w:left w:w="80" w:type="dxa"/>
              <w:bottom w:w="80" w:type="dxa"/>
              <w:right w:w="80" w:type="dxa"/>
            </w:tcMar>
          </w:tcPr>
          <w:p w14:paraId="4AE634BC" w14:textId="77777777" w:rsidR="001E4CD2" w:rsidRPr="001E4CD2" w:rsidRDefault="001E4CD2" w:rsidP="00BE0AD5">
            <w:pPr>
              <w:pStyle w:val="TableFootnote"/>
              <w:spacing w:line="200" w:lineRule="atLeast"/>
              <w:ind w:left="240"/>
              <w:jc w:val="both"/>
              <w:rPr>
                <w:w w:val="100"/>
              </w:rPr>
            </w:pPr>
            <w:r w:rsidRPr="001E4CD2">
              <w:rPr>
                <w:w w:val="100"/>
              </w:rPr>
              <w:t>*Data compiled from:</w:t>
            </w:r>
          </w:p>
          <w:p w14:paraId="7C81F60C" w14:textId="77777777" w:rsidR="001E4CD2" w:rsidRPr="001E4CD2" w:rsidRDefault="001E4CD2" w:rsidP="00BE0AD5">
            <w:pPr>
              <w:pStyle w:val="TableFootnote"/>
              <w:spacing w:line="200" w:lineRule="atLeast"/>
              <w:ind w:left="240"/>
              <w:jc w:val="both"/>
              <w:rPr>
                <w:w w:val="100"/>
              </w:rPr>
            </w:pPr>
            <w:r w:rsidRPr="001E4CD2">
              <w:rPr>
                <w:w w:val="100"/>
              </w:rPr>
              <w:t>The Harriet Lane Handbook. 15th ed. St. Louis, MO:  Mosby, 2000.</w:t>
            </w:r>
          </w:p>
          <w:p w14:paraId="20C91DD3" w14:textId="061462CE" w:rsidR="001E4CD2" w:rsidRPr="001E4CD2" w:rsidRDefault="001E4CD2" w:rsidP="00BE0AD5">
            <w:pPr>
              <w:spacing w:line="240" w:lineRule="auto"/>
              <w:rPr>
                <w:sz w:val="20"/>
                <w:szCs w:val="20"/>
              </w:rPr>
            </w:pPr>
            <w:r w:rsidRPr="001E4CD2">
              <w:rPr>
                <w:sz w:val="20"/>
                <w:szCs w:val="20"/>
              </w:rPr>
              <w:t>The Children’s Hospital of Philadelphia. Hematology normal values. Book 21-21.010P. Core laboratory procedure manual.</w:t>
            </w:r>
          </w:p>
          <w:p w14:paraId="5E89FE0B" w14:textId="77777777" w:rsidR="001E4CD2" w:rsidRPr="001E4CD2" w:rsidRDefault="001E4CD2" w:rsidP="00BE0AD5">
            <w:pPr>
              <w:pStyle w:val="TableFootnote"/>
              <w:spacing w:line="200" w:lineRule="atLeast"/>
              <w:ind w:left="240"/>
              <w:jc w:val="both"/>
            </w:pPr>
          </w:p>
        </w:tc>
      </w:tr>
    </w:tbl>
    <w:p w14:paraId="35A4B7D5" w14:textId="77777777" w:rsidR="001E4CD2" w:rsidRPr="001E4CD2" w:rsidRDefault="001E4CD2"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b w:val="0"/>
          <w:bCs w:val="0"/>
          <w:w w:val="100"/>
          <w:sz w:val="20"/>
          <w:szCs w:val="20"/>
        </w:rPr>
        <w:sectPr w:rsidR="001E4CD2" w:rsidRPr="001E4CD2" w:rsidSect="001E4CD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noEndnote/>
          <w:docGrid w:linePitch="299"/>
        </w:sectPr>
      </w:pPr>
    </w:p>
    <w:tbl>
      <w:tblPr>
        <w:tblW w:w="0" w:type="auto"/>
        <w:tblInd w:w="80" w:type="dxa"/>
        <w:tblLayout w:type="fixed"/>
        <w:tblCellMar>
          <w:top w:w="80" w:type="dxa"/>
          <w:left w:w="80" w:type="dxa"/>
          <w:bottom w:w="80" w:type="dxa"/>
          <w:right w:w="80" w:type="dxa"/>
        </w:tblCellMar>
        <w:tblLook w:val="0000" w:firstRow="0" w:lastRow="0" w:firstColumn="0" w:lastColumn="0" w:noHBand="0" w:noVBand="0"/>
      </w:tblPr>
      <w:tblGrid>
        <w:gridCol w:w="4020"/>
        <w:gridCol w:w="3860"/>
      </w:tblGrid>
      <w:tr w:rsidR="001E4CD2" w:rsidRPr="001E4CD2" w14:paraId="63756576" w14:textId="77777777" w:rsidTr="00BE0AD5">
        <w:trPr>
          <w:trHeight w:val="420"/>
        </w:trPr>
        <w:tc>
          <w:tcPr>
            <w:tcW w:w="7880" w:type="dxa"/>
            <w:gridSpan w:val="2"/>
            <w:tcBorders>
              <w:top w:val="nil"/>
              <w:left w:val="nil"/>
              <w:bottom w:val="single" w:sz="8" w:space="0" w:color="000000"/>
              <w:right w:val="nil"/>
            </w:tcBorders>
            <w:shd w:val="solid" w:color="FFFFFF" w:fill="auto"/>
            <w:tcMar>
              <w:top w:w="120" w:type="dxa"/>
              <w:left w:w="80" w:type="dxa"/>
              <w:bottom w:w="120" w:type="dxa"/>
              <w:right w:w="80" w:type="dxa"/>
            </w:tcMar>
            <w:vAlign w:val="center"/>
          </w:tcPr>
          <w:p w14:paraId="0B2D49D0" w14:textId="77777777" w:rsidR="001E4CD2" w:rsidRPr="001E4CD2" w:rsidRDefault="001E4CD2" w:rsidP="00BE0AD5">
            <w:pPr>
              <w:pStyle w:val="HeadingRunIn"/>
              <w:keepNext w:val="0"/>
              <w:suppressAutoHyphens/>
              <w:spacing w:before="0" w:line="220" w:lineRule="atLeast"/>
              <w:rPr>
                <w:b w:val="0"/>
                <w:bCs w:val="0"/>
                <w:sz w:val="20"/>
                <w:szCs w:val="20"/>
              </w:rPr>
            </w:pPr>
            <w:r w:rsidRPr="001E4CD2">
              <w:rPr>
                <w:caps/>
                <w:w w:val="100"/>
                <w:sz w:val="20"/>
                <w:szCs w:val="20"/>
              </w:rPr>
              <w:t xml:space="preserve">Appendix 3. </w:t>
            </w:r>
            <w:r w:rsidRPr="001E4CD2">
              <w:rPr>
                <w:b w:val="0"/>
                <w:bCs w:val="0"/>
                <w:w w:val="100"/>
                <w:sz w:val="20"/>
                <w:szCs w:val="20"/>
              </w:rPr>
              <w:t>Typical Normal Values in Tests of Hemostasis and Coagulation (Adults)</w:t>
            </w:r>
          </w:p>
        </w:tc>
      </w:tr>
      <w:tr w:rsidR="001E4CD2" w:rsidRPr="001E4CD2" w14:paraId="2887F3A6" w14:textId="77777777" w:rsidTr="00BE0AD5">
        <w:trPr>
          <w:trHeight w:val="20"/>
        </w:trPr>
        <w:tc>
          <w:tcPr>
            <w:tcW w:w="402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29C242D9" w14:textId="77777777" w:rsidR="001E4CD2" w:rsidRPr="001E4CD2" w:rsidRDefault="001E4CD2" w:rsidP="00BE0AD5">
            <w:pPr>
              <w:pStyle w:val="CellHeading"/>
              <w:spacing w:line="240" w:lineRule="atLeast"/>
              <w:jc w:val="left"/>
              <w:rPr>
                <w:b/>
                <w:bCs/>
                <w:sz w:val="20"/>
                <w:szCs w:val="20"/>
              </w:rPr>
            </w:pPr>
            <w:r w:rsidRPr="001E4CD2">
              <w:rPr>
                <w:b/>
                <w:bCs/>
                <w:w w:val="100"/>
                <w:sz w:val="20"/>
                <w:szCs w:val="20"/>
              </w:rPr>
              <w:t>Test</w:t>
            </w:r>
          </w:p>
        </w:tc>
        <w:tc>
          <w:tcPr>
            <w:tcW w:w="386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1C8B56A7" w14:textId="77777777" w:rsidR="001E4CD2" w:rsidRPr="001E4CD2" w:rsidRDefault="001E4CD2" w:rsidP="00BE0AD5">
            <w:pPr>
              <w:pStyle w:val="CellHeading"/>
              <w:spacing w:line="240" w:lineRule="atLeast"/>
              <w:jc w:val="left"/>
              <w:rPr>
                <w:b/>
                <w:bCs/>
                <w:sz w:val="20"/>
                <w:szCs w:val="20"/>
              </w:rPr>
            </w:pPr>
            <w:r w:rsidRPr="001E4CD2">
              <w:rPr>
                <w:b/>
                <w:bCs/>
                <w:w w:val="100"/>
                <w:sz w:val="20"/>
                <w:szCs w:val="20"/>
              </w:rPr>
              <w:t>Normal Value</w:t>
            </w:r>
          </w:p>
        </w:tc>
      </w:tr>
      <w:tr w:rsidR="001E4CD2" w:rsidRPr="001E4CD2" w14:paraId="574E3028" w14:textId="77777777" w:rsidTr="00BE0AD5">
        <w:trPr>
          <w:trHeight w:val="20"/>
        </w:trPr>
        <w:tc>
          <w:tcPr>
            <w:tcW w:w="4020" w:type="dxa"/>
            <w:tcBorders>
              <w:top w:val="single" w:sz="3" w:space="0" w:color="000000"/>
              <w:left w:val="nil"/>
              <w:bottom w:val="single" w:sz="2" w:space="0" w:color="000000"/>
              <w:right w:val="nil"/>
            </w:tcBorders>
            <w:tcMar>
              <w:top w:w="80" w:type="dxa"/>
              <w:left w:w="80" w:type="dxa"/>
              <w:bottom w:w="80" w:type="dxa"/>
              <w:right w:w="80" w:type="dxa"/>
            </w:tcMar>
          </w:tcPr>
          <w:p w14:paraId="029AFCE0" w14:textId="77777777" w:rsidR="001E4CD2" w:rsidRPr="001E4CD2" w:rsidRDefault="001E4CD2" w:rsidP="00BE0AD5">
            <w:pPr>
              <w:pStyle w:val="CellBody"/>
              <w:spacing w:line="220" w:lineRule="atLeast"/>
              <w:rPr>
                <w:sz w:val="20"/>
                <w:szCs w:val="20"/>
              </w:rPr>
            </w:pPr>
            <w:r w:rsidRPr="001E4CD2">
              <w:rPr>
                <w:w w:val="100"/>
                <w:sz w:val="20"/>
                <w:szCs w:val="20"/>
              </w:rPr>
              <w:t>Activated partial thromboplastin time</w:t>
            </w:r>
          </w:p>
        </w:tc>
        <w:tc>
          <w:tcPr>
            <w:tcW w:w="3860" w:type="dxa"/>
            <w:tcBorders>
              <w:top w:val="single" w:sz="3" w:space="0" w:color="000000"/>
              <w:left w:val="nil"/>
              <w:bottom w:val="single" w:sz="2" w:space="0" w:color="000000"/>
              <w:right w:val="nil"/>
            </w:tcBorders>
            <w:tcMar>
              <w:top w:w="80" w:type="dxa"/>
              <w:left w:w="80" w:type="dxa"/>
              <w:bottom w:w="80" w:type="dxa"/>
              <w:right w:w="80" w:type="dxa"/>
            </w:tcMar>
          </w:tcPr>
          <w:p w14:paraId="0EE3E17D" w14:textId="77777777" w:rsidR="001E4CD2" w:rsidRPr="001E4CD2" w:rsidRDefault="001E4CD2" w:rsidP="00BE0AD5">
            <w:pPr>
              <w:pStyle w:val="CellBody"/>
              <w:spacing w:line="220" w:lineRule="atLeast"/>
              <w:rPr>
                <w:sz w:val="20"/>
                <w:szCs w:val="20"/>
              </w:rPr>
            </w:pPr>
            <w:r w:rsidRPr="001E4CD2">
              <w:rPr>
                <w:w w:val="100"/>
                <w:sz w:val="20"/>
                <w:szCs w:val="20"/>
              </w:rPr>
              <w:t xml:space="preserve">24-35 seconds </w:t>
            </w:r>
          </w:p>
        </w:tc>
      </w:tr>
      <w:tr w:rsidR="001E4CD2" w:rsidRPr="001E4CD2" w14:paraId="67854719" w14:textId="77777777" w:rsidTr="00BE0AD5">
        <w:trPr>
          <w:trHeight w:val="20"/>
        </w:trPr>
        <w:tc>
          <w:tcPr>
            <w:tcW w:w="4020" w:type="dxa"/>
            <w:tcBorders>
              <w:top w:val="nil"/>
              <w:left w:val="nil"/>
              <w:bottom w:val="single" w:sz="2" w:space="0" w:color="000000"/>
              <w:right w:val="nil"/>
            </w:tcBorders>
            <w:tcMar>
              <w:top w:w="80" w:type="dxa"/>
              <w:left w:w="80" w:type="dxa"/>
              <w:bottom w:w="80" w:type="dxa"/>
              <w:right w:w="80" w:type="dxa"/>
            </w:tcMar>
          </w:tcPr>
          <w:p w14:paraId="6D9A64C4" w14:textId="77777777" w:rsidR="001E4CD2" w:rsidRPr="001E4CD2" w:rsidRDefault="001E4CD2" w:rsidP="00BE0AD5">
            <w:pPr>
              <w:pStyle w:val="CellBody"/>
              <w:spacing w:line="220" w:lineRule="atLeast"/>
              <w:rPr>
                <w:sz w:val="20"/>
                <w:szCs w:val="20"/>
              </w:rPr>
            </w:pPr>
            <w:r w:rsidRPr="001E4CD2">
              <w:rPr>
                <w:w w:val="100"/>
                <w:sz w:val="20"/>
                <w:szCs w:val="20"/>
              </w:rPr>
              <w:t>Bleeding time</w:t>
            </w:r>
          </w:p>
        </w:tc>
        <w:tc>
          <w:tcPr>
            <w:tcW w:w="3860" w:type="dxa"/>
            <w:tcBorders>
              <w:top w:val="nil"/>
              <w:left w:val="nil"/>
              <w:bottom w:val="single" w:sz="2" w:space="0" w:color="000000"/>
              <w:right w:val="nil"/>
            </w:tcBorders>
            <w:tcMar>
              <w:top w:w="80" w:type="dxa"/>
              <w:left w:w="80" w:type="dxa"/>
              <w:bottom w:w="80" w:type="dxa"/>
              <w:right w:w="80" w:type="dxa"/>
            </w:tcMar>
          </w:tcPr>
          <w:p w14:paraId="5718A52B" w14:textId="77777777" w:rsidR="001E4CD2" w:rsidRPr="001E4CD2" w:rsidRDefault="001E4CD2" w:rsidP="00BE0AD5">
            <w:pPr>
              <w:pStyle w:val="CellBody"/>
              <w:spacing w:line="220" w:lineRule="atLeast"/>
              <w:rPr>
                <w:sz w:val="20"/>
                <w:szCs w:val="20"/>
              </w:rPr>
            </w:pPr>
            <w:r w:rsidRPr="001E4CD2">
              <w:rPr>
                <w:color w:val="auto"/>
                <w:w w:val="100"/>
                <w:sz w:val="20"/>
                <w:szCs w:val="20"/>
              </w:rPr>
              <w:t>N/A</w:t>
            </w:r>
          </w:p>
        </w:tc>
      </w:tr>
      <w:tr w:rsidR="001E4CD2" w:rsidRPr="001E4CD2" w14:paraId="249A16C6" w14:textId="77777777" w:rsidTr="00BE0AD5">
        <w:trPr>
          <w:trHeight w:val="20"/>
        </w:trPr>
        <w:tc>
          <w:tcPr>
            <w:tcW w:w="4020" w:type="dxa"/>
            <w:tcBorders>
              <w:top w:val="nil"/>
              <w:left w:val="nil"/>
              <w:bottom w:val="single" w:sz="2" w:space="0" w:color="000000"/>
              <w:right w:val="nil"/>
            </w:tcBorders>
            <w:tcMar>
              <w:top w:w="80" w:type="dxa"/>
              <w:left w:w="80" w:type="dxa"/>
              <w:bottom w:w="80" w:type="dxa"/>
              <w:right w:w="80" w:type="dxa"/>
            </w:tcMar>
          </w:tcPr>
          <w:p w14:paraId="7F057A2C" w14:textId="77777777" w:rsidR="001E4CD2" w:rsidRPr="001E4CD2" w:rsidRDefault="001E4CD2" w:rsidP="00BE0AD5">
            <w:pPr>
              <w:pStyle w:val="CellBody"/>
              <w:spacing w:line="220" w:lineRule="atLeast"/>
              <w:rPr>
                <w:sz w:val="20"/>
                <w:szCs w:val="20"/>
              </w:rPr>
            </w:pPr>
            <w:r w:rsidRPr="001E4CD2">
              <w:rPr>
                <w:w w:val="100"/>
                <w:sz w:val="20"/>
                <w:szCs w:val="20"/>
              </w:rPr>
              <w:t>Coagulation factors</w:t>
            </w:r>
          </w:p>
        </w:tc>
        <w:tc>
          <w:tcPr>
            <w:tcW w:w="3860" w:type="dxa"/>
            <w:tcBorders>
              <w:top w:val="nil"/>
              <w:left w:val="nil"/>
              <w:bottom w:val="single" w:sz="2" w:space="0" w:color="000000"/>
              <w:right w:val="nil"/>
            </w:tcBorders>
            <w:tcMar>
              <w:top w:w="80" w:type="dxa"/>
              <w:left w:w="80" w:type="dxa"/>
              <w:bottom w:w="80" w:type="dxa"/>
              <w:right w:w="80" w:type="dxa"/>
            </w:tcMar>
          </w:tcPr>
          <w:p w14:paraId="102CE000" w14:textId="77777777" w:rsidR="001E4CD2" w:rsidRPr="001E4CD2" w:rsidRDefault="001E4CD2" w:rsidP="00BE0AD5">
            <w:pPr>
              <w:pStyle w:val="CellBody"/>
              <w:spacing w:line="220" w:lineRule="atLeast"/>
              <w:rPr>
                <w:sz w:val="20"/>
                <w:szCs w:val="20"/>
              </w:rPr>
            </w:pPr>
            <w:r w:rsidRPr="001E4CD2">
              <w:rPr>
                <w:color w:val="auto"/>
                <w:w w:val="100"/>
                <w:sz w:val="20"/>
                <w:szCs w:val="20"/>
              </w:rPr>
              <w:t>N/A</w:t>
            </w:r>
          </w:p>
        </w:tc>
      </w:tr>
      <w:tr w:rsidR="001E4CD2" w:rsidRPr="001E4CD2" w14:paraId="4312B5E8" w14:textId="77777777" w:rsidTr="00BE0AD5">
        <w:trPr>
          <w:trHeight w:val="20"/>
        </w:trPr>
        <w:tc>
          <w:tcPr>
            <w:tcW w:w="4020" w:type="dxa"/>
            <w:tcBorders>
              <w:top w:val="nil"/>
              <w:left w:val="nil"/>
              <w:bottom w:val="single" w:sz="2" w:space="0" w:color="000000"/>
              <w:right w:val="nil"/>
            </w:tcBorders>
            <w:tcMar>
              <w:top w:w="80" w:type="dxa"/>
              <w:left w:w="80" w:type="dxa"/>
              <w:bottom w:w="80" w:type="dxa"/>
              <w:right w:w="80" w:type="dxa"/>
            </w:tcMar>
          </w:tcPr>
          <w:p w14:paraId="46687B4D" w14:textId="77777777" w:rsidR="001E4CD2" w:rsidRPr="001E4CD2" w:rsidRDefault="001E4CD2" w:rsidP="00BE0AD5">
            <w:pPr>
              <w:pStyle w:val="CellBody"/>
              <w:spacing w:line="220" w:lineRule="atLeast"/>
              <w:rPr>
                <w:sz w:val="20"/>
                <w:szCs w:val="20"/>
              </w:rPr>
            </w:pPr>
            <w:r w:rsidRPr="001E4CD2">
              <w:rPr>
                <w:w w:val="100"/>
                <w:sz w:val="20"/>
                <w:szCs w:val="20"/>
              </w:rPr>
              <w:t>Fibrin degradation products</w:t>
            </w:r>
          </w:p>
        </w:tc>
        <w:tc>
          <w:tcPr>
            <w:tcW w:w="3860" w:type="dxa"/>
            <w:tcBorders>
              <w:top w:val="nil"/>
              <w:left w:val="nil"/>
              <w:bottom w:val="single" w:sz="2" w:space="0" w:color="000000"/>
              <w:right w:val="nil"/>
            </w:tcBorders>
            <w:tcMar>
              <w:top w:w="80" w:type="dxa"/>
              <w:left w:w="80" w:type="dxa"/>
              <w:bottom w:w="80" w:type="dxa"/>
              <w:right w:w="80" w:type="dxa"/>
            </w:tcMar>
          </w:tcPr>
          <w:p w14:paraId="314F1CDA" w14:textId="77777777" w:rsidR="001E4CD2" w:rsidRPr="001E4CD2" w:rsidRDefault="001E4CD2" w:rsidP="00BE0AD5">
            <w:pPr>
              <w:pStyle w:val="CellBody"/>
              <w:spacing w:line="220" w:lineRule="atLeast"/>
              <w:rPr>
                <w:sz w:val="20"/>
                <w:szCs w:val="20"/>
              </w:rPr>
            </w:pPr>
            <w:r w:rsidRPr="001E4CD2">
              <w:rPr>
                <w:w w:val="100"/>
                <w:sz w:val="20"/>
                <w:szCs w:val="20"/>
              </w:rPr>
              <w:t xml:space="preserve">&lt;5 mg/L </w:t>
            </w:r>
          </w:p>
        </w:tc>
      </w:tr>
      <w:tr w:rsidR="001E4CD2" w:rsidRPr="001E4CD2" w14:paraId="6CA515F4" w14:textId="77777777" w:rsidTr="00BE0AD5">
        <w:trPr>
          <w:trHeight w:val="20"/>
        </w:trPr>
        <w:tc>
          <w:tcPr>
            <w:tcW w:w="4020" w:type="dxa"/>
            <w:tcBorders>
              <w:top w:val="nil"/>
              <w:left w:val="nil"/>
              <w:bottom w:val="single" w:sz="2" w:space="0" w:color="000000"/>
              <w:right w:val="nil"/>
            </w:tcBorders>
            <w:tcMar>
              <w:top w:w="80" w:type="dxa"/>
              <w:left w:w="80" w:type="dxa"/>
              <w:bottom w:w="80" w:type="dxa"/>
              <w:right w:w="80" w:type="dxa"/>
            </w:tcMar>
          </w:tcPr>
          <w:p w14:paraId="3FD94F89" w14:textId="77777777" w:rsidR="001E4CD2" w:rsidRPr="001E4CD2" w:rsidRDefault="001E4CD2" w:rsidP="00BE0AD5">
            <w:pPr>
              <w:pStyle w:val="CellBody"/>
              <w:spacing w:line="220" w:lineRule="atLeast"/>
              <w:rPr>
                <w:sz w:val="20"/>
                <w:szCs w:val="20"/>
              </w:rPr>
            </w:pPr>
            <w:r w:rsidRPr="001E4CD2">
              <w:rPr>
                <w:w w:val="100"/>
                <w:sz w:val="20"/>
                <w:szCs w:val="20"/>
              </w:rPr>
              <w:t>Fibrinogen</w:t>
            </w:r>
          </w:p>
        </w:tc>
        <w:tc>
          <w:tcPr>
            <w:tcW w:w="3860" w:type="dxa"/>
            <w:tcBorders>
              <w:top w:val="nil"/>
              <w:left w:val="nil"/>
              <w:bottom w:val="single" w:sz="2" w:space="0" w:color="000000"/>
              <w:right w:val="nil"/>
            </w:tcBorders>
            <w:tcMar>
              <w:top w:w="80" w:type="dxa"/>
              <w:left w:w="80" w:type="dxa"/>
              <w:bottom w:w="80" w:type="dxa"/>
              <w:right w:w="80" w:type="dxa"/>
            </w:tcMar>
          </w:tcPr>
          <w:p w14:paraId="0ECD14D6" w14:textId="77777777" w:rsidR="001E4CD2" w:rsidRPr="001E4CD2" w:rsidRDefault="001E4CD2" w:rsidP="00BE0AD5">
            <w:pPr>
              <w:pStyle w:val="CellBody"/>
              <w:spacing w:line="220" w:lineRule="atLeast"/>
              <w:rPr>
                <w:sz w:val="20"/>
                <w:szCs w:val="20"/>
              </w:rPr>
            </w:pPr>
            <w:r w:rsidRPr="001E4CD2">
              <w:rPr>
                <w:color w:val="auto"/>
                <w:w w:val="100"/>
                <w:sz w:val="20"/>
                <w:szCs w:val="20"/>
              </w:rPr>
              <w:t xml:space="preserve">150-430 mg/dL </w:t>
            </w:r>
          </w:p>
        </w:tc>
      </w:tr>
      <w:tr w:rsidR="001E4CD2" w:rsidRPr="001E4CD2" w14:paraId="4E6F6C2A" w14:textId="77777777" w:rsidTr="00BE0AD5">
        <w:trPr>
          <w:trHeight w:val="20"/>
        </w:trPr>
        <w:tc>
          <w:tcPr>
            <w:tcW w:w="4020" w:type="dxa"/>
            <w:tcBorders>
              <w:top w:val="nil"/>
              <w:left w:val="nil"/>
              <w:bottom w:val="single" w:sz="2" w:space="0" w:color="000000"/>
              <w:right w:val="nil"/>
            </w:tcBorders>
            <w:tcMar>
              <w:top w:w="80" w:type="dxa"/>
              <w:left w:w="80" w:type="dxa"/>
              <w:bottom w:w="80" w:type="dxa"/>
              <w:right w:w="80" w:type="dxa"/>
            </w:tcMar>
          </w:tcPr>
          <w:p w14:paraId="14482508" w14:textId="77777777" w:rsidR="001E4CD2" w:rsidRPr="001E4CD2" w:rsidRDefault="001E4CD2" w:rsidP="00BE0AD5">
            <w:pPr>
              <w:pStyle w:val="CellBody"/>
              <w:spacing w:line="220" w:lineRule="atLeast"/>
              <w:rPr>
                <w:sz w:val="20"/>
                <w:szCs w:val="20"/>
              </w:rPr>
            </w:pPr>
            <w:r w:rsidRPr="001E4CD2">
              <w:rPr>
                <w:w w:val="100"/>
                <w:sz w:val="20"/>
                <w:szCs w:val="20"/>
              </w:rPr>
              <w:t>Plasma D-dimers</w:t>
            </w:r>
          </w:p>
        </w:tc>
        <w:tc>
          <w:tcPr>
            <w:tcW w:w="3860" w:type="dxa"/>
            <w:tcBorders>
              <w:top w:val="nil"/>
              <w:left w:val="nil"/>
              <w:bottom w:val="single" w:sz="2" w:space="0" w:color="000000"/>
              <w:right w:val="nil"/>
            </w:tcBorders>
            <w:tcMar>
              <w:top w:w="80" w:type="dxa"/>
              <w:left w:w="80" w:type="dxa"/>
              <w:bottom w:w="80" w:type="dxa"/>
              <w:right w:w="80" w:type="dxa"/>
            </w:tcMar>
          </w:tcPr>
          <w:p w14:paraId="2EC17342" w14:textId="77777777" w:rsidR="001E4CD2" w:rsidRPr="001E4CD2" w:rsidRDefault="001E4CD2" w:rsidP="00BE0AD5">
            <w:pPr>
              <w:pStyle w:val="CellBody"/>
              <w:spacing w:line="220" w:lineRule="atLeast"/>
              <w:rPr>
                <w:sz w:val="20"/>
                <w:szCs w:val="20"/>
              </w:rPr>
            </w:pPr>
            <w:r w:rsidRPr="001E4CD2">
              <w:rPr>
                <w:color w:val="auto"/>
                <w:w w:val="100"/>
                <w:sz w:val="20"/>
                <w:szCs w:val="20"/>
              </w:rPr>
              <w:t xml:space="preserve">0.0-0.4 </w:t>
            </w:r>
            <w:r w:rsidRPr="001E4CD2">
              <w:rPr>
                <w:w w:val="100"/>
                <w:sz w:val="20"/>
                <w:szCs w:val="20"/>
              </w:rPr>
              <w:t>µ</w:t>
            </w:r>
            <w:r w:rsidRPr="001E4CD2">
              <w:rPr>
                <w:color w:val="auto"/>
                <w:w w:val="100"/>
                <w:sz w:val="20"/>
                <w:szCs w:val="20"/>
              </w:rPr>
              <w:t>g/mL</w:t>
            </w:r>
          </w:p>
        </w:tc>
      </w:tr>
      <w:tr w:rsidR="001E4CD2" w:rsidRPr="001E4CD2" w14:paraId="054E08FA" w14:textId="77777777" w:rsidTr="00BE0AD5">
        <w:trPr>
          <w:trHeight w:val="20"/>
        </w:trPr>
        <w:tc>
          <w:tcPr>
            <w:tcW w:w="4020" w:type="dxa"/>
            <w:tcBorders>
              <w:top w:val="nil"/>
              <w:left w:val="nil"/>
              <w:bottom w:val="single" w:sz="2" w:space="0" w:color="000000"/>
              <w:right w:val="nil"/>
            </w:tcBorders>
            <w:tcMar>
              <w:top w:w="80" w:type="dxa"/>
              <w:left w:w="80" w:type="dxa"/>
              <w:bottom w:w="80" w:type="dxa"/>
              <w:right w:w="80" w:type="dxa"/>
            </w:tcMar>
          </w:tcPr>
          <w:p w14:paraId="23956226" w14:textId="77777777" w:rsidR="001E4CD2" w:rsidRPr="001E4CD2" w:rsidRDefault="001E4CD2" w:rsidP="00BE0AD5">
            <w:pPr>
              <w:pStyle w:val="CellBody"/>
              <w:spacing w:line="220" w:lineRule="atLeast"/>
              <w:rPr>
                <w:sz w:val="20"/>
                <w:szCs w:val="20"/>
              </w:rPr>
            </w:pPr>
            <w:r w:rsidRPr="001E4CD2">
              <w:rPr>
                <w:w w:val="100"/>
                <w:sz w:val="20"/>
                <w:szCs w:val="20"/>
              </w:rPr>
              <w:lastRenderedPageBreak/>
              <w:t>Protein C</w:t>
            </w:r>
          </w:p>
        </w:tc>
        <w:tc>
          <w:tcPr>
            <w:tcW w:w="3860" w:type="dxa"/>
            <w:tcBorders>
              <w:top w:val="nil"/>
              <w:left w:val="nil"/>
              <w:bottom w:val="single" w:sz="2" w:space="0" w:color="000000"/>
              <w:right w:val="nil"/>
            </w:tcBorders>
            <w:tcMar>
              <w:top w:w="80" w:type="dxa"/>
              <w:left w:w="80" w:type="dxa"/>
              <w:bottom w:w="80" w:type="dxa"/>
              <w:right w:w="80" w:type="dxa"/>
            </w:tcMar>
          </w:tcPr>
          <w:p w14:paraId="34E30BF2" w14:textId="77777777" w:rsidR="001E4CD2" w:rsidRPr="001E4CD2" w:rsidRDefault="001E4CD2" w:rsidP="00BE0AD5">
            <w:pPr>
              <w:pStyle w:val="CellBody"/>
              <w:spacing w:line="220" w:lineRule="atLeast"/>
              <w:rPr>
                <w:color w:val="auto"/>
                <w:sz w:val="20"/>
                <w:szCs w:val="20"/>
              </w:rPr>
            </w:pPr>
            <w:r w:rsidRPr="001E4CD2">
              <w:rPr>
                <w:color w:val="auto"/>
                <w:w w:val="100"/>
                <w:sz w:val="20"/>
                <w:szCs w:val="20"/>
              </w:rPr>
              <w:t xml:space="preserve">83-168% </w:t>
            </w:r>
          </w:p>
        </w:tc>
      </w:tr>
      <w:tr w:rsidR="001E4CD2" w:rsidRPr="001E4CD2" w14:paraId="4F8ADDD7" w14:textId="77777777" w:rsidTr="00BE0AD5">
        <w:trPr>
          <w:trHeight w:val="20"/>
        </w:trPr>
        <w:tc>
          <w:tcPr>
            <w:tcW w:w="4020" w:type="dxa"/>
            <w:tcBorders>
              <w:top w:val="nil"/>
              <w:left w:val="nil"/>
              <w:bottom w:val="single" w:sz="2" w:space="0" w:color="000000"/>
              <w:right w:val="nil"/>
            </w:tcBorders>
            <w:tcMar>
              <w:top w:w="80" w:type="dxa"/>
              <w:left w:w="80" w:type="dxa"/>
              <w:bottom w:w="80" w:type="dxa"/>
              <w:right w:w="80" w:type="dxa"/>
            </w:tcMar>
          </w:tcPr>
          <w:p w14:paraId="1DBB0BEE" w14:textId="77777777" w:rsidR="001E4CD2" w:rsidRPr="001E4CD2" w:rsidRDefault="001E4CD2" w:rsidP="00BE0AD5">
            <w:pPr>
              <w:pStyle w:val="CellBody"/>
              <w:spacing w:line="220" w:lineRule="atLeast"/>
              <w:rPr>
                <w:sz w:val="20"/>
                <w:szCs w:val="20"/>
              </w:rPr>
            </w:pPr>
            <w:r w:rsidRPr="001E4CD2">
              <w:rPr>
                <w:w w:val="100"/>
                <w:sz w:val="20"/>
                <w:szCs w:val="20"/>
              </w:rPr>
              <w:t>Protein S (total)</w:t>
            </w:r>
          </w:p>
        </w:tc>
        <w:tc>
          <w:tcPr>
            <w:tcW w:w="3860" w:type="dxa"/>
            <w:tcBorders>
              <w:top w:val="nil"/>
              <w:left w:val="nil"/>
              <w:bottom w:val="single" w:sz="2" w:space="0" w:color="000000"/>
              <w:right w:val="nil"/>
            </w:tcBorders>
            <w:tcMar>
              <w:top w:w="80" w:type="dxa"/>
              <w:left w:w="80" w:type="dxa"/>
              <w:bottom w:w="80" w:type="dxa"/>
              <w:right w:w="80" w:type="dxa"/>
            </w:tcMar>
          </w:tcPr>
          <w:p w14:paraId="2BC56A47" w14:textId="77777777" w:rsidR="001E4CD2" w:rsidRPr="001E4CD2" w:rsidRDefault="001E4CD2" w:rsidP="00BE0AD5">
            <w:pPr>
              <w:pStyle w:val="CellBody"/>
              <w:spacing w:line="220" w:lineRule="atLeast"/>
              <w:rPr>
                <w:sz w:val="20"/>
                <w:szCs w:val="20"/>
              </w:rPr>
            </w:pPr>
            <w:r w:rsidRPr="001E4CD2">
              <w:rPr>
                <w:color w:val="auto"/>
                <w:w w:val="100"/>
                <w:sz w:val="20"/>
                <w:szCs w:val="20"/>
              </w:rPr>
              <w:t xml:space="preserve">57-131% </w:t>
            </w:r>
          </w:p>
        </w:tc>
      </w:tr>
      <w:tr w:rsidR="001E4CD2" w:rsidRPr="001E4CD2" w14:paraId="76AF7E50" w14:textId="77777777" w:rsidTr="00BE0AD5">
        <w:trPr>
          <w:trHeight w:val="20"/>
        </w:trPr>
        <w:tc>
          <w:tcPr>
            <w:tcW w:w="4020" w:type="dxa"/>
            <w:tcBorders>
              <w:top w:val="nil"/>
              <w:left w:val="nil"/>
              <w:bottom w:val="single" w:sz="2" w:space="0" w:color="000000"/>
              <w:right w:val="nil"/>
            </w:tcBorders>
            <w:tcMar>
              <w:top w:w="80" w:type="dxa"/>
              <w:left w:w="80" w:type="dxa"/>
              <w:bottom w:w="80" w:type="dxa"/>
              <w:right w:w="80" w:type="dxa"/>
            </w:tcMar>
          </w:tcPr>
          <w:p w14:paraId="1D6D55DA" w14:textId="77777777" w:rsidR="001E4CD2" w:rsidRPr="001E4CD2" w:rsidRDefault="001E4CD2" w:rsidP="00BE0AD5">
            <w:pPr>
              <w:pStyle w:val="CellBody"/>
              <w:spacing w:line="220" w:lineRule="atLeast"/>
              <w:rPr>
                <w:sz w:val="20"/>
                <w:szCs w:val="20"/>
              </w:rPr>
            </w:pPr>
            <w:r w:rsidRPr="001E4CD2">
              <w:rPr>
                <w:w w:val="100"/>
                <w:sz w:val="20"/>
                <w:szCs w:val="20"/>
              </w:rPr>
              <w:t>Prothrombin time</w:t>
            </w:r>
          </w:p>
        </w:tc>
        <w:tc>
          <w:tcPr>
            <w:tcW w:w="3860" w:type="dxa"/>
            <w:tcBorders>
              <w:top w:val="nil"/>
              <w:left w:val="nil"/>
              <w:bottom w:val="single" w:sz="2" w:space="0" w:color="000000"/>
              <w:right w:val="nil"/>
            </w:tcBorders>
            <w:tcMar>
              <w:top w:w="80" w:type="dxa"/>
              <w:left w:w="80" w:type="dxa"/>
              <w:bottom w:w="80" w:type="dxa"/>
              <w:right w:w="80" w:type="dxa"/>
            </w:tcMar>
          </w:tcPr>
          <w:p w14:paraId="06835062" w14:textId="77777777" w:rsidR="001E4CD2" w:rsidRPr="001E4CD2" w:rsidRDefault="001E4CD2" w:rsidP="00BE0AD5">
            <w:pPr>
              <w:pStyle w:val="CellBody"/>
              <w:spacing w:line="220" w:lineRule="atLeast"/>
              <w:rPr>
                <w:sz w:val="20"/>
                <w:szCs w:val="20"/>
              </w:rPr>
            </w:pPr>
            <w:r w:rsidRPr="001E4CD2">
              <w:rPr>
                <w:w w:val="100"/>
                <w:sz w:val="20"/>
                <w:szCs w:val="20"/>
              </w:rPr>
              <w:t xml:space="preserve">11.6-13.8 seconds </w:t>
            </w:r>
          </w:p>
        </w:tc>
      </w:tr>
      <w:tr w:rsidR="001E4CD2" w:rsidRPr="001E4CD2" w14:paraId="71B51967" w14:textId="77777777" w:rsidTr="00BE0AD5">
        <w:trPr>
          <w:trHeight w:val="20"/>
        </w:trPr>
        <w:tc>
          <w:tcPr>
            <w:tcW w:w="4020" w:type="dxa"/>
            <w:tcBorders>
              <w:top w:val="nil"/>
              <w:left w:val="nil"/>
              <w:bottom w:val="single" w:sz="8" w:space="0" w:color="000000"/>
              <w:right w:val="nil"/>
            </w:tcBorders>
            <w:tcMar>
              <w:top w:w="80" w:type="dxa"/>
              <w:left w:w="80" w:type="dxa"/>
              <w:bottom w:w="80" w:type="dxa"/>
              <w:right w:w="80" w:type="dxa"/>
            </w:tcMar>
          </w:tcPr>
          <w:p w14:paraId="458DC48A" w14:textId="77777777" w:rsidR="001E4CD2" w:rsidRPr="001E4CD2" w:rsidRDefault="001E4CD2" w:rsidP="00BE0AD5">
            <w:pPr>
              <w:pStyle w:val="CellBody"/>
              <w:spacing w:line="220" w:lineRule="atLeast"/>
              <w:rPr>
                <w:sz w:val="20"/>
                <w:szCs w:val="20"/>
              </w:rPr>
            </w:pPr>
            <w:r w:rsidRPr="001E4CD2">
              <w:rPr>
                <w:w w:val="100"/>
                <w:sz w:val="20"/>
                <w:szCs w:val="20"/>
              </w:rPr>
              <w:t>Thrombin time</w:t>
            </w:r>
          </w:p>
        </w:tc>
        <w:tc>
          <w:tcPr>
            <w:tcW w:w="3860" w:type="dxa"/>
            <w:tcBorders>
              <w:top w:val="nil"/>
              <w:left w:val="nil"/>
              <w:bottom w:val="single" w:sz="8" w:space="0" w:color="000000"/>
              <w:right w:val="nil"/>
            </w:tcBorders>
            <w:tcMar>
              <w:top w:w="80" w:type="dxa"/>
              <w:left w:w="80" w:type="dxa"/>
              <w:bottom w:w="80" w:type="dxa"/>
              <w:right w:w="80" w:type="dxa"/>
            </w:tcMar>
          </w:tcPr>
          <w:p w14:paraId="6AB9B72D" w14:textId="77777777" w:rsidR="001E4CD2" w:rsidRPr="001E4CD2" w:rsidRDefault="001E4CD2" w:rsidP="00BE0AD5">
            <w:pPr>
              <w:pStyle w:val="CellBody"/>
              <w:spacing w:line="220" w:lineRule="atLeast"/>
              <w:rPr>
                <w:sz w:val="20"/>
                <w:szCs w:val="20"/>
              </w:rPr>
            </w:pPr>
            <w:r w:rsidRPr="001E4CD2">
              <w:rPr>
                <w:w w:val="100"/>
                <w:sz w:val="20"/>
                <w:szCs w:val="20"/>
              </w:rPr>
              <w:t xml:space="preserve">14.7-19.5 seconds </w:t>
            </w:r>
          </w:p>
        </w:tc>
      </w:tr>
    </w:tbl>
    <w:p w14:paraId="4B9C7F60" w14:textId="77777777" w:rsidR="001E4CD2" w:rsidRPr="001E4CD2" w:rsidRDefault="001E4CD2" w:rsidP="00BE0AD5">
      <w:pPr>
        <w:pStyle w:val="TableFootnote"/>
        <w:spacing w:line="200" w:lineRule="atLeast"/>
        <w:ind w:left="240"/>
        <w:jc w:val="both"/>
        <w:rPr>
          <w:w w:val="100"/>
        </w:rPr>
      </w:pPr>
      <w:r w:rsidRPr="001E4CD2">
        <w:rPr>
          <w:w w:val="100"/>
        </w:rPr>
        <w:tab/>
        <w:t>Reprinted with permission from Henry JB. Clinical diagnosis and management by laboratory methods. 23rd ed. Philadelphia: Elsevier, 2017.</w:t>
      </w:r>
    </w:p>
    <w:p w14:paraId="4DCF6290" w14:textId="77777777" w:rsidR="001E4CD2" w:rsidRPr="001E4CD2" w:rsidRDefault="001E4CD2" w:rsidP="00BE0AD5">
      <w:pPr>
        <w:rPr>
          <w:sz w:val="20"/>
          <w:szCs w:val="20"/>
        </w:rPr>
      </w:pPr>
      <w:r w:rsidRPr="001E4CD2">
        <w:rPr>
          <w:sz w:val="20"/>
          <w:szCs w:val="20"/>
        </w:rPr>
        <w:br w:type="page"/>
      </w:r>
    </w:p>
    <w:tbl>
      <w:tblPr>
        <w:tblW w:w="0" w:type="auto"/>
        <w:tblInd w:w="80" w:type="dxa"/>
        <w:tblLayout w:type="fixed"/>
        <w:tblCellMar>
          <w:top w:w="80" w:type="dxa"/>
          <w:left w:w="80" w:type="dxa"/>
          <w:bottom w:w="80" w:type="dxa"/>
          <w:right w:w="80" w:type="dxa"/>
        </w:tblCellMar>
        <w:tblLook w:val="0000" w:firstRow="0" w:lastRow="0" w:firstColumn="0" w:lastColumn="0" w:noHBand="0" w:noVBand="0"/>
      </w:tblPr>
      <w:tblGrid>
        <w:gridCol w:w="1780"/>
        <w:gridCol w:w="920"/>
        <w:gridCol w:w="940"/>
        <w:gridCol w:w="1000"/>
        <w:gridCol w:w="720"/>
        <w:gridCol w:w="940"/>
        <w:gridCol w:w="660"/>
        <w:gridCol w:w="880"/>
      </w:tblGrid>
      <w:tr w:rsidR="001E4CD2" w:rsidRPr="001E4CD2" w14:paraId="5329F9E1" w14:textId="77777777" w:rsidTr="00BE0AD5">
        <w:trPr>
          <w:trHeight w:val="699"/>
        </w:trPr>
        <w:tc>
          <w:tcPr>
            <w:tcW w:w="7840" w:type="dxa"/>
            <w:gridSpan w:val="8"/>
            <w:tcBorders>
              <w:top w:val="nil"/>
              <w:left w:val="nil"/>
              <w:bottom w:val="single" w:sz="3" w:space="0" w:color="000000"/>
              <w:right w:val="nil"/>
            </w:tcBorders>
            <w:tcMar>
              <w:top w:w="120" w:type="dxa"/>
              <w:left w:w="80" w:type="dxa"/>
              <w:bottom w:w="120" w:type="dxa"/>
              <w:right w:w="80" w:type="dxa"/>
            </w:tcMar>
            <w:vAlign w:val="center"/>
          </w:tcPr>
          <w:p w14:paraId="624D8667" w14:textId="571F341A" w:rsidR="001E4CD2" w:rsidRPr="001E4CD2" w:rsidRDefault="001E4CD2" w:rsidP="00BE0AD5">
            <w:pPr>
              <w:pStyle w:val="HeadingRunIn"/>
              <w:keepNext w:val="0"/>
              <w:suppressAutoHyphens/>
              <w:spacing w:before="0" w:line="220" w:lineRule="atLeast"/>
              <w:rPr>
                <w:b w:val="0"/>
                <w:bCs w:val="0"/>
                <w:sz w:val="20"/>
                <w:szCs w:val="20"/>
              </w:rPr>
            </w:pPr>
            <w:r w:rsidRPr="001E4CD2">
              <w:rPr>
                <w:sz w:val="20"/>
                <w:szCs w:val="20"/>
              </w:rPr>
              <w:lastRenderedPageBreak/>
              <w:t xml:space="preserve"> </w:t>
            </w:r>
            <w:r w:rsidRPr="001E4CD2">
              <w:rPr>
                <w:caps/>
                <w:w w:val="100"/>
                <w:sz w:val="20"/>
                <w:szCs w:val="20"/>
              </w:rPr>
              <w:t xml:space="preserve">Appendix 4.  </w:t>
            </w:r>
            <w:r w:rsidRPr="001E4CD2">
              <w:rPr>
                <w:b w:val="0"/>
                <w:bCs w:val="0"/>
                <w:w w:val="100"/>
                <w:sz w:val="20"/>
                <w:szCs w:val="20"/>
              </w:rPr>
              <w:t>Coagulation Factor Values in Platelet Concentrates</w:t>
            </w:r>
          </w:p>
        </w:tc>
      </w:tr>
      <w:tr w:rsidR="001E4CD2" w:rsidRPr="001E4CD2" w14:paraId="27347773" w14:textId="77777777" w:rsidTr="00BE0AD5">
        <w:trPr>
          <w:trHeight w:val="20"/>
        </w:trPr>
        <w:tc>
          <w:tcPr>
            <w:tcW w:w="178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0C640C20" w14:textId="77777777" w:rsidR="001E4CD2" w:rsidRPr="001E4CD2" w:rsidRDefault="001E4CD2" w:rsidP="00BE0AD5">
            <w:pPr>
              <w:pStyle w:val="CellHeading"/>
              <w:spacing w:line="220" w:lineRule="atLeast"/>
              <w:rPr>
                <w:b/>
                <w:bCs/>
                <w:sz w:val="20"/>
                <w:szCs w:val="20"/>
              </w:rPr>
            </w:pPr>
            <w:r w:rsidRPr="001E4CD2">
              <w:rPr>
                <w:b/>
                <w:bCs/>
                <w:w w:val="100"/>
                <w:sz w:val="20"/>
                <w:szCs w:val="20"/>
              </w:rPr>
              <w:t>Factor/Protein</w:t>
            </w:r>
          </w:p>
        </w:tc>
        <w:tc>
          <w:tcPr>
            <w:tcW w:w="92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7531E3DD" w14:textId="77777777" w:rsidR="001E4CD2" w:rsidRPr="001E4CD2" w:rsidRDefault="001E4CD2" w:rsidP="00BE0AD5">
            <w:pPr>
              <w:pStyle w:val="HeadingRunIn"/>
              <w:keepNext w:val="0"/>
              <w:suppressAutoHyphens/>
              <w:spacing w:before="0" w:line="220" w:lineRule="atLeast"/>
              <w:jc w:val="center"/>
              <w:rPr>
                <w:sz w:val="20"/>
                <w:szCs w:val="20"/>
              </w:rPr>
            </w:pPr>
            <w:r w:rsidRPr="001E4CD2">
              <w:rPr>
                <w:w w:val="100"/>
                <w:sz w:val="20"/>
                <w:szCs w:val="20"/>
              </w:rPr>
              <w:t>Normal Range</w:t>
            </w:r>
          </w:p>
        </w:tc>
        <w:tc>
          <w:tcPr>
            <w:tcW w:w="94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center"/>
          </w:tcPr>
          <w:p w14:paraId="15FF96FD" w14:textId="77777777" w:rsidR="001E4CD2" w:rsidRPr="001E4CD2" w:rsidRDefault="001E4CD2" w:rsidP="00BE0AD5">
            <w:pPr>
              <w:pStyle w:val="CellHeading"/>
              <w:rPr>
                <w:b/>
                <w:sz w:val="20"/>
                <w:szCs w:val="20"/>
              </w:rPr>
            </w:pPr>
            <w:r w:rsidRPr="001E4CD2">
              <w:rPr>
                <w:b/>
                <w:w w:val="100"/>
                <w:sz w:val="20"/>
                <w:szCs w:val="20"/>
              </w:rPr>
              <w:t>Day 0</w:t>
            </w:r>
          </w:p>
        </w:tc>
        <w:tc>
          <w:tcPr>
            <w:tcW w:w="100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center"/>
          </w:tcPr>
          <w:p w14:paraId="09502B93" w14:textId="77777777" w:rsidR="001E4CD2" w:rsidRPr="001E4CD2" w:rsidRDefault="001E4CD2" w:rsidP="00BE0AD5">
            <w:pPr>
              <w:pStyle w:val="CellHeading"/>
              <w:rPr>
                <w:b/>
                <w:sz w:val="20"/>
                <w:szCs w:val="20"/>
              </w:rPr>
            </w:pPr>
            <w:r w:rsidRPr="001E4CD2">
              <w:rPr>
                <w:b/>
                <w:w w:val="100"/>
                <w:sz w:val="20"/>
                <w:szCs w:val="20"/>
              </w:rPr>
              <w:t>Day 1</w:t>
            </w:r>
          </w:p>
        </w:tc>
        <w:tc>
          <w:tcPr>
            <w:tcW w:w="72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center"/>
          </w:tcPr>
          <w:p w14:paraId="63A45AB3" w14:textId="77777777" w:rsidR="001E4CD2" w:rsidRPr="001E4CD2" w:rsidRDefault="001E4CD2" w:rsidP="00BE0AD5">
            <w:pPr>
              <w:pStyle w:val="CellHeading"/>
              <w:rPr>
                <w:b/>
                <w:sz w:val="20"/>
                <w:szCs w:val="20"/>
              </w:rPr>
            </w:pPr>
            <w:r w:rsidRPr="001E4CD2">
              <w:rPr>
                <w:b/>
                <w:w w:val="100"/>
                <w:sz w:val="20"/>
                <w:szCs w:val="20"/>
              </w:rPr>
              <w:t>Day 2</w:t>
            </w:r>
          </w:p>
        </w:tc>
        <w:tc>
          <w:tcPr>
            <w:tcW w:w="940" w:type="dxa"/>
            <w:tcBorders>
              <w:top w:val="single" w:sz="8" w:space="0" w:color="000000"/>
              <w:left w:val="nil"/>
              <w:bottom w:val="single" w:sz="4" w:space="0" w:color="000000"/>
            </w:tcBorders>
            <w:shd w:val="clear" w:color="auto" w:fill="D9D9D9" w:themeFill="background1" w:themeFillShade="D9"/>
            <w:tcMar>
              <w:top w:w="120" w:type="dxa"/>
              <w:left w:w="80" w:type="dxa"/>
              <w:bottom w:w="120" w:type="dxa"/>
              <w:right w:w="80" w:type="dxa"/>
            </w:tcMar>
            <w:vAlign w:val="center"/>
          </w:tcPr>
          <w:p w14:paraId="33387CFD" w14:textId="77777777" w:rsidR="001E4CD2" w:rsidRPr="001E4CD2" w:rsidRDefault="001E4CD2" w:rsidP="00BE0AD5">
            <w:pPr>
              <w:pStyle w:val="CellHeading"/>
              <w:rPr>
                <w:b/>
                <w:sz w:val="20"/>
                <w:szCs w:val="20"/>
              </w:rPr>
            </w:pPr>
            <w:r w:rsidRPr="001E4CD2">
              <w:rPr>
                <w:b/>
                <w:w w:val="100"/>
                <w:sz w:val="20"/>
                <w:szCs w:val="20"/>
              </w:rPr>
              <w:t>Day 3</w:t>
            </w:r>
          </w:p>
        </w:tc>
        <w:tc>
          <w:tcPr>
            <w:tcW w:w="66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center"/>
          </w:tcPr>
          <w:p w14:paraId="191FC855" w14:textId="77777777" w:rsidR="001E4CD2" w:rsidRPr="001E4CD2" w:rsidRDefault="001E4CD2" w:rsidP="00BE0AD5">
            <w:pPr>
              <w:pStyle w:val="CellHeading"/>
              <w:rPr>
                <w:b/>
                <w:sz w:val="20"/>
                <w:szCs w:val="20"/>
              </w:rPr>
            </w:pPr>
            <w:r w:rsidRPr="001E4CD2">
              <w:rPr>
                <w:b/>
                <w:w w:val="100"/>
                <w:sz w:val="20"/>
                <w:szCs w:val="20"/>
              </w:rPr>
              <w:t>Day 4</w:t>
            </w:r>
          </w:p>
        </w:tc>
        <w:tc>
          <w:tcPr>
            <w:tcW w:w="88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center"/>
          </w:tcPr>
          <w:p w14:paraId="73553739" w14:textId="77777777" w:rsidR="001E4CD2" w:rsidRPr="001E4CD2" w:rsidRDefault="001E4CD2" w:rsidP="00BE0AD5">
            <w:pPr>
              <w:pStyle w:val="CellHeading"/>
              <w:rPr>
                <w:b/>
                <w:sz w:val="20"/>
                <w:szCs w:val="20"/>
              </w:rPr>
            </w:pPr>
            <w:r w:rsidRPr="001E4CD2">
              <w:rPr>
                <w:b/>
                <w:w w:val="100"/>
                <w:sz w:val="20"/>
                <w:szCs w:val="20"/>
              </w:rPr>
              <w:t>Day 5</w:t>
            </w:r>
          </w:p>
        </w:tc>
      </w:tr>
      <w:tr w:rsidR="001E4CD2" w:rsidRPr="001E4CD2" w14:paraId="3B0DB34A" w14:textId="77777777" w:rsidTr="00BE0AD5">
        <w:trPr>
          <w:trHeight w:val="20"/>
        </w:trPr>
        <w:tc>
          <w:tcPr>
            <w:tcW w:w="1780" w:type="dxa"/>
            <w:tcBorders>
              <w:top w:val="single" w:sz="4" w:space="0" w:color="000000"/>
              <w:left w:val="nil"/>
              <w:bottom w:val="single" w:sz="2" w:space="0" w:color="000000"/>
              <w:right w:val="nil"/>
            </w:tcBorders>
            <w:tcMar>
              <w:top w:w="80" w:type="dxa"/>
              <w:left w:w="80" w:type="dxa"/>
              <w:bottom w:w="80" w:type="dxa"/>
              <w:right w:w="80" w:type="dxa"/>
            </w:tcMar>
          </w:tcPr>
          <w:p w14:paraId="22D7466E" w14:textId="77777777" w:rsidR="001E4CD2" w:rsidRPr="001E4CD2" w:rsidRDefault="001E4CD2" w:rsidP="00BE0AD5">
            <w:pPr>
              <w:pStyle w:val="CellBody"/>
              <w:spacing w:line="220" w:lineRule="atLeast"/>
              <w:rPr>
                <w:sz w:val="20"/>
                <w:szCs w:val="20"/>
              </w:rPr>
            </w:pPr>
            <w:r w:rsidRPr="001E4CD2">
              <w:rPr>
                <w:w w:val="100"/>
                <w:sz w:val="20"/>
                <w:szCs w:val="20"/>
              </w:rPr>
              <w:t>II %</w:t>
            </w:r>
          </w:p>
        </w:tc>
        <w:tc>
          <w:tcPr>
            <w:tcW w:w="920" w:type="dxa"/>
            <w:tcBorders>
              <w:top w:val="single" w:sz="4" w:space="0" w:color="000000"/>
              <w:left w:val="nil"/>
              <w:bottom w:val="single" w:sz="2" w:space="0" w:color="000000"/>
              <w:right w:val="nil"/>
            </w:tcBorders>
            <w:tcMar>
              <w:top w:w="80" w:type="dxa"/>
              <w:left w:w="80" w:type="dxa"/>
              <w:bottom w:w="80" w:type="dxa"/>
              <w:right w:w="80" w:type="dxa"/>
            </w:tcMar>
          </w:tcPr>
          <w:p w14:paraId="37B5A0A9" w14:textId="77777777" w:rsidR="001E4CD2" w:rsidRPr="001E4CD2" w:rsidRDefault="001E4CD2" w:rsidP="00BE0AD5">
            <w:pPr>
              <w:pStyle w:val="CellBody"/>
              <w:spacing w:line="220" w:lineRule="atLeast"/>
              <w:jc w:val="center"/>
              <w:rPr>
                <w:sz w:val="20"/>
                <w:szCs w:val="20"/>
              </w:rPr>
            </w:pPr>
            <w:r w:rsidRPr="001E4CD2">
              <w:rPr>
                <w:w w:val="100"/>
                <w:sz w:val="20"/>
                <w:szCs w:val="20"/>
              </w:rPr>
              <w:t> 78-122</w:t>
            </w:r>
          </w:p>
        </w:tc>
        <w:tc>
          <w:tcPr>
            <w:tcW w:w="940" w:type="dxa"/>
            <w:tcBorders>
              <w:top w:val="single" w:sz="4" w:space="0" w:color="000000"/>
              <w:left w:val="nil"/>
              <w:bottom w:val="single" w:sz="2" w:space="0" w:color="000000"/>
              <w:right w:val="nil"/>
            </w:tcBorders>
            <w:tcMar>
              <w:top w:w="80" w:type="dxa"/>
              <w:left w:w="80" w:type="dxa"/>
              <w:bottom w:w="80" w:type="dxa"/>
              <w:right w:w="80" w:type="dxa"/>
            </w:tcMar>
          </w:tcPr>
          <w:p w14:paraId="4DE13DCC" w14:textId="77777777" w:rsidR="001E4CD2" w:rsidRPr="001E4CD2" w:rsidRDefault="001E4CD2" w:rsidP="00BE0AD5">
            <w:pPr>
              <w:pStyle w:val="CellBody"/>
              <w:spacing w:line="220" w:lineRule="atLeast"/>
              <w:jc w:val="center"/>
              <w:rPr>
                <w:sz w:val="20"/>
                <w:szCs w:val="20"/>
              </w:rPr>
            </w:pPr>
            <w:r w:rsidRPr="001E4CD2">
              <w:rPr>
                <w:w w:val="100"/>
                <w:sz w:val="20"/>
                <w:szCs w:val="20"/>
              </w:rPr>
              <w:t>104</w:t>
            </w:r>
          </w:p>
        </w:tc>
        <w:tc>
          <w:tcPr>
            <w:tcW w:w="1000" w:type="dxa"/>
            <w:tcBorders>
              <w:top w:val="single" w:sz="4" w:space="0" w:color="000000"/>
              <w:left w:val="nil"/>
              <w:bottom w:val="single" w:sz="2" w:space="0" w:color="000000"/>
              <w:right w:val="nil"/>
            </w:tcBorders>
            <w:tcMar>
              <w:top w:w="80" w:type="dxa"/>
              <w:left w:w="80" w:type="dxa"/>
              <w:bottom w:w="80" w:type="dxa"/>
              <w:right w:w="80" w:type="dxa"/>
            </w:tcMar>
          </w:tcPr>
          <w:p w14:paraId="550CA31C" w14:textId="77777777" w:rsidR="001E4CD2" w:rsidRPr="001E4CD2" w:rsidRDefault="001E4CD2" w:rsidP="00BE0AD5">
            <w:pPr>
              <w:pStyle w:val="CellBody"/>
              <w:spacing w:line="220" w:lineRule="atLeast"/>
              <w:jc w:val="center"/>
              <w:rPr>
                <w:sz w:val="20"/>
                <w:szCs w:val="20"/>
              </w:rPr>
            </w:pPr>
            <w:r w:rsidRPr="001E4CD2">
              <w:rPr>
                <w:w w:val="100"/>
                <w:sz w:val="20"/>
                <w:szCs w:val="20"/>
              </w:rPr>
              <w:t> 91-96</w:t>
            </w:r>
          </w:p>
        </w:tc>
        <w:tc>
          <w:tcPr>
            <w:tcW w:w="720" w:type="dxa"/>
            <w:tcBorders>
              <w:top w:val="single" w:sz="4" w:space="0" w:color="000000"/>
              <w:left w:val="nil"/>
              <w:bottom w:val="single" w:sz="2" w:space="0" w:color="000000"/>
              <w:right w:val="nil"/>
            </w:tcBorders>
            <w:tcMar>
              <w:top w:w="80" w:type="dxa"/>
              <w:left w:w="80" w:type="dxa"/>
              <w:bottom w:w="80" w:type="dxa"/>
              <w:right w:w="80" w:type="dxa"/>
            </w:tcMar>
          </w:tcPr>
          <w:p w14:paraId="60DA4781" w14:textId="77777777" w:rsidR="001E4CD2" w:rsidRPr="001E4CD2" w:rsidRDefault="001E4CD2" w:rsidP="00BE0AD5">
            <w:pPr>
              <w:pStyle w:val="CellBody"/>
              <w:spacing w:line="220" w:lineRule="atLeast"/>
              <w:jc w:val="center"/>
              <w:rPr>
                <w:sz w:val="20"/>
                <w:szCs w:val="20"/>
              </w:rPr>
            </w:pPr>
            <w:r w:rsidRPr="001E4CD2">
              <w:rPr>
                <w:w w:val="100"/>
                <w:sz w:val="20"/>
                <w:szCs w:val="20"/>
              </w:rPr>
              <w:t> 96</w:t>
            </w:r>
          </w:p>
        </w:tc>
        <w:tc>
          <w:tcPr>
            <w:tcW w:w="940" w:type="dxa"/>
            <w:tcBorders>
              <w:top w:val="single" w:sz="4" w:space="0" w:color="000000"/>
              <w:left w:val="nil"/>
              <w:bottom w:val="single" w:sz="2" w:space="0" w:color="000000"/>
              <w:right w:val="nil"/>
            </w:tcBorders>
            <w:tcMar>
              <w:top w:w="80" w:type="dxa"/>
              <w:left w:w="80" w:type="dxa"/>
              <w:bottom w:w="80" w:type="dxa"/>
              <w:right w:w="80" w:type="dxa"/>
            </w:tcMar>
          </w:tcPr>
          <w:p w14:paraId="30F61401" w14:textId="77777777" w:rsidR="001E4CD2" w:rsidRPr="001E4CD2" w:rsidRDefault="001E4CD2" w:rsidP="00BE0AD5">
            <w:pPr>
              <w:pStyle w:val="CellBody"/>
              <w:spacing w:line="220" w:lineRule="atLeast"/>
              <w:jc w:val="center"/>
              <w:rPr>
                <w:sz w:val="20"/>
                <w:szCs w:val="20"/>
              </w:rPr>
            </w:pPr>
            <w:r w:rsidRPr="001E4CD2">
              <w:rPr>
                <w:w w:val="100"/>
                <w:sz w:val="20"/>
                <w:szCs w:val="20"/>
              </w:rPr>
              <w:t> 85-94</w:t>
            </w:r>
          </w:p>
        </w:tc>
        <w:tc>
          <w:tcPr>
            <w:tcW w:w="660" w:type="dxa"/>
            <w:tcBorders>
              <w:top w:val="single" w:sz="3" w:space="0" w:color="000000"/>
              <w:left w:val="nil"/>
              <w:bottom w:val="single" w:sz="2" w:space="0" w:color="000000"/>
              <w:right w:val="nil"/>
            </w:tcBorders>
            <w:tcMar>
              <w:top w:w="80" w:type="dxa"/>
              <w:left w:w="80" w:type="dxa"/>
              <w:bottom w:w="80" w:type="dxa"/>
              <w:right w:w="80" w:type="dxa"/>
            </w:tcMar>
          </w:tcPr>
          <w:p w14:paraId="6B6A32AB" w14:textId="77777777" w:rsidR="001E4CD2" w:rsidRPr="001E4CD2" w:rsidRDefault="001E4CD2" w:rsidP="00BE0AD5">
            <w:pPr>
              <w:pStyle w:val="CellBody"/>
              <w:spacing w:line="220" w:lineRule="atLeast"/>
              <w:jc w:val="center"/>
              <w:rPr>
                <w:sz w:val="20"/>
                <w:szCs w:val="20"/>
              </w:rPr>
            </w:pPr>
            <w:r w:rsidRPr="001E4CD2">
              <w:rPr>
                <w:w w:val="100"/>
                <w:sz w:val="20"/>
                <w:szCs w:val="20"/>
              </w:rPr>
              <w:t> 90</w:t>
            </w:r>
          </w:p>
        </w:tc>
        <w:tc>
          <w:tcPr>
            <w:tcW w:w="880" w:type="dxa"/>
            <w:tcBorders>
              <w:top w:val="single" w:sz="3" w:space="0" w:color="000000"/>
              <w:left w:val="nil"/>
              <w:bottom w:val="single" w:sz="2" w:space="0" w:color="000000"/>
              <w:right w:val="nil"/>
            </w:tcBorders>
            <w:tcMar>
              <w:top w:w="80" w:type="dxa"/>
              <w:left w:w="80" w:type="dxa"/>
              <w:bottom w:w="80" w:type="dxa"/>
              <w:right w:w="80" w:type="dxa"/>
            </w:tcMar>
          </w:tcPr>
          <w:p w14:paraId="6426AED3" w14:textId="77777777" w:rsidR="001E4CD2" w:rsidRPr="001E4CD2" w:rsidRDefault="001E4CD2" w:rsidP="00BE0AD5">
            <w:pPr>
              <w:pStyle w:val="CellBody"/>
              <w:spacing w:line="220" w:lineRule="atLeast"/>
              <w:jc w:val="center"/>
              <w:rPr>
                <w:sz w:val="20"/>
                <w:szCs w:val="20"/>
              </w:rPr>
            </w:pPr>
            <w:r w:rsidRPr="001E4CD2">
              <w:rPr>
                <w:w w:val="100"/>
                <w:sz w:val="20"/>
                <w:szCs w:val="20"/>
              </w:rPr>
              <w:t> 90</w:t>
            </w:r>
          </w:p>
        </w:tc>
      </w:tr>
      <w:tr w:rsidR="001E4CD2" w:rsidRPr="001E4CD2" w14:paraId="064476A1"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17A3E12C" w14:textId="77777777" w:rsidR="001E4CD2" w:rsidRPr="001E4CD2" w:rsidRDefault="001E4CD2" w:rsidP="00BE0AD5">
            <w:pPr>
              <w:pStyle w:val="CellBody"/>
              <w:spacing w:line="220" w:lineRule="atLeast"/>
              <w:rPr>
                <w:sz w:val="20"/>
                <w:szCs w:val="20"/>
              </w:rPr>
            </w:pPr>
            <w:r w:rsidRPr="001E4CD2">
              <w:rPr>
                <w:w w:val="100"/>
                <w:sz w:val="20"/>
                <w:szCs w:val="20"/>
              </w:rPr>
              <w:t>V %</w:t>
            </w:r>
          </w:p>
        </w:tc>
        <w:tc>
          <w:tcPr>
            <w:tcW w:w="920" w:type="dxa"/>
            <w:tcBorders>
              <w:top w:val="nil"/>
              <w:left w:val="nil"/>
              <w:bottom w:val="single" w:sz="2" w:space="0" w:color="000000"/>
              <w:right w:val="nil"/>
            </w:tcBorders>
            <w:tcMar>
              <w:top w:w="80" w:type="dxa"/>
              <w:left w:w="80" w:type="dxa"/>
              <w:bottom w:w="80" w:type="dxa"/>
              <w:right w:w="80" w:type="dxa"/>
            </w:tcMar>
          </w:tcPr>
          <w:p w14:paraId="05020CCF" w14:textId="77777777" w:rsidR="001E4CD2" w:rsidRPr="001E4CD2" w:rsidRDefault="001E4CD2" w:rsidP="00BE0AD5">
            <w:pPr>
              <w:pStyle w:val="CellBody"/>
              <w:spacing w:line="220" w:lineRule="atLeast"/>
              <w:jc w:val="center"/>
              <w:rPr>
                <w:sz w:val="20"/>
                <w:szCs w:val="20"/>
              </w:rPr>
            </w:pPr>
            <w:r w:rsidRPr="001E4CD2">
              <w:rPr>
                <w:w w:val="100"/>
                <w:sz w:val="20"/>
                <w:szCs w:val="20"/>
              </w:rPr>
              <w:t> 47-153</w:t>
            </w:r>
          </w:p>
        </w:tc>
        <w:tc>
          <w:tcPr>
            <w:tcW w:w="940" w:type="dxa"/>
            <w:tcBorders>
              <w:top w:val="nil"/>
              <w:left w:val="nil"/>
              <w:bottom w:val="single" w:sz="2" w:space="0" w:color="000000"/>
              <w:right w:val="nil"/>
            </w:tcBorders>
            <w:tcMar>
              <w:top w:w="80" w:type="dxa"/>
              <w:left w:w="80" w:type="dxa"/>
              <w:bottom w:w="80" w:type="dxa"/>
              <w:right w:w="80" w:type="dxa"/>
            </w:tcMar>
          </w:tcPr>
          <w:p w14:paraId="3AB2210A" w14:textId="77777777" w:rsidR="001E4CD2" w:rsidRPr="001E4CD2" w:rsidRDefault="001E4CD2" w:rsidP="00BE0AD5">
            <w:pPr>
              <w:pStyle w:val="CellBody"/>
              <w:spacing w:line="220" w:lineRule="atLeast"/>
              <w:jc w:val="center"/>
              <w:rPr>
                <w:sz w:val="20"/>
                <w:szCs w:val="20"/>
              </w:rPr>
            </w:pPr>
            <w:r w:rsidRPr="001E4CD2">
              <w:rPr>
                <w:w w:val="100"/>
                <w:sz w:val="20"/>
                <w:szCs w:val="20"/>
              </w:rPr>
              <w:t> 78-98</w:t>
            </w:r>
          </w:p>
        </w:tc>
        <w:tc>
          <w:tcPr>
            <w:tcW w:w="1000" w:type="dxa"/>
            <w:tcBorders>
              <w:top w:val="nil"/>
              <w:left w:val="nil"/>
              <w:bottom w:val="single" w:sz="2" w:space="0" w:color="000000"/>
              <w:right w:val="nil"/>
            </w:tcBorders>
            <w:tcMar>
              <w:top w:w="80" w:type="dxa"/>
              <w:left w:w="80" w:type="dxa"/>
              <w:bottom w:w="80" w:type="dxa"/>
              <w:right w:w="80" w:type="dxa"/>
            </w:tcMar>
          </w:tcPr>
          <w:p w14:paraId="5EAA4D2E" w14:textId="77777777" w:rsidR="001E4CD2" w:rsidRPr="001E4CD2" w:rsidRDefault="001E4CD2" w:rsidP="00BE0AD5">
            <w:pPr>
              <w:pStyle w:val="CellBody"/>
              <w:spacing w:line="220" w:lineRule="atLeast"/>
              <w:jc w:val="center"/>
              <w:rPr>
                <w:sz w:val="20"/>
                <w:szCs w:val="20"/>
              </w:rPr>
            </w:pPr>
            <w:r w:rsidRPr="001E4CD2">
              <w:rPr>
                <w:w w:val="100"/>
                <w:sz w:val="20"/>
                <w:szCs w:val="20"/>
              </w:rPr>
              <w:t> 69-78</w:t>
            </w:r>
          </w:p>
        </w:tc>
        <w:tc>
          <w:tcPr>
            <w:tcW w:w="720" w:type="dxa"/>
            <w:tcBorders>
              <w:top w:val="nil"/>
              <w:left w:val="nil"/>
              <w:bottom w:val="single" w:sz="2" w:space="0" w:color="000000"/>
              <w:right w:val="nil"/>
            </w:tcBorders>
            <w:tcMar>
              <w:top w:w="80" w:type="dxa"/>
              <w:left w:w="80" w:type="dxa"/>
              <w:bottom w:w="80" w:type="dxa"/>
              <w:right w:w="80" w:type="dxa"/>
            </w:tcMar>
          </w:tcPr>
          <w:p w14:paraId="465FC1AA" w14:textId="77777777" w:rsidR="001E4CD2" w:rsidRPr="001E4CD2" w:rsidRDefault="001E4CD2" w:rsidP="00BE0AD5">
            <w:pPr>
              <w:pStyle w:val="CellBody"/>
              <w:spacing w:line="220" w:lineRule="atLeast"/>
              <w:jc w:val="center"/>
              <w:rPr>
                <w:sz w:val="20"/>
                <w:szCs w:val="20"/>
              </w:rPr>
            </w:pPr>
            <w:r w:rsidRPr="001E4CD2">
              <w:rPr>
                <w:w w:val="100"/>
                <w:sz w:val="20"/>
                <w:szCs w:val="20"/>
              </w:rPr>
              <w:t> 50</w:t>
            </w:r>
          </w:p>
        </w:tc>
        <w:tc>
          <w:tcPr>
            <w:tcW w:w="940" w:type="dxa"/>
            <w:tcBorders>
              <w:top w:val="nil"/>
              <w:left w:val="nil"/>
              <w:bottom w:val="single" w:sz="2" w:space="0" w:color="000000"/>
              <w:right w:val="nil"/>
            </w:tcBorders>
            <w:tcMar>
              <w:top w:w="80" w:type="dxa"/>
              <w:left w:w="80" w:type="dxa"/>
              <w:bottom w:w="80" w:type="dxa"/>
              <w:right w:w="80" w:type="dxa"/>
            </w:tcMar>
          </w:tcPr>
          <w:p w14:paraId="62957C6F" w14:textId="77777777" w:rsidR="001E4CD2" w:rsidRPr="001E4CD2" w:rsidRDefault="001E4CD2" w:rsidP="00BE0AD5">
            <w:pPr>
              <w:pStyle w:val="CellBody"/>
              <w:spacing w:line="220" w:lineRule="atLeast"/>
              <w:jc w:val="center"/>
              <w:rPr>
                <w:sz w:val="20"/>
                <w:szCs w:val="20"/>
              </w:rPr>
            </w:pPr>
            <w:r w:rsidRPr="001E4CD2">
              <w:rPr>
                <w:w w:val="100"/>
                <w:sz w:val="20"/>
                <w:szCs w:val="20"/>
              </w:rPr>
              <w:t> 36-47</w:t>
            </w:r>
          </w:p>
        </w:tc>
        <w:tc>
          <w:tcPr>
            <w:tcW w:w="660" w:type="dxa"/>
            <w:tcBorders>
              <w:top w:val="nil"/>
              <w:left w:val="nil"/>
              <w:bottom w:val="single" w:sz="2" w:space="0" w:color="000000"/>
              <w:right w:val="nil"/>
            </w:tcBorders>
            <w:tcMar>
              <w:top w:w="80" w:type="dxa"/>
              <w:left w:w="80" w:type="dxa"/>
              <w:bottom w:w="80" w:type="dxa"/>
              <w:right w:w="80" w:type="dxa"/>
            </w:tcMar>
          </w:tcPr>
          <w:p w14:paraId="1BD39AD3" w14:textId="77777777" w:rsidR="001E4CD2" w:rsidRPr="001E4CD2" w:rsidRDefault="001E4CD2" w:rsidP="00BE0AD5">
            <w:pPr>
              <w:pStyle w:val="CellBody"/>
              <w:spacing w:line="220" w:lineRule="atLeast"/>
              <w:jc w:val="center"/>
              <w:rPr>
                <w:sz w:val="20"/>
                <w:szCs w:val="20"/>
              </w:rPr>
            </w:pPr>
            <w:r w:rsidRPr="001E4CD2">
              <w:rPr>
                <w:w w:val="100"/>
                <w:sz w:val="20"/>
                <w:szCs w:val="20"/>
              </w:rPr>
              <w:t> 28</w:t>
            </w:r>
          </w:p>
        </w:tc>
        <w:tc>
          <w:tcPr>
            <w:tcW w:w="880" w:type="dxa"/>
            <w:tcBorders>
              <w:top w:val="nil"/>
              <w:left w:val="nil"/>
              <w:bottom w:val="single" w:sz="2" w:space="0" w:color="000000"/>
              <w:right w:val="nil"/>
            </w:tcBorders>
            <w:tcMar>
              <w:top w:w="80" w:type="dxa"/>
              <w:left w:w="80" w:type="dxa"/>
              <w:bottom w:w="80" w:type="dxa"/>
              <w:right w:w="80" w:type="dxa"/>
            </w:tcMar>
          </w:tcPr>
          <w:p w14:paraId="1FE744BB" w14:textId="77777777" w:rsidR="001E4CD2" w:rsidRPr="001E4CD2" w:rsidRDefault="001E4CD2" w:rsidP="00BE0AD5">
            <w:pPr>
              <w:pStyle w:val="CellBody"/>
              <w:spacing w:line="220" w:lineRule="atLeast"/>
              <w:jc w:val="center"/>
              <w:rPr>
                <w:sz w:val="20"/>
                <w:szCs w:val="20"/>
              </w:rPr>
            </w:pPr>
            <w:r w:rsidRPr="001E4CD2">
              <w:rPr>
                <w:w w:val="100"/>
                <w:sz w:val="20"/>
                <w:szCs w:val="20"/>
              </w:rPr>
              <w:t> 24-35</w:t>
            </w:r>
          </w:p>
        </w:tc>
      </w:tr>
      <w:tr w:rsidR="001E4CD2" w:rsidRPr="001E4CD2" w14:paraId="04C29A55"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0B87B6EA" w14:textId="77777777" w:rsidR="001E4CD2" w:rsidRPr="001E4CD2" w:rsidRDefault="001E4CD2" w:rsidP="00BE0AD5">
            <w:pPr>
              <w:pStyle w:val="CellBody"/>
              <w:spacing w:line="220" w:lineRule="atLeast"/>
              <w:rPr>
                <w:sz w:val="20"/>
                <w:szCs w:val="20"/>
              </w:rPr>
            </w:pPr>
            <w:r w:rsidRPr="001E4CD2">
              <w:rPr>
                <w:w w:val="100"/>
                <w:sz w:val="20"/>
                <w:szCs w:val="20"/>
              </w:rPr>
              <w:t>VII %</w:t>
            </w:r>
          </w:p>
        </w:tc>
        <w:tc>
          <w:tcPr>
            <w:tcW w:w="920" w:type="dxa"/>
            <w:tcBorders>
              <w:top w:val="nil"/>
              <w:left w:val="nil"/>
              <w:bottom w:val="single" w:sz="2" w:space="0" w:color="000000"/>
              <w:right w:val="nil"/>
            </w:tcBorders>
            <w:tcMar>
              <w:top w:w="80" w:type="dxa"/>
              <w:left w:w="80" w:type="dxa"/>
              <w:bottom w:w="80" w:type="dxa"/>
              <w:right w:w="80" w:type="dxa"/>
            </w:tcMar>
          </w:tcPr>
          <w:p w14:paraId="7080D9DD" w14:textId="77777777" w:rsidR="001E4CD2" w:rsidRPr="001E4CD2" w:rsidRDefault="001E4CD2" w:rsidP="00BE0AD5">
            <w:pPr>
              <w:pStyle w:val="CellBody"/>
              <w:spacing w:line="220" w:lineRule="atLeast"/>
              <w:jc w:val="center"/>
              <w:rPr>
                <w:sz w:val="20"/>
                <w:szCs w:val="20"/>
              </w:rPr>
            </w:pPr>
            <w:r w:rsidRPr="001E4CD2">
              <w:rPr>
                <w:w w:val="100"/>
                <w:sz w:val="20"/>
                <w:szCs w:val="20"/>
              </w:rPr>
              <w:t> 51-168</w:t>
            </w:r>
          </w:p>
        </w:tc>
        <w:tc>
          <w:tcPr>
            <w:tcW w:w="940" w:type="dxa"/>
            <w:tcBorders>
              <w:top w:val="nil"/>
              <w:left w:val="nil"/>
              <w:bottom w:val="single" w:sz="2" w:space="0" w:color="000000"/>
              <w:right w:val="nil"/>
            </w:tcBorders>
            <w:tcMar>
              <w:top w:w="80" w:type="dxa"/>
              <w:left w:w="80" w:type="dxa"/>
              <w:bottom w:w="80" w:type="dxa"/>
              <w:right w:w="80" w:type="dxa"/>
            </w:tcMar>
          </w:tcPr>
          <w:p w14:paraId="1A32EF98" w14:textId="77777777" w:rsidR="001E4CD2" w:rsidRPr="001E4CD2" w:rsidRDefault="001E4CD2" w:rsidP="00BE0AD5">
            <w:pPr>
              <w:pStyle w:val="CellBody"/>
              <w:spacing w:line="220" w:lineRule="atLeast"/>
              <w:jc w:val="center"/>
              <w:rPr>
                <w:sz w:val="20"/>
                <w:szCs w:val="20"/>
              </w:rPr>
            </w:pPr>
            <w:r w:rsidRPr="001E4CD2">
              <w:rPr>
                <w:w w:val="100"/>
                <w:sz w:val="20"/>
                <w:szCs w:val="20"/>
              </w:rPr>
              <w:t>108</w:t>
            </w:r>
          </w:p>
        </w:tc>
        <w:tc>
          <w:tcPr>
            <w:tcW w:w="1000" w:type="dxa"/>
            <w:tcBorders>
              <w:top w:val="nil"/>
              <w:left w:val="nil"/>
              <w:bottom w:val="single" w:sz="2" w:space="0" w:color="000000"/>
              <w:right w:val="nil"/>
            </w:tcBorders>
            <w:tcMar>
              <w:top w:w="80" w:type="dxa"/>
              <w:left w:w="80" w:type="dxa"/>
              <w:bottom w:w="80" w:type="dxa"/>
              <w:right w:w="80" w:type="dxa"/>
            </w:tcMar>
          </w:tcPr>
          <w:p w14:paraId="2F1E5AE2" w14:textId="77777777" w:rsidR="001E4CD2" w:rsidRPr="001E4CD2" w:rsidRDefault="001E4CD2" w:rsidP="00BE0AD5">
            <w:pPr>
              <w:pStyle w:val="CellBody"/>
              <w:spacing w:line="220" w:lineRule="atLeast"/>
              <w:jc w:val="center"/>
              <w:rPr>
                <w:sz w:val="20"/>
                <w:szCs w:val="20"/>
              </w:rPr>
            </w:pPr>
            <w:r w:rsidRPr="001E4CD2">
              <w:rPr>
                <w:w w:val="100"/>
                <w:sz w:val="20"/>
                <w:szCs w:val="20"/>
              </w:rPr>
              <w:t> 93-117</w:t>
            </w:r>
          </w:p>
        </w:tc>
        <w:tc>
          <w:tcPr>
            <w:tcW w:w="720" w:type="dxa"/>
            <w:tcBorders>
              <w:top w:val="nil"/>
              <w:left w:val="nil"/>
              <w:bottom w:val="single" w:sz="2" w:space="0" w:color="000000"/>
              <w:right w:val="nil"/>
            </w:tcBorders>
            <w:tcMar>
              <w:top w:w="80" w:type="dxa"/>
              <w:left w:w="80" w:type="dxa"/>
              <w:bottom w:w="80" w:type="dxa"/>
              <w:right w:w="80" w:type="dxa"/>
            </w:tcMar>
          </w:tcPr>
          <w:p w14:paraId="3A916093" w14:textId="77777777" w:rsidR="001E4CD2" w:rsidRPr="001E4CD2" w:rsidRDefault="001E4CD2" w:rsidP="00BE0AD5">
            <w:pPr>
              <w:pStyle w:val="CellBody"/>
              <w:spacing w:line="220" w:lineRule="atLeast"/>
              <w:jc w:val="center"/>
              <w:rPr>
                <w:sz w:val="20"/>
                <w:szCs w:val="20"/>
              </w:rPr>
            </w:pPr>
            <w:r w:rsidRPr="001E4CD2">
              <w:rPr>
                <w:w w:val="100"/>
                <w:sz w:val="20"/>
                <w:szCs w:val="20"/>
              </w:rPr>
              <w:t> 88</w:t>
            </w:r>
          </w:p>
        </w:tc>
        <w:tc>
          <w:tcPr>
            <w:tcW w:w="940" w:type="dxa"/>
            <w:tcBorders>
              <w:top w:val="nil"/>
              <w:left w:val="nil"/>
              <w:bottom w:val="single" w:sz="2" w:space="0" w:color="000000"/>
              <w:right w:val="nil"/>
            </w:tcBorders>
            <w:tcMar>
              <w:top w:w="80" w:type="dxa"/>
              <w:left w:w="80" w:type="dxa"/>
              <w:bottom w:w="80" w:type="dxa"/>
              <w:right w:w="80" w:type="dxa"/>
            </w:tcMar>
          </w:tcPr>
          <w:p w14:paraId="7632C463" w14:textId="77777777" w:rsidR="001E4CD2" w:rsidRPr="001E4CD2" w:rsidRDefault="001E4CD2" w:rsidP="00BE0AD5">
            <w:pPr>
              <w:pStyle w:val="CellBody"/>
              <w:spacing w:line="220" w:lineRule="atLeast"/>
              <w:jc w:val="center"/>
              <w:rPr>
                <w:sz w:val="20"/>
                <w:szCs w:val="20"/>
              </w:rPr>
            </w:pPr>
            <w:r w:rsidRPr="001E4CD2">
              <w:rPr>
                <w:w w:val="100"/>
                <w:sz w:val="20"/>
                <w:szCs w:val="20"/>
              </w:rPr>
              <w:t> 80-103</w:t>
            </w:r>
          </w:p>
        </w:tc>
        <w:tc>
          <w:tcPr>
            <w:tcW w:w="660" w:type="dxa"/>
            <w:tcBorders>
              <w:top w:val="nil"/>
              <w:left w:val="nil"/>
              <w:bottom w:val="single" w:sz="2" w:space="0" w:color="000000"/>
              <w:right w:val="nil"/>
            </w:tcBorders>
            <w:tcMar>
              <w:top w:w="80" w:type="dxa"/>
              <w:left w:w="80" w:type="dxa"/>
              <w:bottom w:w="80" w:type="dxa"/>
              <w:right w:w="80" w:type="dxa"/>
            </w:tcMar>
          </w:tcPr>
          <w:p w14:paraId="14A4F3C4" w14:textId="77777777" w:rsidR="001E4CD2" w:rsidRPr="001E4CD2" w:rsidRDefault="001E4CD2" w:rsidP="00BE0AD5">
            <w:pPr>
              <w:pStyle w:val="CellBody"/>
              <w:spacing w:line="220" w:lineRule="atLeast"/>
              <w:jc w:val="center"/>
              <w:rPr>
                <w:sz w:val="20"/>
                <w:szCs w:val="20"/>
              </w:rPr>
            </w:pPr>
            <w:r w:rsidRPr="001E4CD2">
              <w:rPr>
                <w:w w:val="100"/>
                <w:sz w:val="20"/>
                <w:szCs w:val="20"/>
              </w:rPr>
              <w:t> 75</w:t>
            </w:r>
          </w:p>
        </w:tc>
        <w:tc>
          <w:tcPr>
            <w:tcW w:w="880" w:type="dxa"/>
            <w:tcBorders>
              <w:top w:val="nil"/>
              <w:left w:val="nil"/>
              <w:bottom w:val="single" w:sz="2" w:space="0" w:color="000000"/>
              <w:right w:val="nil"/>
            </w:tcBorders>
            <w:tcMar>
              <w:top w:w="80" w:type="dxa"/>
              <w:left w:w="80" w:type="dxa"/>
              <w:bottom w:w="80" w:type="dxa"/>
              <w:right w:w="80" w:type="dxa"/>
            </w:tcMar>
          </w:tcPr>
          <w:p w14:paraId="17286BF7" w14:textId="77777777" w:rsidR="001E4CD2" w:rsidRPr="001E4CD2" w:rsidRDefault="001E4CD2" w:rsidP="00BE0AD5">
            <w:pPr>
              <w:pStyle w:val="CellBody"/>
              <w:spacing w:line="220" w:lineRule="atLeast"/>
              <w:jc w:val="center"/>
              <w:rPr>
                <w:sz w:val="20"/>
                <w:szCs w:val="20"/>
              </w:rPr>
            </w:pPr>
            <w:r w:rsidRPr="001E4CD2">
              <w:rPr>
                <w:w w:val="100"/>
                <w:sz w:val="20"/>
                <w:szCs w:val="20"/>
              </w:rPr>
              <w:t> 72</w:t>
            </w:r>
          </w:p>
        </w:tc>
      </w:tr>
      <w:tr w:rsidR="001E4CD2" w:rsidRPr="001E4CD2" w14:paraId="34D5A150"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38A759D0" w14:textId="77777777" w:rsidR="001E4CD2" w:rsidRPr="001E4CD2" w:rsidRDefault="001E4CD2" w:rsidP="00BE0AD5">
            <w:pPr>
              <w:pStyle w:val="CellBody"/>
              <w:spacing w:line="220" w:lineRule="atLeast"/>
              <w:rPr>
                <w:sz w:val="20"/>
                <w:szCs w:val="20"/>
              </w:rPr>
            </w:pPr>
            <w:r w:rsidRPr="001E4CD2">
              <w:rPr>
                <w:w w:val="100"/>
                <w:sz w:val="20"/>
                <w:szCs w:val="20"/>
              </w:rPr>
              <w:t>VIII %</w:t>
            </w:r>
          </w:p>
        </w:tc>
        <w:tc>
          <w:tcPr>
            <w:tcW w:w="920" w:type="dxa"/>
            <w:tcBorders>
              <w:top w:val="nil"/>
              <w:left w:val="nil"/>
              <w:bottom w:val="single" w:sz="2" w:space="0" w:color="000000"/>
              <w:right w:val="nil"/>
            </w:tcBorders>
            <w:tcMar>
              <w:top w:w="80" w:type="dxa"/>
              <w:left w:w="80" w:type="dxa"/>
              <w:bottom w:w="80" w:type="dxa"/>
              <w:right w:w="80" w:type="dxa"/>
            </w:tcMar>
          </w:tcPr>
          <w:p w14:paraId="072D5D7A" w14:textId="77777777" w:rsidR="001E4CD2" w:rsidRPr="001E4CD2" w:rsidRDefault="001E4CD2" w:rsidP="00BE0AD5">
            <w:pPr>
              <w:pStyle w:val="CellBody"/>
              <w:spacing w:line="220" w:lineRule="atLeast"/>
              <w:jc w:val="center"/>
              <w:rPr>
                <w:sz w:val="20"/>
                <w:szCs w:val="20"/>
              </w:rPr>
            </w:pPr>
            <w:r w:rsidRPr="001E4CD2">
              <w:rPr>
                <w:w w:val="100"/>
                <w:sz w:val="20"/>
                <w:szCs w:val="20"/>
              </w:rPr>
              <w:t> 48-152</w:t>
            </w:r>
          </w:p>
        </w:tc>
        <w:tc>
          <w:tcPr>
            <w:tcW w:w="940" w:type="dxa"/>
            <w:tcBorders>
              <w:top w:val="nil"/>
              <w:left w:val="nil"/>
              <w:bottom w:val="single" w:sz="2" w:space="0" w:color="000000"/>
              <w:right w:val="nil"/>
            </w:tcBorders>
            <w:tcMar>
              <w:top w:w="80" w:type="dxa"/>
              <w:left w:w="80" w:type="dxa"/>
              <w:bottom w:w="80" w:type="dxa"/>
              <w:right w:w="80" w:type="dxa"/>
            </w:tcMar>
          </w:tcPr>
          <w:p w14:paraId="7267CDC9" w14:textId="77777777" w:rsidR="001E4CD2" w:rsidRPr="001E4CD2" w:rsidRDefault="001E4CD2" w:rsidP="00BE0AD5">
            <w:pPr>
              <w:pStyle w:val="CellBody"/>
              <w:spacing w:line="220" w:lineRule="atLeast"/>
              <w:jc w:val="center"/>
              <w:rPr>
                <w:sz w:val="20"/>
                <w:szCs w:val="20"/>
              </w:rPr>
            </w:pPr>
            <w:r w:rsidRPr="001E4CD2">
              <w:rPr>
                <w:w w:val="100"/>
                <w:sz w:val="20"/>
                <w:szCs w:val="20"/>
              </w:rPr>
              <w:t> 68-126</w:t>
            </w:r>
          </w:p>
        </w:tc>
        <w:tc>
          <w:tcPr>
            <w:tcW w:w="1000" w:type="dxa"/>
            <w:tcBorders>
              <w:top w:val="nil"/>
              <w:left w:val="nil"/>
              <w:bottom w:val="single" w:sz="2" w:space="0" w:color="000000"/>
              <w:right w:val="nil"/>
            </w:tcBorders>
            <w:tcMar>
              <w:top w:w="80" w:type="dxa"/>
              <w:left w:w="80" w:type="dxa"/>
              <w:bottom w:w="80" w:type="dxa"/>
              <w:right w:w="80" w:type="dxa"/>
            </w:tcMar>
          </w:tcPr>
          <w:p w14:paraId="134E8844" w14:textId="77777777" w:rsidR="001E4CD2" w:rsidRPr="001E4CD2" w:rsidRDefault="001E4CD2" w:rsidP="00BE0AD5">
            <w:pPr>
              <w:pStyle w:val="CellBody"/>
              <w:spacing w:line="220" w:lineRule="atLeast"/>
              <w:jc w:val="center"/>
              <w:rPr>
                <w:sz w:val="20"/>
                <w:szCs w:val="20"/>
              </w:rPr>
            </w:pPr>
            <w:r w:rsidRPr="001E4CD2">
              <w:rPr>
                <w:w w:val="100"/>
                <w:sz w:val="20"/>
                <w:szCs w:val="20"/>
              </w:rPr>
              <w:t> 85-99</w:t>
            </w:r>
          </w:p>
        </w:tc>
        <w:tc>
          <w:tcPr>
            <w:tcW w:w="720" w:type="dxa"/>
            <w:tcBorders>
              <w:top w:val="nil"/>
              <w:left w:val="nil"/>
              <w:bottom w:val="single" w:sz="2" w:space="0" w:color="000000"/>
              <w:right w:val="nil"/>
            </w:tcBorders>
            <w:tcMar>
              <w:top w:w="80" w:type="dxa"/>
              <w:left w:w="80" w:type="dxa"/>
              <w:bottom w:w="80" w:type="dxa"/>
              <w:right w:w="80" w:type="dxa"/>
            </w:tcMar>
          </w:tcPr>
          <w:p w14:paraId="46CE5013" w14:textId="77777777" w:rsidR="001E4CD2" w:rsidRPr="001E4CD2" w:rsidRDefault="001E4CD2" w:rsidP="00BE0AD5">
            <w:pPr>
              <w:pStyle w:val="CellBody"/>
              <w:spacing w:line="220" w:lineRule="atLeast"/>
              <w:jc w:val="center"/>
              <w:rPr>
                <w:sz w:val="20"/>
                <w:szCs w:val="20"/>
              </w:rPr>
            </w:pPr>
            <w:r w:rsidRPr="001E4CD2">
              <w:rPr>
                <w:w w:val="100"/>
                <w:sz w:val="20"/>
                <w:szCs w:val="20"/>
              </w:rPr>
              <w:t> 76</w:t>
            </w:r>
          </w:p>
        </w:tc>
        <w:tc>
          <w:tcPr>
            <w:tcW w:w="940" w:type="dxa"/>
            <w:tcBorders>
              <w:top w:val="nil"/>
              <w:left w:val="nil"/>
              <w:bottom w:val="single" w:sz="2" w:space="0" w:color="000000"/>
              <w:right w:val="nil"/>
            </w:tcBorders>
            <w:tcMar>
              <w:top w:w="80" w:type="dxa"/>
              <w:left w:w="80" w:type="dxa"/>
              <w:bottom w:w="80" w:type="dxa"/>
              <w:right w:w="80" w:type="dxa"/>
            </w:tcMar>
          </w:tcPr>
          <w:p w14:paraId="73E2CBA8" w14:textId="77777777" w:rsidR="001E4CD2" w:rsidRPr="001E4CD2" w:rsidRDefault="001E4CD2" w:rsidP="00BE0AD5">
            <w:pPr>
              <w:pStyle w:val="CellBody"/>
              <w:spacing w:line="220" w:lineRule="atLeast"/>
              <w:jc w:val="center"/>
              <w:rPr>
                <w:sz w:val="20"/>
                <w:szCs w:val="20"/>
              </w:rPr>
            </w:pPr>
            <w:r w:rsidRPr="001E4CD2">
              <w:rPr>
                <w:w w:val="100"/>
                <w:sz w:val="20"/>
                <w:szCs w:val="20"/>
              </w:rPr>
              <w:t> 68-76</w:t>
            </w:r>
          </w:p>
        </w:tc>
        <w:tc>
          <w:tcPr>
            <w:tcW w:w="660" w:type="dxa"/>
            <w:tcBorders>
              <w:top w:val="nil"/>
              <w:left w:val="nil"/>
              <w:bottom w:val="single" w:sz="2" w:space="0" w:color="000000"/>
              <w:right w:val="nil"/>
            </w:tcBorders>
            <w:tcMar>
              <w:top w:w="80" w:type="dxa"/>
              <w:left w:w="80" w:type="dxa"/>
              <w:bottom w:w="80" w:type="dxa"/>
              <w:right w:w="80" w:type="dxa"/>
            </w:tcMar>
          </w:tcPr>
          <w:p w14:paraId="5EABD54E" w14:textId="77777777" w:rsidR="001E4CD2" w:rsidRPr="001E4CD2" w:rsidRDefault="001E4CD2" w:rsidP="00BE0AD5">
            <w:pPr>
              <w:pStyle w:val="CellBody"/>
              <w:spacing w:line="220" w:lineRule="atLeast"/>
              <w:jc w:val="center"/>
              <w:rPr>
                <w:sz w:val="20"/>
                <w:szCs w:val="20"/>
              </w:rPr>
            </w:pPr>
            <w:r w:rsidRPr="001E4CD2">
              <w:rPr>
                <w:w w:val="100"/>
                <w:sz w:val="20"/>
                <w:szCs w:val="20"/>
              </w:rPr>
              <w:t> 75</w:t>
            </w:r>
          </w:p>
        </w:tc>
        <w:tc>
          <w:tcPr>
            <w:tcW w:w="880" w:type="dxa"/>
            <w:tcBorders>
              <w:top w:val="nil"/>
              <w:left w:val="nil"/>
              <w:bottom w:val="single" w:sz="2" w:space="0" w:color="000000"/>
              <w:right w:val="nil"/>
            </w:tcBorders>
            <w:tcMar>
              <w:top w:w="80" w:type="dxa"/>
              <w:left w:w="80" w:type="dxa"/>
              <w:bottom w:w="80" w:type="dxa"/>
              <w:right w:w="80" w:type="dxa"/>
            </w:tcMar>
          </w:tcPr>
          <w:p w14:paraId="0122F31F" w14:textId="77777777" w:rsidR="001E4CD2" w:rsidRPr="001E4CD2" w:rsidRDefault="001E4CD2" w:rsidP="00BE0AD5">
            <w:pPr>
              <w:pStyle w:val="CellBody"/>
              <w:spacing w:line="220" w:lineRule="atLeast"/>
              <w:jc w:val="center"/>
              <w:rPr>
                <w:sz w:val="20"/>
                <w:szCs w:val="20"/>
              </w:rPr>
            </w:pPr>
            <w:r w:rsidRPr="001E4CD2">
              <w:rPr>
                <w:w w:val="100"/>
                <w:sz w:val="20"/>
                <w:szCs w:val="20"/>
              </w:rPr>
              <w:t> 39-70</w:t>
            </w:r>
          </w:p>
        </w:tc>
      </w:tr>
      <w:tr w:rsidR="001E4CD2" w:rsidRPr="001E4CD2" w14:paraId="3AE7DF5F"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029A449F" w14:textId="77777777" w:rsidR="001E4CD2" w:rsidRPr="001E4CD2" w:rsidRDefault="001E4CD2" w:rsidP="00BE0AD5">
            <w:pPr>
              <w:pStyle w:val="CellBody"/>
              <w:spacing w:line="220" w:lineRule="atLeast"/>
              <w:rPr>
                <w:sz w:val="20"/>
                <w:szCs w:val="20"/>
              </w:rPr>
            </w:pPr>
            <w:r w:rsidRPr="001E4CD2">
              <w:rPr>
                <w:w w:val="100"/>
                <w:sz w:val="20"/>
                <w:szCs w:val="20"/>
              </w:rPr>
              <w:t>IX %</w:t>
            </w:r>
          </w:p>
        </w:tc>
        <w:tc>
          <w:tcPr>
            <w:tcW w:w="920" w:type="dxa"/>
            <w:tcBorders>
              <w:top w:val="nil"/>
              <w:left w:val="nil"/>
              <w:bottom w:val="single" w:sz="2" w:space="0" w:color="000000"/>
              <w:right w:val="nil"/>
            </w:tcBorders>
            <w:tcMar>
              <w:top w:w="80" w:type="dxa"/>
              <w:left w:w="80" w:type="dxa"/>
              <w:bottom w:w="80" w:type="dxa"/>
              <w:right w:w="80" w:type="dxa"/>
            </w:tcMar>
          </w:tcPr>
          <w:p w14:paraId="73473C79" w14:textId="77777777" w:rsidR="001E4CD2" w:rsidRPr="001E4CD2" w:rsidRDefault="001E4CD2" w:rsidP="00BE0AD5">
            <w:pPr>
              <w:pStyle w:val="CellBody"/>
              <w:spacing w:line="220" w:lineRule="atLeast"/>
              <w:jc w:val="center"/>
              <w:rPr>
                <w:sz w:val="20"/>
                <w:szCs w:val="20"/>
              </w:rPr>
            </w:pPr>
            <w:r w:rsidRPr="001E4CD2">
              <w:rPr>
                <w:w w:val="100"/>
                <w:sz w:val="20"/>
                <w:szCs w:val="20"/>
              </w:rPr>
              <w:t> 62-138</w:t>
            </w:r>
          </w:p>
        </w:tc>
        <w:tc>
          <w:tcPr>
            <w:tcW w:w="940" w:type="dxa"/>
            <w:tcBorders>
              <w:top w:val="nil"/>
              <w:left w:val="nil"/>
              <w:bottom w:val="single" w:sz="2" w:space="0" w:color="000000"/>
              <w:right w:val="nil"/>
            </w:tcBorders>
            <w:tcMar>
              <w:top w:w="80" w:type="dxa"/>
              <w:left w:w="80" w:type="dxa"/>
              <w:bottom w:w="80" w:type="dxa"/>
              <w:right w:w="80" w:type="dxa"/>
            </w:tcMar>
          </w:tcPr>
          <w:p w14:paraId="0EE7D2B4" w14:textId="77777777" w:rsidR="001E4CD2" w:rsidRPr="001E4CD2" w:rsidRDefault="001E4CD2" w:rsidP="00BE0AD5">
            <w:pPr>
              <w:pStyle w:val="CellBody"/>
              <w:spacing w:line="220" w:lineRule="atLeast"/>
              <w:jc w:val="center"/>
              <w:rPr>
                <w:sz w:val="20"/>
                <w:szCs w:val="20"/>
              </w:rPr>
            </w:pPr>
            <w:r w:rsidRPr="001E4CD2">
              <w:rPr>
                <w:w w:val="100"/>
                <w:sz w:val="20"/>
                <w:szCs w:val="20"/>
              </w:rPr>
              <w:t> 72-105</w:t>
            </w:r>
          </w:p>
        </w:tc>
        <w:tc>
          <w:tcPr>
            <w:tcW w:w="1000" w:type="dxa"/>
            <w:tcBorders>
              <w:top w:val="nil"/>
              <w:left w:val="nil"/>
              <w:bottom w:val="single" w:sz="2" w:space="0" w:color="000000"/>
              <w:right w:val="nil"/>
            </w:tcBorders>
            <w:tcMar>
              <w:top w:w="80" w:type="dxa"/>
              <w:left w:w="80" w:type="dxa"/>
              <w:bottom w:w="80" w:type="dxa"/>
              <w:right w:w="80" w:type="dxa"/>
            </w:tcMar>
          </w:tcPr>
          <w:p w14:paraId="6E8B0301" w14:textId="77777777" w:rsidR="001E4CD2" w:rsidRPr="001E4CD2" w:rsidRDefault="001E4CD2" w:rsidP="00BE0AD5">
            <w:pPr>
              <w:pStyle w:val="CellBody"/>
              <w:spacing w:line="220" w:lineRule="atLeast"/>
              <w:jc w:val="center"/>
              <w:rPr>
                <w:sz w:val="20"/>
                <w:szCs w:val="20"/>
              </w:rPr>
            </w:pPr>
            <w:r w:rsidRPr="001E4CD2">
              <w:rPr>
                <w:w w:val="100"/>
                <w:sz w:val="20"/>
                <w:szCs w:val="20"/>
              </w:rPr>
              <w:t>100-106</w:t>
            </w:r>
          </w:p>
        </w:tc>
        <w:tc>
          <w:tcPr>
            <w:tcW w:w="720" w:type="dxa"/>
            <w:tcBorders>
              <w:top w:val="nil"/>
              <w:left w:val="nil"/>
              <w:bottom w:val="single" w:sz="2" w:space="0" w:color="000000"/>
              <w:right w:val="nil"/>
            </w:tcBorders>
            <w:tcMar>
              <w:top w:w="80" w:type="dxa"/>
              <w:left w:w="80" w:type="dxa"/>
              <w:bottom w:w="80" w:type="dxa"/>
              <w:right w:w="80" w:type="dxa"/>
            </w:tcMar>
          </w:tcPr>
          <w:p w14:paraId="65FF1F5E" w14:textId="77777777" w:rsidR="001E4CD2" w:rsidRPr="001E4CD2" w:rsidRDefault="001E4CD2" w:rsidP="00BE0AD5">
            <w:pPr>
              <w:pStyle w:val="CellBody"/>
              <w:spacing w:line="220" w:lineRule="atLeast"/>
              <w:jc w:val="center"/>
              <w:rPr>
                <w:sz w:val="20"/>
                <w:szCs w:val="20"/>
              </w:rPr>
            </w:pPr>
            <w:r w:rsidRPr="001E4CD2">
              <w:rPr>
                <w:w w:val="100"/>
                <w:sz w:val="20"/>
                <w:szCs w:val="20"/>
              </w:rPr>
              <w:t> 95</w:t>
            </w:r>
          </w:p>
        </w:tc>
        <w:tc>
          <w:tcPr>
            <w:tcW w:w="940" w:type="dxa"/>
            <w:tcBorders>
              <w:top w:val="nil"/>
              <w:left w:val="nil"/>
              <w:bottom w:val="single" w:sz="2" w:space="0" w:color="000000"/>
              <w:right w:val="nil"/>
            </w:tcBorders>
            <w:tcMar>
              <w:top w:w="80" w:type="dxa"/>
              <w:left w:w="80" w:type="dxa"/>
              <w:bottom w:w="80" w:type="dxa"/>
              <w:right w:w="80" w:type="dxa"/>
            </w:tcMar>
          </w:tcPr>
          <w:p w14:paraId="07634978" w14:textId="77777777" w:rsidR="001E4CD2" w:rsidRPr="001E4CD2" w:rsidRDefault="001E4CD2" w:rsidP="00BE0AD5">
            <w:pPr>
              <w:pStyle w:val="CellBody"/>
              <w:spacing w:line="220" w:lineRule="atLeast"/>
              <w:jc w:val="center"/>
              <w:rPr>
                <w:sz w:val="20"/>
                <w:szCs w:val="20"/>
              </w:rPr>
            </w:pPr>
            <w:r w:rsidRPr="001E4CD2">
              <w:rPr>
                <w:w w:val="100"/>
                <w:sz w:val="20"/>
                <w:szCs w:val="20"/>
              </w:rPr>
              <w:t> 91-98</w:t>
            </w:r>
          </w:p>
        </w:tc>
        <w:tc>
          <w:tcPr>
            <w:tcW w:w="660" w:type="dxa"/>
            <w:tcBorders>
              <w:top w:val="nil"/>
              <w:left w:val="nil"/>
              <w:bottom w:val="single" w:sz="2" w:space="0" w:color="000000"/>
              <w:right w:val="nil"/>
            </w:tcBorders>
            <w:tcMar>
              <w:top w:w="80" w:type="dxa"/>
              <w:left w:w="80" w:type="dxa"/>
              <w:bottom w:w="80" w:type="dxa"/>
              <w:right w:w="80" w:type="dxa"/>
            </w:tcMar>
          </w:tcPr>
          <w:p w14:paraId="07063ECA" w14:textId="77777777" w:rsidR="001E4CD2" w:rsidRPr="001E4CD2" w:rsidRDefault="001E4CD2" w:rsidP="00BE0AD5">
            <w:pPr>
              <w:pStyle w:val="CellBody"/>
              <w:spacing w:line="220" w:lineRule="atLeast"/>
              <w:jc w:val="center"/>
              <w:rPr>
                <w:sz w:val="20"/>
                <w:szCs w:val="20"/>
              </w:rPr>
            </w:pPr>
            <w:r w:rsidRPr="001E4CD2">
              <w:rPr>
                <w:w w:val="100"/>
                <w:sz w:val="20"/>
                <w:szCs w:val="20"/>
              </w:rPr>
              <w:t> 93</w:t>
            </w:r>
          </w:p>
        </w:tc>
        <w:tc>
          <w:tcPr>
            <w:tcW w:w="880" w:type="dxa"/>
            <w:tcBorders>
              <w:top w:val="nil"/>
              <w:left w:val="nil"/>
              <w:bottom w:val="single" w:sz="2" w:space="0" w:color="000000"/>
              <w:right w:val="nil"/>
            </w:tcBorders>
            <w:tcMar>
              <w:top w:w="80" w:type="dxa"/>
              <w:left w:w="80" w:type="dxa"/>
              <w:bottom w:w="80" w:type="dxa"/>
              <w:right w:w="80" w:type="dxa"/>
            </w:tcMar>
          </w:tcPr>
          <w:p w14:paraId="15A375B8" w14:textId="77777777" w:rsidR="001E4CD2" w:rsidRPr="001E4CD2" w:rsidRDefault="001E4CD2" w:rsidP="00BE0AD5">
            <w:pPr>
              <w:pStyle w:val="CellBody"/>
              <w:spacing w:line="220" w:lineRule="atLeast"/>
              <w:jc w:val="center"/>
              <w:rPr>
                <w:sz w:val="20"/>
                <w:szCs w:val="20"/>
              </w:rPr>
            </w:pPr>
            <w:r w:rsidRPr="001E4CD2">
              <w:rPr>
                <w:w w:val="100"/>
                <w:sz w:val="20"/>
                <w:szCs w:val="20"/>
              </w:rPr>
              <w:t> 63-97</w:t>
            </w:r>
          </w:p>
        </w:tc>
      </w:tr>
      <w:tr w:rsidR="001E4CD2" w:rsidRPr="001E4CD2" w14:paraId="4C711C80"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6C711CF2" w14:textId="77777777" w:rsidR="001E4CD2" w:rsidRPr="001E4CD2" w:rsidRDefault="001E4CD2" w:rsidP="00BE0AD5">
            <w:pPr>
              <w:pStyle w:val="CellBody"/>
              <w:spacing w:line="220" w:lineRule="atLeast"/>
              <w:rPr>
                <w:sz w:val="20"/>
                <w:szCs w:val="20"/>
              </w:rPr>
            </w:pPr>
            <w:r w:rsidRPr="001E4CD2">
              <w:rPr>
                <w:w w:val="100"/>
                <w:sz w:val="20"/>
                <w:szCs w:val="20"/>
              </w:rPr>
              <w:t>X %</w:t>
            </w:r>
          </w:p>
        </w:tc>
        <w:tc>
          <w:tcPr>
            <w:tcW w:w="920" w:type="dxa"/>
            <w:tcBorders>
              <w:top w:val="nil"/>
              <w:left w:val="nil"/>
              <w:bottom w:val="single" w:sz="2" w:space="0" w:color="000000"/>
              <w:right w:val="nil"/>
            </w:tcBorders>
            <w:tcMar>
              <w:top w:w="80" w:type="dxa"/>
              <w:left w:w="80" w:type="dxa"/>
              <w:bottom w:w="80" w:type="dxa"/>
              <w:right w:w="80" w:type="dxa"/>
            </w:tcMar>
          </w:tcPr>
          <w:p w14:paraId="4A705D29" w14:textId="77777777" w:rsidR="001E4CD2" w:rsidRPr="001E4CD2" w:rsidRDefault="001E4CD2" w:rsidP="00BE0AD5">
            <w:pPr>
              <w:pStyle w:val="CellBody"/>
              <w:spacing w:line="220" w:lineRule="atLeast"/>
              <w:jc w:val="center"/>
              <w:rPr>
                <w:sz w:val="20"/>
                <w:szCs w:val="20"/>
              </w:rPr>
            </w:pPr>
            <w:r w:rsidRPr="001E4CD2">
              <w:rPr>
                <w:w w:val="100"/>
                <w:sz w:val="20"/>
                <w:szCs w:val="20"/>
              </w:rPr>
              <w:t> 58-142</w:t>
            </w:r>
          </w:p>
        </w:tc>
        <w:tc>
          <w:tcPr>
            <w:tcW w:w="940" w:type="dxa"/>
            <w:tcBorders>
              <w:top w:val="nil"/>
              <w:left w:val="nil"/>
              <w:bottom w:val="single" w:sz="2" w:space="0" w:color="000000"/>
              <w:right w:val="nil"/>
            </w:tcBorders>
            <w:tcMar>
              <w:top w:w="80" w:type="dxa"/>
              <w:left w:w="80" w:type="dxa"/>
              <w:bottom w:w="80" w:type="dxa"/>
              <w:right w:w="80" w:type="dxa"/>
            </w:tcMar>
          </w:tcPr>
          <w:p w14:paraId="53B2C170" w14:textId="77777777" w:rsidR="001E4CD2" w:rsidRPr="001E4CD2" w:rsidRDefault="001E4CD2" w:rsidP="00BE0AD5">
            <w:pPr>
              <w:pStyle w:val="CellBody"/>
              <w:spacing w:line="220" w:lineRule="atLeast"/>
              <w:jc w:val="center"/>
              <w:rPr>
                <w:sz w:val="20"/>
                <w:szCs w:val="20"/>
              </w:rPr>
            </w:pPr>
            <w:r w:rsidRPr="001E4CD2">
              <w:rPr>
                <w:w w:val="100"/>
                <w:sz w:val="20"/>
                <w:szCs w:val="20"/>
              </w:rPr>
              <w:t> 66-101</w:t>
            </w:r>
          </w:p>
        </w:tc>
        <w:tc>
          <w:tcPr>
            <w:tcW w:w="1000" w:type="dxa"/>
            <w:tcBorders>
              <w:top w:val="nil"/>
              <w:left w:val="nil"/>
              <w:bottom w:val="single" w:sz="2" w:space="0" w:color="000000"/>
              <w:right w:val="nil"/>
            </w:tcBorders>
            <w:tcMar>
              <w:top w:w="80" w:type="dxa"/>
              <w:left w:w="80" w:type="dxa"/>
              <w:bottom w:w="80" w:type="dxa"/>
              <w:right w:w="80" w:type="dxa"/>
            </w:tcMar>
          </w:tcPr>
          <w:p w14:paraId="0BB3D3D6" w14:textId="77777777" w:rsidR="001E4CD2" w:rsidRPr="001E4CD2" w:rsidRDefault="001E4CD2" w:rsidP="00BE0AD5">
            <w:pPr>
              <w:pStyle w:val="CellBody"/>
              <w:spacing w:line="220" w:lineRule="atLeast"/>
              <w:jc w:val="center"/>
              <w:rPr>
                <w:sz w:val="20"/>
                <w:szCs w:val="20"/>
              </w:rPr>
            </w:pPr>
            <w:r w:rsidRPr="001E4CD2">
              <w:rPr>
                <w:w w:val="100"/>
                <w:sz w:val="20"/>
                <w:szCs w:val="20"/>
              </w:rPr>
              <w:t> 93-94</w:t>
            </w:r>
          </w:p>
        </w:tc>
        <w:tc>
          <w:tcPr>
            <w:tcW w:w="720" w:type="dxa"/>
            <w:tcBorders>
              <w:top w:val="nil"/>
              <w:left w:val="nil"/>
              <w:bottom w:val="single" w:sz="2" w:space="0" w:color="000000"/>
              <w:right w:val="nil"/>
            </w:tcBorders>
            <w:tcMar>
              <w:top w:w="80" w:type="dxa"/>
              <w:left w:w="80" w:type="dxa"/>
              <w:bottom w:w="80" w:type="dxa"/>
              <w:right w:w="80" w:type="dxa"/>
            </w:tcMar>
          </w:tcPr>
          <w:p w14:paraId="0CD26CAC" w14:textId="77777777" w:rsidR="001E4CD2" w:rsidRPr="001E4CD2" w:rsidRDefault="001E4CD2" w:rsidP="00BE0AD5">
            <w:pPr>
              <w:pStyle w:val="CellBody"/>
              <w:spacing w:line="220" w:lineRule="atLeast"/>
              <w:jc w:val="center"/>
              <w:rPr>
                <w:sz w:val="20"/>
                <w:szCs w:val="20"/>
              </w:rPr>
            </w:pPr>
            <w:r w:rsidRPr="001E4CD2">
              <w:rPr>
                <w:w w:val="100"/>
                <w:sz w:val="20"/>
                <w:szCs w:val="20"/>
              </w:rPr>
              <w:t> 92</w:t>
            </w:r>
          </w:p>
        </w:tc>
        <w:tc>
          <w:tcPr>
            <w:tcW w:w="940" w:type="dxa"/>
            <w:tcBorders>
              <w:top w:val="nil"/>
              <w:left w:val="nil"/>
              <w:bottom w:val="single" w:sz="2" w:space="0" w:color="000000"/>
              <w:right w:val="nil"/>
            </w:tcBorders>
            <w:tcMar>
              <w:top w:w="80" w:type="dxa"/>
              <w:left w:w="80" w:type="dxa"/>
              <w:bottom w:w="80" w:type="dxa"/>
              <w:right w:w="80" w:type="dxa"/>
            </w:tcMar>
          </w:tcPr>
          <w:p w14:paraId="7F9FB13C" w14:textId="77777777" w:rsidR="001E4CD2" w:rsidRPr="001E4CD2" w:rsidRDefault="001E4CD2" w:rsidP="00BE0AD5">
            <w:pPr>
              <w:pStyle w:val="CellBody"/>
              <w:spacing w:line="220" w:lineRule="atLeast"/>
              <w:jc w:val="center"/>
              <w:rPr>
                <w:sz w:val="20"/>
                <w:szCs w:val="20"/>
              </w:rPr>
            </w:pPr>
            <w:r w:rsidRPr="001E4CD2">
              <w:rPr>
                <w:w w:val="100"/>
                <w:sz w:val="20"/>
                <w:szCs w:val="20"/>
              </w:rPr>
              <w:t> 85-88</w:t>
            </w:r>
          </w:p>
        </w:tc>
        <w:tc>
          <w:tcPr>
            <w:tcW w:w="660" w:type="dxa"/>
            <w:tcBorders>
              <w:top w:val="nil"/>
              <w:left w:val="nil"/>
              <w:bottom w:val="single" w:sz="2" w:space="0" w:color="000000"/>
              <w:right w:val="nil"/>
            </w:tcBorders>
            <w:tcMar>
              <w:top w:w="80" w:type="dxa"/>
              <w:left w:w="80" w:type="dxa"/>
              <w:bottom w:w="80" w:type="dxa"/>
              <w:right w:w="80" w:type="dxa"/>
            </w:tcMar>
          </w:tcPr>
          <w:p w14:paraId="2C5F5830" w14:textId="77777777" w:rsidR="001E4CD2" w:rsidRPr="001E4CD2" w:rsidRDefault="001E4CD2" w:rsidP="00BE0AD5">
            <w:pPr>
              <w:pStyle w:val="CellBody"/>
              <w:spacing w:line="220" w:lineRule="atLeast"/>
              <w:jc w:val="center"/>
              <w:rPr>
                <w:sz w:val="20"/>
                <w:szCs w:val="20"/>
              </w:rPr>
            </w:pPr>
            <w:r w:rsidRPr="001E4CD2">
              <w:rPr>
                <w:w w:val="100"/>
                <w:sz w:val="20"/>
                <w:szCs w:val="20"/>
              </w:rPr>
              <w:t> 84</w:t>
            </w:r>
          </w:p>
        </w:tc>
        <w:tc>
          <w:tcPr>
            <w:tcW w:w="880" w:type="dxa"/>
            <w:tcBorders>
              <w:top w:val="nil"/>
              <w:left w:val="nil"/>
              <w:bottom w:val="single" w:sz="2" w:space="0" w:color="000000"/>
              <w:right w:val="nil"/>
            </w:tcBorders>
            <w:tcMar>
              <w:top w:w="80" w:type="dxa"/>
              <w:left w:w="80" w:type="dxa"/>
              <w:bottom w:w="80" w:type="dxa"/>
              <w:right w:w="80" w:type="dxa"/>
            </w:tcMar>
          </w:tcPr>
          <w:p w14:paraId="60C6F9FC" w14:textId="77777777" w:rsidR="001E4CD2" w:rsidRPr="001E4CD2" w:rsidRDefault="001E4CD2" w:rsidP="00BE0AD5">
            <w:pPr>
              <w:pStyle w:val="CellBody"/>
              <w:spacing w:line="220" w:lineRule="atLeast"/>
              <w:jc w:val="center"/>
              <w:rPr>
                <w:sz w:val="20"/>
                <w:szCs w:val="20"/>
              </w:rPr>
            </w:pPr>
            <w:r w:rsidRPr="001E4CD2">
              <w:rPr>
                <w:w w:val="100"/>
                <w:sz w:val="20"/>
                <w:szCs w:val="20"/>
              </w:rPr>
              <w:t> 60-83</w:t>
            </w:r>
          </w:p>
        </w:tc>
      </w:tr>
      <w:tr w:rsidR="001E4CD2" w:rsidRPr="001E4CD2" w14:paraId="2CA8EB33"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2A5F402E" w14:textId="77777777" w:rsidR="001E4CD2" w:rsidRPr="001E4CD2" w:rsidRDefault="001E4CD2" w:rsidP="00BE0AD5">
            <w:pPr>
              <w:pStyle w:val="CellBody"/>
              <w:spacing w:line="220" w:lineRule="atLeast"/>
              <w:rPr>
                <w:sz w:val="20"/>
                <w:szCs w:val="20"/>
              </w:rPr>
            </w:pPr>
            <w:r w:rsidRPr="001E4CD2">
              <w:rPr>
                <w:w w:val="100"/>
                <w:sz w:val="20"/>
                <w:szCs w:val="20"/>
              </w:rPr>
              <w:t>XI %</w:t>
            </w:r>
          </w:p>
        </w:tc>
        <w:tc>
          <w:tcPr>
            <w:tcW w:w="920" w:type="dxa"/>
            <w:tcBorders>
              <w:top w:val="nil"/>
              <w:left w:val="nil"/>
              <w:bottom w:val="single" w:sz="2" w:space="0" w:color="000000"/>
              <w:right w:val="nil"/>
            </w:tcBorders>
            <w:tcMar>
              <w:top w:w="80" w:type="dxa"/>
              <w:left w:w="80" w:type="dxa"/>
              <w:bottom w:w="80" w:type="dxa"/>
              <w:right w:w="80" w:type="dxa"/>
            </w:tcMar>
          </w:tcPr>
          <w:p w14:paraId="232DEAD9" w14:textId="77777777" w:rsidR="001E4CD2" w:rsidRPr="001E4CD2" w:rsidRDefault="001E4CD2" w:rsidP="00BE0AD5">
            <w:pPr>
              <w:pStyle w:val="CellBody"/>
              <w:spacing w:line="220" w:lineRule="atLeast"/>
              <w:jc w:val="center"/>
              <w:rPr>
                <w:sz w:val="20"/>
                <w:szCs w:val="20"/>
              </w:rPr>
            </w:pPr>
            <w:r w:rsidRPr="001E4CD2">
              <w:rPr>
                <w:w w:val="100"/>
                <w:sz w:val="20"/>
                <w:szCs w:val="20"/>
              </w:rPr>
              <w:t> 52-148</w:t>
            </w:r>
          </w:p>
        </w:tc>
        <w:tc>
          <w:tcPr>
            <w:tcW w:w="940" w:type="dxa"/>
            <w:tcBorders>
              <w:top w:val="nil"/>
              <w:left w:val="nil"/>
              <w:bottom w:val="single" w:sz="2" w:space="0" w:color="000000"/>
              <w:right w:val="nil"/>
            </w:tcBorders>
            <w:tcMar>
              <w:top w:w="80" w:type="dxa"/>
              <w:left w:w="80" w:type="dxa"/>
              <w:bottom w:w="80" w:type="dxa"/>
              <w:right w:w="80" w:type="dxa"/>
            </w:tcMar>
          </w:tcPr>
          <w:p w14:paraId="33973AE9" w14:textId="77777777" w:rsidR="001E4CD2" w:rsidRPr="001E4CD2" w:rsidRDefault="001E4CD2" w:rsidP="00BE0AD5">
            <w:pPr>
              <w:pStyle w:val="CellBody"/>
              <w:spacing w:line="220" w:lineRule="atLeast"/>
              <w:jc w:val="center"/>
              <w:rPr>
                <w:sz w:val="20"/>
                <w:szCs w:val="20"/>
              </w:rPr>
            </w:pPr>
            <w:r w:rsidRPr="001E4CD2">
              <w:rPr>
                <w:w w:val="100"/>
                <w:sz w:val="20"/>
                <w:szCs w:val="20"/>
              </w:rPr>
              <w:t> 91-111</w:t>
            </w:r>
          </w:p>
        </w:tc>
        <w:tc>
          <w:tcPr>
            <w:tcW w:w="1000" w:type="dxa"/>
            <w:tcBorders>
              <w:top w:val="nil"/>
              <w:left w:val="nil"/>
              <w:bottom w:val="single" w:sz="2" w:space="0" w:color="000000"/>
              <w:right w:val="nil"/>
            </w:tcBorders>
            <w:tcMar>
              <w:top w:w="80" w:type="dxa"/>
              <w:left w:w="80" w:type="dxa"/>
              <w:bottom w:w="80" w:type="dxa"/>
              <w:right w:w="80" w:type="dxa"/>
            </w:tcMar>
          </w:tcPr>
          <w:p w14:paraId="4BBBB956" w14:textId="77777777" w:rsidR="001E4CD2" w:rsidRPr="001E4CD2" w:rsidRDefault="001E4CD2" w:rsidP="00BE0AD5">
            <w:pPr>
              <w:pStyle w:val="CellBody"/>
              <w:spacing w:line="220" w:lineRule="atLeast"/>
              <w:jc w:val="center"/>
              <w:rPr>
                <w:sz w:val="20"/>
                <w:szCs w:val="20"/>
              </w:rPr>
            </w:pPr>
            <w:r w:rsidRPr="001E4CD2">
              <w:rPr>
                <w:w w:val="100"/>
                <w:sz w:val="20"/>
                <w:szCs w:val="20"/>
              </w:rPr>
              <w:t>106-108</w:t>
            </w:r>
          </w:p>
        </w:tc>
        <w:tc>
          <w:tcPr>
            <w:tcW w:w="720" w:type="dxa"/>
            <w:tcBorders>
              <w:top w:val="nil"/>
              <w:left w:val="nil"/>
              <w:bottom w:val="single" w:sz="2" w:space="0" w:color="000000"/>
              <w:right w:val="nil"/>
            </w:tcBorders>
            <w:tcMar>
              <w:top w:w="80" w:type="dxa"/>
              <w:left w:w="80" w:type="dxa"/>
              <w:bottom w:w="80" w:type="dxa"/>
              <w:right w:w="80" w:type="dxa"/>
            </w:tcMar>
          </w:tcPr>
          <w:p w14:paraId="7BC1F706" w14:textId="77777777" w:rsidR="001E4CD2" w:rsidRPr="001E4CD2" w:rsidRDefault="001E4CD2" w:rsidP="00BE0AD5">
            <w:pPr>
              <w:pStyle w:val="CellBody"/>
              <w:spacing w:line="220" w:lineRule="atLeast"/>
              <w:jc w:val="center"/>
              <w:rPr>
                <w:sz w:val="20"/>
                <w:szCs w:val="20"/>
              </w:rPr>
            </w:pPr>
            <w:r w:rsidRPr="001E4CD2">
              <w:rPr>
                <w:w w:val="100"/>
                <w:sz w:val="20"/>
                <w:szCs w:val="20"/>
              </w:rPr>
              <w:t>103</w:t>
            </w:r>
          </w:p>
        </w:tc>
        <w:tc>
          <w:tcPr>
            <w:tcW w:w="940" w:type="dxa"/>
            <w:tcBorders>
              <w:top w:val="nil"/>
              <w:left w:val="nil"/>
              <w:bottom w:val="single" w:sz="2" w:space="0" w:color="000000"/>
              <w:right w:val="nil"/>
            </w:tcBorders>
            <w:tcMar>
              <w:top w:w="80" w:type="dxa"/>
              <w:left w:w="80" w:type="dxa"/>
              <w:bottom w:w="80" w:type="dxa"/>
              <w:right w:w="80" w:type="dxa"/>
            </w:tcMar>
          </w:tcPr>
          <w:p w14:paraId="5B2E98C4" w14:textId="77777777" w:rsidR="001E4CD2" w:rsidRPr="001E4CD2" w:rsidRDefault="001E4CD2" w:rsidP="00BE0AD5">
            <w:pPr>
              <w:pStyle w:val="CellBody"/>
              <w:spacing w:line="220" w:lineRule="atLeast"/>
              <w:jc w:val="center"/>
              <w:rPr>
                <w:sz w:val="20"/>
                <w:szCs w:val="20"/>
              </w:rPr>
            </w:pPr>
            <w:r w:rsidRPr="001E4CD2">
              <w:rPr>
                <w:w w:val="100"/>
                <w:sz w:val="20"/>
                <w:szCs w:val="20"/>
              </w:rPr>
              <w:t> 96-98</w:t>
            </w:r>
          </w:p>
        </w:tc>
        <w:tc>
          <w:tcPr>
            <w:tcW w:w="660" w:type="dxa"/>
            <w:tcBorders>
              <w:top w:val="nil"/>
              <w:left w:val="nil"/>
              <w:bottom w:val="single" w:sz="2" w:space="0" w:color="000000"/>
              <w:right w:val="nil"/>
            </w:tcBorders>
            <w:tcMar>
              <w:top w:w="80" w:type="dxa"/>
              <w:left w:w="80" w:type="dxa"/>
              <w:bottom w:w="80" w:type="dxa"/>
              <w:right w:w="80" w:type="dxa"/>
            </w:tcMar>
          </w:tcPr>
          <w:p w14:paraId="25A76D26" w14:textId="77777777" w:rsidR="001E4CD2" w:rsidRPr="001E4CD2" w:rsidRDefault="001E4CD2" w:rsidP="00BE0AD5">
            <w:pPr>
              <w:pStyle w:val="CellBody"/>
              <w:spacing w:line="220" w:lineRule="atLeast"/>
              <w:jc w:val="center"/>
              <w:rPr>
                <w:sz w:val="20"/>
                <w:szCs w:val="20"/>
              </w:rPr>
            </w:pPr>
            <w:r w:rsidRPr="001E4CD2">
              <w:rPr>
                <w:w w:val="100"/>
                <w:sz w:val="20"/>
                <w:szCs w:val="20"/>
              </w:rPr>
              <w:t>101</w:t>
            </w:r>
          </w:p>
        </w:tc>
        <w:tc>
          <w:tcPr>
            <w:tcW w:w="880" w:type="dxa"/>
            <w:tcBorders>
              <w:top w:val="nil"/>
              <w:left w:val="nil"/>
              <w:bottom w:val="single" w:sz="2" w:space="0" w:color="000000"/>
              <w:right w:val="nil"/>
            </w:tcBorders>
            <w:tcMar>
              <w:top w:w="80" w:type="dxa"/>
              <w:left w:w="80" w:type="dxa"/>
              <w:bottom w:w="80" w:type="dxa"/>
              <w:right w:w="80" w:type="dxa"/>
            </w:tcMar>
          </w:tcPr>
          <w:p w14:paraId="23130B65" w14:textId="77777777" w:rsidR="001E4CD2" w:rsidRPr="001E4CD2" w:rsidRDefault="001E4CD2" w:rsidP="00BE0AD5">
            <w:pPr>
              <w:pStyle w:val="CellBody"/>
              <w:spacing w:line="220" w:lineRule="atLeast"/>
              <w:jc w:val="center"/>
              <w:rPr>
                <w:sz w:val="20"/>
                <w:szCs w:val="20"/>
              </w:rPr>
            </w:pPr>
            <w:r w:rsidRPr="001E4CD2">
              <w:rPr>
                <w:w w:val="100"/>
                <w:sz w:val="20"/>
                <w:szCs w:val="20"/>
              </w:rPr>
              <w:t> 86-110</w:t>
            </w:r>
          </w:p>
        </w:tc>
      </w:tr>
      <w:tr w:rsidR="001E4CD2" w:rsidRPr="001E4CD2" w14:paraId="05A5C672"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6753BE45" w14:textId="77777777" w:rsidR="001E4CD2" w:rsidRPr="001E4CD2" w:rsidRDefault="001E4CD2" w:rsidP="00BE0AD5">
            <w:pPr>
              <w:pStyle w:val="CellBody"/>
              <w:spacing w:line="220" w:lineRule="atLeast"/>
              <w:rPr>
                <w:sz w:val="20"/>
                <w:szCs w:val="20"/>
              </w:rPr>
            </w:pPr>
            <w:r w:rsidRPr="001E4CD2">
              <w:rPr>
                <w:w w:val="100"/>
                <w:sz w:val="20"/>
                <w:szCs w:val="20"/>
              </w:rPr>
              <w:t>XII %</w:t>
            </w:r>
          </w:p>
        </w:tc>
        <w:tc>
          <w:tcPr>
            <w:tcW w:w="920" w:type="dxa"/>
            <w:tcBorders>
              <w:top w:val="nil"/>
              <w:left w:val="nil"/>
              <w:bottom w:val="single" w:sz="2" w:space="0" w:color="000000"/>
              <w:right w:val="nil"/>
            </w:tcBorders>
            <w:tcMar>
              <w:top w:w="80" w:type="dxa"/>
              <w:left w:w="80" w:type="dxa"/>
              <w:bottom w:w="80" w:type="dxa"/>
              <w:right w:w="80" w:type="dxa"/>
            </w:tcMar>
          </w:tcPr>
          <w:p w14:paraId="12B7467E" w14:textId="77777777" w:rsidR="001E4CD2" w:rsidRPr="001E4CD2" w:rsidRDefault="001E4CD2" w:rsidP="00BE0AD5">
            <w:pPr>
              <w:pStyle w:val="CellBody"/>
              <w:spacing w:line="220" w:lineRule="atLeast"/>
              <w:jc w:val="center"/>
              <w:rPr>
                <w:sz w:val="20"/>
                <w:szCs w:val="20"/>
              </w:rPr>
            </w:pPr>
            <w:r w:rsidRPr="001E4CD2">
              <w:rPr>
                <w:w w:val="100"/>
                <w:sz w:val="20"/>
                <w:szCs w:val="20"/>
              </w:rPr>
              <w:t> 46-126</w:t>
            </w:r>
          </w:p>
        </w:tc>
        <w:tc>
          <w:tcPr>
            <w:tcW w:w="940" w:type="dxa"/>
            <w:tcBorders>
              <w:top w:val="nil"/>
              <w:left w:val="nil"/>
              <w:bottom w:val="single" w:sz="2" w:space="0" w:color="000000"/>
              <w:right w:val="nil"/>
            </w:tcBorders>
            <w:tcMar>
              <w:top w:w="80" w:type="dxa"/>
              <w:left w:w="80" w:type="dxa"/>
              <w:bottom w:w="80" w:type="dxa"/>
              <w:right w:w="80" w:type="dxa"/>
            </w:tcMar>
          </w:tcPr>
          <w:p w14:paraId="1C18190E" w14:textId="77777777" w:rsidR="001E4CD2" w:rsidRPr="001E4CD2" w:rsidRDefault="001E4CD2" w:rsidP="00BE0AD5">
            <w:pPr>
              <w:pStyle w:val="CellBody"/>
              <w:spacing w:line="220" w:lineRule="atLeast"/>
              <w:jc w:val="center"/>
              <w:rPr>
                <w:sz w:val="20"/>
                <w:szCs w:val="20"/>
              </w:rPr>
            </w:pPr>
            <w:r w:rsidRPr="001E4CD2">
              <w:rPr>
                <w:w w:val="100"/>
                <w:sz w:val="20"/>
                <w:szCs w:val="20"/>
              </w:rPr>
              <w:t>117</w:t>
            </w:r>
          </w:p>
        </w:tc>
        <w:tc>
          <w:tcPr>
            <w:tcW w:w="1000" w:type="dxa"/>
            <w:tcBorders>
              <w:top w:val="nil"/>
              <w:left w:val="nil"/>
              <w:bottom w:val="single" w:sz="2" w:space="0" w:color="000000"/>
              <w:right w:val="nil"/>
            </w:tcBorders>
            <w:tcMar>
              <w:top w:w="80" w:type="dxa"/>
              <w:left w:w="80" w:type="dxa"/>
              <w:bottom w:w="80" w:type="dxa"/>
              <w:right w:w="80" w:type="dxa"/>
            </w:tcMar>
          </w:tcPr>
          <w:p w14:paraId="6385FA49" w14:textId="77777777" w:rsidR="001E4CD2" w:rsidRPr="001E4CD2" w:rsidRDefault="001E4CD2" w:rsidP="00BE0AD5">
            <w:pPr>
              <w:pStyle w:val="CellBody"/>
              <w:spacing w:line="220" w:lineRule="atLeast"/>
              <w:jc w:val="center"/>
              <w:rPr>
                <w:sz w:val="20"/>
                <w:szCs w:val="20"/>
              </w:rPr>
            </w:pPr>
            <w:r w:rsidRPr="001E4CD2">
              <w:rPr>
                <w:w w:val="100"/>
                <w:sz w:val="20"/>
                <w:szCs w:val="20"/>
              </w:rPr>
              <w:t>107-112</w:t>
            </w:r>
          </w:p>
        </w:tc>
        <w:tc>
          <w:tcPr>
            <w:tcW w:w="720" w:type="dxa"/>
            <w:tcBorders>
              <w:top w:val="nil"/>
              <w:left w:val="nil"/>
              <w:bottom w:val="single" w:sz="2" w:space="0" w:color="000000"/>
              <w:right w:val="nil"/>
            </w:tcBorders>
            <w:tcMar>
              <w:top w:w="80" w:type="dxa"/>
              <w:left w:w="80" w:type="dxa"/>
              <w:bottom w:w="80" w:type="dxa"/>
              <w:right w:w="80" w:type="dxa"/>
            </w:tcMar>
          </w:tcPr>
          <w:p w14:paraId="25DFB84F" w14:textId="77777777" w:rsidR="001E4CD2" w:rsidRPr="001E4CD2" w:rsidRDefault="001E4CD2" w:rsidP="00BE0AD5">
            <w:pPr>
              <w:pStyle w:val="CellBody"/>
              <w:spacing w:line="220" w:lineRule="atLeast"/>
              <w:jc w:val="center"/>
              <w:rPr>
                <w:sz w:val="20"/>
                <w:szCs w:val="20"/>
              </w:rPr>
            </w:pPr>
            <w:r w:rsidRPr="001E4CD2">
              <w:rPr>
                <w:w w:val="100"/>
                <w:sz w:val="20"/>
                <w:szCs w:val="20"/>
              </w:rPr>
              <w:t>116</w:t>
            </w:r>
          </w:p>
        </w:tc>
        <w:tc>
          <w:tcPr>
            <w:tcW w:w="940" w:type="dxa"/>
            <w:tcBorders>
              <w:top w:val="nil"/>
              <w:left w:val="nil"/>
              <w:bottom w:val="single" w:sz="2" w:space="0" w:color="000000"/>
              <w:right w:val="nil"/>
            </w:tcBorders>
            <w:tcMar>
              <w:top w:w="80" w:type="dxa"/>
              <w:left w:w="80" w:type="dxa"/>
              <w:bottom w:w="80" w:type="dxa"/>
              <w:right w:w="80" w:type="dxa"/>
            </w:tcMar>
          </w:tcPr>
          <w:p w14:paraId="12AE76DC" w14:textId="77777777" w:rsidR="001E4CD2" w:rsidRPr="001E4CD2" w:rsidRDefault="001E4CD2" w:rsidP="00BE0AD5">
            <w:pPr>
              <w:pStyle w:val="CellBody"/>
              <w:spacing w:line="220" w:lineRule="atLeast"/>
              <w:jc w:val="center"/>
              <w:rPr>
                <w:sz w:val="20"/>
                <w:szCs w:val="20"/>
              </w:rPr>
            </w:pPr>
            <w:r w:rsidRPr="001E4CD2">
              <w:rPr>
                <w:w w:val="100"/>
                <w:sz w:val="20"/>
                <w:szCs w:val="20"/>
              </w:rPr>
              <w:t>106-123</w:t>
            </w:r>
          </w:p>
        </w:tc>
        <w:tc>
          <w:tcPr>
            <w:tcW w:w="660" w:type="dxa"/>
            <w:tcBorders>
              <w:top w:val="nil"/>
              <w:left w:val="nil"/>
              <w:bottom w:val="single" w:sz="2" w:space="0" w:color="000000"/>
              <w:right w:val="nil"/>
            </w:tcBorders>
            <w:tcMar>
              <w:top w:w="80" w:type="dxa"/>
              <w:left w:w="80" w:type="dxa"/>
              <w:bottom w:w="80" w:type="dxa"/>
              <w:right w:w="80" w:type="dxa"/>
            </w:tcMar>
          </w:tcPr>
          <w:p w14:paraId="4A128653" w14:textId="77777777" w:rsidR="001E4CD2" w:rsidRPr="001E4CD2" w:rsidRDefault="001E4CD2" w:rsidP="00BE0AD5">
            <w:pPr>
              <w:pStyle w:val="CellBody"/>
              <w:spacing w:line="220" w:lineRule="atLeast"/>
              <w:jc w:val="center"/>
              <w:rPr>
                <w:sz w:val="20"/>
                <w:szCs w:val="20"/>
              </w:rPr>
            </w:pPr>
            <w:r w:rsidRPr="001E4CD2">
              <w:rPr>
                <w:w w:val="100"/>
                <w:sz w:val="20"/>
                <w:szCs w:val="20"/>
              </w:rPr>
              <w:t>123</w:t>
            </w:r>
          </w:p>
        </w:tc>
        <w:tc>
          <w:tcPr>
            <w:tcW w:w="880" w:type="dxa"/>
            <w:tcBorders>
              <w:top w:val="nil"/>
              <w:left w:val="nil"/>
              <w:bottom w:val="single" w:sz="2" w:space="0" w:color="000000"/>
              <w:right w:val="nil"/>
            </w:tcBorders>
            <w:tcMar>
              <w:top w:w="80" w:type="dxa"/>
              <w:left w:w="80" w:type="dxa"/>
              <w:bottom w:w="80" w:type="dxa"/>
              <w:right w:w="80" w:type="dxa"/>
            </w:tcMar>
          </w:tcPr>
          <w:p w14:paraId="43B80507" w14:textId="77777777" w:rsidR="001E4CD2" w:rsidRPr="001E4CD2" w:rsidRDefault="001E4CD2" w:rsidP="00BE0AD5">
            <w:pPr>
              <w:pStyle w:val="CellBody"/>
              <w:spacing w:line="220" w:lineRule="atLeast"/>
              <w:jc w:val="center"/>
              <w:rPr>
                <w:sz w:val="20"/>
                <w:szCs w:val="20"/>
              </w:rPr>
            </w:pPr>
            <w:r w:rsidRPr="001E4CD2">
              <w:rPr>
                <w:w w:val="100"/>
                <w:sz w:val="20"/>
                <w:szCs w:val="20"/>
              </w:rPr>
              <w:t>131</w:t>
            </w:r>
          </w:p>
        </w:tc>
      </w:tr>
      <w:tr w:rsidR="001E4CD2" w:rsidRPr="001E4CD2" w14:paraId="019ADDFF"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43BAC247" w14:textId="77777777" w:rsidR="001E4CD2" w:rsidRPr="001E4CD2" w:rsidRDefault="001E4CD2" w:rsidP="00BE0AD5">
            <w:pPr>
              <w:pStyle w:val="CellBody"/>
              <w:spacing w:line="220" w:lineRule="atLeast"/>
              <w:rPr>
                <w:sz w:val="20"/>
                <w:szCs w:val="20"/>
              </w:rPr>
            </w:pPr>
            <w:r w:rsidRPr="001E4CD2">
              <w:rPr>
                <w:w w:val="100"/>
                <w:sz w:val="20"/>
                <w:szCs w:val="20"/>
              </w:rPr>
              <w:t>C %</w:t>
            </w:r>
          </w:p>
        </w:tc>
        <w:tc>
          <w:tcPr>
            <w:tcW w:w="920" w:type="dxa"/>
            <w:tcBorders>
              <w:top w:val="nil"/>
              <w:left w:val="nil"/>
              <w:bottom w:val="single" w:sz="2" w:space="0" w:color="000000"/>
              <w:right w:val="nil"/>
            </w:tcBorders>
            <w:tcMar>
              <w:top w:w="80" w:type="dxa"/>
              <w:left w:w="80" w:type="dxa"/>
              <w:bottom w:w="80" w:type="dxa"/>
              <w:right w:w="80" w:type="dxa"/>
            </w:tcMar>
          </w:tcPr>
          <w:p w14:paraId="6EBC06D7" w14:textId="77777777" w:rsidR="001E4CD2" w:rsidRPr="001E4CD2" w:rsidRDefault="001E4CD2" w:rsidP="00BE0AD5">
            <w:pPr>
              <w:pStyle w:val="CellBody"/>
              <w:spacing w:line="220" w:lineRule="atLeast"/>
              <w:jc w:val="center"/>
              <w:rPr>
                <w:sz w:val="20"/>
                <w:szCs w:val="20"/>
              </w:rPr>
            </w:pPr>
            <w:r w:rsidRPr="001E4CD2">
              <w:rPr>
                <w:w w:val="100"/>
                <w:sz w:val="20"/>
                <w:szCs w:val="20"/>
              </w:rPr>
              <w:t> 57-128</w:t>
            </w:r>
          </w:p>
        </w:tc>
        <w:tc>
          <w:tcPr>
            <w:tcW w:w="940" w:type="dxa"/>
            <w:tcBorders>
              <w:top w:val="nil"/>
              <w:left w:val="nil"/>
              <w:bottom w:val="single" w:sz="2" w:space="0" w:color="000000"/>
              <w:right w:val="nil"/>
            </w:tcBorders>
            <w:tcMar>
              <w:top w:w="80" w:type="dxa"/>
              <w:left w:w="80" w:type="dxa"/>
              <w:bottom w:w="80" w:type="dxa"/>
              <w:right w:w="80" w:type="dxa"/>
            </w:tcMar>
          </w:tcPr>
          <w:p w14:paraId="3E5F5945" w14:textId="77777777" w:rsidR="001E4CD2" w:rsidRPr="001E4CD2" w:rsidRDefault="001E4CD2" w:rsidP="00BE0AD5">
            <w:pPr>
              <w:pStyle w:val="CellBody"/>
              <w:spacing w:line="220" w:lineRule="atLeast"/>
              <w:jc w:val="center"/>
              <w:rPr>
                <w:sz w:val="20"/>
                <w:szCs w:val="20"/>
              </w:rPr>
            </w:pPr>
            <w:r w:rsidRPr="001E4CD2">
              <w:rPr>
                <w:w w:val="100"/>
                <w:sz w:val="20"/>
                <w:szCs w:val="20"/>
              </w:rPr>
              <w:t>106</w:t>
            </w:r>
          </w:p>
        </w:tc>
        <w:tc>
          <w:tcPr>
            <w:tcW w:w="1000" w:type="dxa"/>
            <w:tcBorders>
              <w:top w:val="nil"/>
              <w:left w:val="nil"/>
              <w:bottom w:val="single" w:sz="2" w:space="0" w:color="000000"/>
              <w:right w:val="nil"/>
            </w:tcBorders>
            <w:tcMar>
              <w:top w:w="80" w:type="dxa"/>
              <w:left w:w="80" w:type="dxa"/>
              <w:bottom w:w="80" w:type="dxa"/>
              <w:right w:w="80" w:type="dxa"/>
            </w:tcMar>
          </w:tcPr>
          <w:p w14:paraId="6AF08CF2" w14:textId="77777777" w:rsidR="001E4CD2" w:rsidRPr="001E4CD2" w:rsidRDefault="001E4CD2" w:rsidP="00BE0AD5">
            <w:pPr>
              <w:pStyle w:val="CellBody"/>
              <w:spacing w:line="220" w:lineRule="atLeast"/>
              <w:jc w:val="center"/>
              <w:rPr>
                <w:sz w:val="20"/>
                <w:szCs w:val="20"/>
              </w:rPr>
            </w:pPr>
            <w:r w:rsidRPr="001E4CD2">
              <w:rPr>
                <w:w w:val="100"/>
                <w:sz w:val="20"/>
                <w:szCs w:val="20"/>
              </w:rPr>
              <w:t>102</w:t>
            </w:r>
          </w:p>
        </w:tc>
        <w:tc>
          <w:tcPr>
            <w:tcW w:w="720" w:type="dxa"/>
            <w:tcBorders>
              <w:top w:val="nil"/>
              <w:left w:val="nil"/>
              <w:bottom w:val="single" w:sz="2" w:space="0" w:color="000000"/>
              <w:right w:val="nil"/>
            </w:tcBorders>
            <w:tcMar>
              <w:top w:w="80" w:type="dxa"/>
              <w:left w:w="80" w:type="dxa"/>
              <w:bottom w:w="80" w:type="dxa"/>
              <w:right w:w="80" w:type="dxa"/>
            </w:tcMar>
          </w:tcPr>
          <w:p w14:paraId="295C1ACC" w14:textId="77777777" w:rsidR="001E4CD2" w:rsidRPr="001E4CD2" w:rsidRDefault="001E4CD2" w:rsidP="00BE0AD5">
            <w:pPr>
              <w:pStyle w:val="CellBody"/>
              <w:spacing w:line="220" w:lineRule="atLeast"/>
              <w:jc w:val="center"/>
              <w:rPr>
                <w:sz w:val="20"/>
                <w:szCs w:val="20"/>
              </w:rPr>
            </w:pPr>
            <w:r w:rsidRPr="001E4CD2">
              <w:rPr>
                <w:w w:val="100"/>
                <w:sz w:val="20"/>
                <w:szCs w:val="20"/>
              </w:rPr>
              <w:t>101</w:t>
            </w:r>
          </w:p>
        </w:tc>
        <w:tc>
          <w:tcPr>
            <w:tcW w:w="940" w:type="dxa"/>
            <w:tcBorders>
              <w:top w:val="nil"/>
              <w:left w:val="nil"/>
              <w:bottom w:val="single" w:sz="2" w:space="0" w:color="000000"/>
              <w:right w:val="nil"/>
            </w:tcBorders>
            <w:tcMar>
              <w:top w:w="80" w:type="dxa"/>
              <w:left w:w="80" w:type="dxa"/>
              <w:bottom w:w="80" w:type="dxa"/>
              <w:right w:w="80" w:type="dxa"/>
            </w:tcMar>
          </w:tcPr>
          <w:p w14:paraId="4D7CD9C0" w14:textId="77777777" w:rsidR="001E4CD2" w:rsidRPr="001E4CD2" w:rsidRDefault="001E4CD2" w:rsidP="00BE0AD5">
            <w:pPr>
              <w:pStyle w:val="CellBody"/>
              <w:spacing w:line="220" w:lineRule="atLeast"/>
              <w:jc w:val="center"/>
              <w:rPr>
                <w:sz w:val="20"/>
                <w:szCs w:val="20"/>
              </w:rPr>
            </w:pPr>
            <w:r w:rsidRPr="001E4CD2">
              <w:rPr>
                <w:w w:val="100"/>
                <w:sz w:val="20"/>
                <w:szCs w:val="20"/>
              </w:rPr>
              <w:t> 98</w:t>
            </w:r>
          </w:p>
        </w:tc>
        <w:tc>
          <w:tcPr>
            <w:tcW w:w="660" w:type="dxa"/>
            <w:tcBorders>
              <w:top w:val="nil"/>
              <w:left w:val="nil"/>
              <w:bottom w:val="single" w:sz="2" w:space="0" w:color="000000"/>
              <w:right w:val="nil"/>
            </w:tcBorders>
            <w:tcMar>
              <w:top w:w="80" w:type="dxa"/>
              <w:left w:w="80" w:type="dxa"/>
              <w:bottom w:w="80" w:type="dxa"/>
              <w:right w:w="80" w:type="dxa"/>
            </w:tcMar>
          </w:tcPr>
          <w:p w14:paraId="49BA8C31" w14:textId="77777777" w:rsidR="001E4CD2" w:rsidRPr="001E4CD2" w:rsidRDefault="001E4CD2" w:rsidP="00BE0AD5">
            <w:pPr>
              <w:pStyle w:val="CellBody"/>
              <w:spacing w:line="220" w:lineRule="atLeast"/>
              <w:jc w:val="center"/>
              <w:rPr>
                <w:sz w:val="20"/>
                <w:szCs w:val="20"/>
              </w:rPr>
            </w:pPr>
            <w:r w:rsidRPr="001E4CD2">
              <w:rPr>
                <w:w w:val="100"/>
                <w:sz w:val="20"/>
                <w:szCs w:val="20"/>
              </w:rPr>
              <w:t> 99</w:t>
            </w:r>
          </w:p>
        </w:tc>
        <w:tc>
          <w:tcPr>
            <w:tcW w:w="880" w:type="dxa"/>
            <w:tcBorders>
              <w:top w:val="nil"/>
              <w:left w:val="nil"/>
              <w:bottom w:val="single" w:sz="2" w:space="0" w:color="000000"/>
              <w:right w:val="nil"/>
            </w:tcBorders>
            <w:tcMar>
              <w:top w:w="80" w:type="dxa"/>
              <w:left w:w="80" w:type="dxa"/>
              <w:bottom w:w="80" w:type="dxa"/>
              <w:right w:w="80" w:type="dxa"/>
            </w:tcMar>
          </w:tcPr>
          <w:p w14:paraId="14A10DCB" w14:textId="77777777" w:rsidR="001E4CD2" w:rsidRPr="001E4CD2" w:rsidRDefault="001E4CD2" w:rsidP="00BE0AD5">
            <w:pPr>
              <w:pStyle w:val="CellBody"/>
              <w:spacing w:line="220" w:lineRule="atLeast"/>
              <w:jc w:val="center"/>
              <w:rPr>
                <w:sz w:val="20"/>
                <w:szCs w:val="20"/>
              </w:rPr>
            </w:pPr>
            <w:r w:rsidRPr="001E4CD2">
              <w:rPr>
                <w:w w:val="100"/>
                <w:sz w:val="20"/>
                <w:szCs w:val="20"/>
              </w:rPr>
              <w:t>100</w:t>
            </w:r>
          </w:p>
        </w:tc>
      </w:tr>
      <w:tr w:rsidR="001E4CD2" w:rsidRPr="001E4CD2" w14:paraId="200C0D24"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2D432A6C" w14:textId="77777777" w:rsidR="001E4CD2" w:rsidRPr="001E4CD2" w:rsidRDefault="001E4CD2" w:rsidP="00BE0AD5">
            <w:pPr>
              <w:pStyle w:val="CellBody"/>
              <w:spacing w:line="220" w:lineRule="atLeast"/>
              <w:rPr>
                <w:sz w:val="20"/>
                <w:szCs w:val="20"/>
              </w:rPr>
            </w:pPr>
            <w:r w:rsidRPr="001E4CD2">
              <w:rPr>
                <w:w w:val="100"/>
                <w:sz w:val="20"/>
                <w:szCs w:val="20"/>
              </w:rPr>
              <w:t>S %</w:t>
            </w:r>
          </w:p>
        </w:tc>
        <w:tc>
          <w:tcPr>
            <w:tcW w:w="920" w:type="dxa"/>
            <w:tcBorders>
              <w:top w:val="nil"/>
              <w:left w:val="nil"/>
              <w:bottom w:val="single" w:sz="2" w:space="0" w:color="000000"/>
              <w:right w:val="nil"/>
            </w:tcBorders>
            <w:tcMar>
              <w:top w:w="80" w:type="dxa"/>
              <w:left w:w="80" w:type="dxa"/>
              <w:bottom w:w="80" w:type="dxa"/>
              <w:right w:w="80" w:type="dxa"/>
            </w:tcMar>
          </w:tcPr>
          <w:p w14:paraId="04BF4037" w14:textId="77777777" w:rsidR="001E4CD2" w:rsidRPr="001E4CD2" w:rsidRDefault="001E4CD2" w:rsidP="00BE0AD5">
            <w:pPr>
              <w:pStyle w:val="CellBody"/>
              <w:spacing w:line="220" w:lineRule="atLeast"/>
              <w:jc w:val="center"/>
              <w:rPr>
                <w:sz w:val="20"/>
                <w:szCs w:val="20"/>
              </w:rPr>
            </w:pPr>
            <w:r w:rsidRPr="001E4CD2">
              <w:rPr>
                <w:w w:val="100"/>
                <w:sz w:val="20"/>
                <w:szCs w:val="20"/>
              </w:rPr>
              <w:t> 83-167</w:t>
            </w:r>
          </w:p>
        </w:tc>
        <w:tc>
          <w:tcPr>
            <w:tcW w:w="940" w:type="dxa"/>
            <w:tcBorders>
              <w:top w:val="nil"/>
              <w:left w:val="nil"/>
              <w:bottom w:val="single" w:sz="2" w:space="0" w:color="000000"/>
              <w:right w:val="nil"/>
            </w:tcBorders>
            <w:tcMar>
              <w:top w:w="80" w:type="dxa"/>
              <w:left w:w="80" w:type="dxa"/>
              <w:bottom w:w="80" w:type="dxa"/>
              <w:right w:w="80" w:type="dxa"/>
            </w:tcMar>
          </w:tcPr>
          <w:p w14:paraId="380F27D4" w14:textId="77777777" w:rsidR="001E4CD2" w:rsidRPr="001E4CD2" w:rsidRDefault="001E4CD2" w:rsidP="00BE0AD5">
            <w:pPr>
              <w:pStyle w:val="CellBody"/>
              <w:spacing w:line="220" w:lineRule="atLeast"/>
              <w:jc w:val="center"/>
              <w:rPr>
                <w:sz w:val="20"/>
                <w:szCs w:val="20"/>
              </w:rPr>
            </w:pPr>
            <w:r w:rsidRPr="001E4CD2">
              <w:rPr>
                <w:w w:val="100"/>
                <w:sz w:val="20"/>
                <w:szCs w:val="20"/>
              </w:rPr>
              <w:t> 95</w:t>
            </w:r>
          </w:p>
        </w:tc>
        <w:tc>
          <w:tcPr>
            <w:tcW w:w="1000" w:type="dxa"/>
            <w:tcBorders>
              <w:top w:val="nil"/>
              <w:left w:val="nil"/>
              <w:bottom w:val="single" w:sz="2" w:space="0" w:color="000000"/>
              <w:right w:val="nil"/>
            </w:tcBorders>
            <w:tcMar>
              <w:top w:w="80" w:type="dxa"/>
              <w:left w:w="80" w:type="dxa"/>
              <w:bottom w:w="80" w:type="dxa"/>
              <w:right w:w="80" w:type="dxa"/>
            </w:tcMar>
          </w:tcPr>
          <w:p w14:paraId="3877C7CB" w14:textId="77777777" w:rsidR="001E4CD2" w:rsidRPr="001E4CD2" w:rsidRDefault="001E4CD2" w:rsidP="00BE0AD5">
            <w:pPr>
              <w:pStyle w:val="CellBody"/>
              <w:spacing w:line="220" w:lineRule="atLeast"/>
              <w:jc w:val="center"/>
              <w:rPr>
                <w:sz w:val="20"/>
                <w:szCs w:val="20"/>
              </w:rPr>
            </w:pPr>
            <w:r w:rsidRPr="001E4CD2">
              <w:rPr>
                <w:w w:val="100"/>
                <w:sz w:val="20"/>
                <w:szCs w:val="20"/>
              </w:rPr>
              <w:t> 75</w:t>
            </w:r>
          </w:p>
        </w:tc>
        <w:tc>
          <w:tcPr>
            <w:tcW w:w="720" w:type="dxa"/>
            <w:tcBorders>
              <w:top w:val="nil"/>
              <w:left w:val="nil"/>
              <w:bottom w:val="single" w:sz="2" w:space="0" w:color="000000"/>
              <w:right w:val="nil"/>
            </w:tcBorders>
            <w:tcMar>
              <w:top w:w="80" w:type="dxa"/>
              <w:left w:w="80" w:type="dxa"/>
              <w:bottom w:w="80" w:type="dxa"/>
              <w:right w:w="80" w:type="dxa"/>
            </w:tcMar>
          </w:tcPr>
          <w:p w14:paraId="66389BBF" w14:textId="77777777" w:rsidR="001E4CD2" w:rsidRPr="001E4CD2" w:rsidRDefault="001E4CD2" w:rsidP="00BE0AD5">
            <w:pPr>
              <w:pStyle w:val="CellBody"/>
              <w:spacing w:line="220" w:lineRule="atLeast"/>
              <w:jc w:val="center"/>
              <w:rPr>
                <w:sz w:val="20"/>
                <w:szCs w:val="20"/>
              </w:rPr>
            </w:pPr>
            <w:r w:rsidRPr="001E4CD2">
              <w:rPr>
                <w:w w:val="100"/>
                <w:sz w:val="20"/>
                <w:szCs w:val="20"/>
              </w:rPr>
              <w:t> 61</w:t>
            </w:r>
          </w:p>
        </w:tc>
        <w:tc>
          <w:tcPr>
            <w:tcW w:w="940" w:type="dxa"/>
            <w:tcBorders>
              <w:top w:val="nil"/>
              <w:left w:val="nil"/>
              <w:bottom w:val="single" w:sz="2" w:space="0" w:color="000000"/>
              <w:right w:val="nil"/>
            </w:tcBorders>
            <w:tcMar>
              <w:top w:w="80" w:type="dxa"/>
              <w:left w:w="80" w:type="dxa"/>
              <w:bottom w:w="80" w:type="dxa"/>
              <w:right w:w="80" w:type="dxa"/>
            </w:tcMar>
          </w:tcPr>
          <w:p w14:paraId="24BBE8E5" w14:textId="77777777" w:rsidR="001E4CD2" w:rsidRPr="001E4CD2" w:rsidRDefault="001E4CD2" w:rsidP="00BE0AD5">
            <w:pPr>
              <w:pStyle w:val="CellBody"/>
              <w:spacing w:line="220" w:lineRule="atLeast"/>
              <w:jc w:val="center"/>
              <w:rPr>
                <w:sz w:val="20"/>
                <w:szCs w:val="20"/>
              </w:rPr>
            </w:pPr>
            <w:r w:rsidRPr="001E4CD2">
              <w:rPr>
                <w:w w:val="100"/>
                <w:sz w:val="20"/>
                <w:szCs w:val="20"/>
              </w:rPr>
              <w:t> 40</w:t>
            </w:r>
          </w:p>
        </w:tc>
        <w:tc>
          <w:tcPr>
            <w:tcW w:w="660" w:type="dxa"/>
            <w:tcBorders>
              <w:top w:val="nil"/>
              <w:left w:val="nil"/>
              <w:bottom w:val="single" w:sz="2" w:space="0" w:color="000000"/>
              <w:right w:val="nil"/>
            </w:tcBorders>
            <w:tcMar>
              <w:top w:w="80" w:type="dxa"/>
              <w:left w:w="80" w:type="dxa"/>
              <w:bottom w:w="80" w:type="dxa"/>
              <w:right w:w="80" w:type="dxa"/>
            </w:tcMar>
          </w:tcPr>
          <w:p w14:paraId="57E2725B" w14:textId="77777777" w:rsidR="001E4CD2" w:rsidRPr="001E4CD2" w:rsidRDefault="001E4CD2" w:rsidP="00BE0AD5">
            <w:pPr>
              <w:pStyle w:val="CellBody"/>
              <w:spacing w:line="220" w:lineRule="atLeast"/>
              <w:jc w:val="center"/>
              <w:rPr>
                <w:sz w:val="20"/>
                <w:szCs w:val="20"/>
              </w:rPr>
            </w:pPr>
            <w:r w:rsidRPr="001E4CD2">
              <w:rPr>
                <w:w w:val="100"/>
                <w:sz w:val="20"/>
                <w:szCs w:val="20"/>
              </w:rPr>
              <w:t> 32</w:t>
            </w:r>
          </w:p>
        </w:tc>
        <w:tc>
          <w:tcPr>
            <w:tcW w:w="880" w:type="dxa"/>
            <w:tcBorders>
              <w:top w:val="nil"/>
              <w:left w:val="nil"/>
              <w:bottom w:val="single" w:sz="2" w:space="0" w:color="000000"/>
              <w:right w:val="nil"/>
            </w:tcBorders>
            <w:tcMar>
              <w:top w:w="80" w:type="dxa"/>
              <w:left w:w="80" w:type="dxa"/>
              <w:bottom w:w="80" w:type="dxa"/>
              <w:right w:w="80" w:type="dxa"/>
            </w:tcMar>
          </w:tcPr>
          <w:p w14:paraId="2549ECBE" w14:textId="77777777" w:rsidR="001E4CD2" w:rsidRPr="001E4CD2" w:rsidRDefault="001E4CD2" w:rsidP="00BE0AD5">
            <w:pPr>
              <w:pStyle w:val="CellBody"/>
              <w:spacing w:line="220" w:lineRule="atLeast"/>
              <w:jc w:val="center"/>
              <w:rPr>
                <w:sz w:val="20"/>
                <w:szCs w:val="20"/>
              </w:rPr>
            </w:pPr>
            <w:r w:rsidRPr="001E4CD2">
              <w:rPr>
                <w:w w:val="100"/>
                <w:sz w:val="20"/>
                <w:szCs w:val="20"/>
              </w:rPr>
              <w:t> 31</w:t>
            </w:r>
          </w:p>
        </w:tc>
      </w:tr>
      <w:tr w:rsidR="001E4CD2" w:rsidRPr="001E4CD2" w14:paraId="42546FA7"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0960E8EF" w14:textId="77777777" w:rsidR="001E4CD2" w:rsidRPr="001E4CD2" w:rsidRDefault="001E4CD2" w:rsidP="00BE0AD5">
            <w:pPr>
              <w:pStyle w:val="CellBody"/>
              <w:spacing w:line="220" w:lineRule="atLeast"/>
              <w:rPr>
                <w:sz w:val="20"/>
                <w:szCs w:val="20"/>
              </w:rPr>
            </w:pPr>
            <w:r w:rsidRPr="001E4CD2">
              <w:rPr>
                <w:w w:val="100"/>
                <w:sz w:val="20"/>
                <w:szCs w:val="20"/>
              </w:rPr>
              <w:t>Antithrombin %</w:t>
            </w:r>
          </w:p>
        </w:tc>
        <w:tc>
          <w:tcPr>
            <w:tcW w:w="920" w:type="dxa"/>
            <w:tcBorders>
              <w:top w:val="nil"/>
              <w:left w:val="nil"/>
              <w:bottom w:val="single" w:sz="2" w:space="0" w:color="000000"/>
              <w:right w:val="nil"/>
            </w:tcBorders>
            <w:tcMar>
              <w:top w:w="80" w:type="dxa"/>
              <w:left w:w="80" w:type="dxa"/>
              <w:bottom w:w="80" w:type="dxa"/>
              <w:right w:w="80" w:type="dxa"/>
            </w:tcMar>
          </w:tcPr>
          <w:p w14:paraId="65D4DDE8" w14:textId="77777777" w:rsidR="001E4CD2" w:rsidRPr="001E4CD2" w:rsidRDefault="001E4CD2" w:rsidP="00BE0AD5">
            <w:pPr>
              <w:pStyle w:val="CellBody"/>
              <w:spacing w:line="220" w:lineRule="atLeast"/>
              <w:jc w:val="center"/>
              <w:rPr>
                <w:sz w:val="20"/>
                <w:szCs w:val="20"/>
              </w:rPr>
            </w:pPr>
            <w:r w:rsidRPr="001E4CD2">
              <w:rPr>
                <w:w w:val="100"/>
                <w:sz w:val="20"/>
                <w:szCs w:val="20"/>
              </w:rPr>
              <w:t> 88-126</w:t>
            </w:r>
          </w:p>
        </w:tc>
        <w:tc>
          <w:tcPr>
            <w:tcW w:w="940" w:type="dxa"/>
            <w:tcBorders>
              <w:top w:val="nil"/>
              <w:left w:val="nil"/>
              <w:bottom w:val="single" w:sz="2" w:space="0" w:color="000000"/>
              <w:right w:val="nil"/>
            </w:tcBorders>
            <w:tcMar>
              <w:top w:w="80" w:type="dxa"/>
              <w:left w:w="80" w:type="dxa"/>
              <w:bottom w:w="80" w:type="dxa"/>
              <w:right w:w="80" w:type="dxa"/>
            </w:tcMar>
          </w:tcPr>
          <w:p w14:paraId="3251F941" w14:textId="77777777" w:rsidR="001E4CD2" w:rsidRPr="001E4CD2" w:rsidRDefault="001E4CD2" w:rsidP="00BE0AD5">
            <w:pPr>
              <w:pStyle w:val="CellBody"/>
              <w:spacing w:line="220" w:lineRule="atLeast"/>
              <w:jc w:val="center"/>
              <w:rPr>
                <w:sz w:val="20"/>
                <w:szCs w:val="20"/>
              </w:rPr>
            </w:pPr>
            <w:r w:rsidRPr="001E4CD2">
              <w:rPr>
                <w:w w:val="100"/>
                <w:sz w:val="20"/>
                <w:szCs w:val="20"/>
              </w:rPr>
              <w:t>103</w:t>
            </w:r>
          </w:p>
        </w:tc>
        <w:tc>
          <w:tcPr>
            <w:tcW w:w="1000" w:type="dxa"/>
            <w:tcBorders>
              <w:top w:val="nil"/>
              <w:left w:val="nil"/>
              <w:bottom w:val="single" w:sz="2" w:space="0" w:color="000000"/>
              <w:right w:val="nil"/>
            </w:tcBorders>
            <w:tcMar>
              <w:top w:w="80" w:type="dxa"/>
              <w:left w:w="80" w:type="dxa"/>
              <w:bottom w:w="80" w:type="dxa"/>
              <w:right w:w="80" w:type="dxa"/>
            </w:tcMar>
          </w:tcPr>
          <w:p w14:paraId="0DD402A4" w14:textId="77777777" w:rsidR="001E4CD2" w:rsidRPr="001E4CD2" w:rsidRDefault="001E4CD2" w:rsidP="00BE0AD5">
            <w:pPr>
              <w:pStyle w:val="CellBody"/>
              <w:spacing w:line="220" w:lineRule="atLeast"/>
              <w:jc w:val="center"/>
              <w:rPr>
                <w:sz w:val="20"/>
                <w:szCs w:val="20"/>
              </w:rPr>
            </w:pPr>
            <w:r w:rsidRPr="001E4CD2">
              <w:rPr>
                <w:w w:val="100"/>
                <w:sz w:val="20"/>
                <w:szCs w:val="20"/>
              </w:rPr>
              <w:t> 99</w:t>
            </w:r>
          </w:p>
        </w:tc>
        <w:tc>
          <w:tcPr>
            <w:tcW w:w="720" w:type="dxa"/>
            <w:tcBorders>
              <w:top w:val="nil"/>
              <w:left w:val="nil"/>
              <w:bottom w:val="single" w:sz="2" w:space="0" w:color="000000"/>
              <w:right w:val="nil"/>
            </w:tcBorders>
            <w:tcMar>
              <w:top w:w="80" w:type="dxa"/>
              <w:left w:w="80" w:type="dxa"/>
              <w:bottom w:w="80" w:type="dxa"/>
              <w:right w:w="80" w:type="dxa"/>
            </w:tcMar>
          </w:tcPr>
          <w:p w14:paraId="197600C2" w14:textId="77777777" w:rsidR="001E4CD2" w:rsidRPr="001E4CD2" w:rsidRDefault="001E4CD2" w:rsidP="00BE0AD5">
            <w:pPr>
              <w:pStyle w:val="CellBody"/>
              <w:spacing w:line="220" w:lineRule="atLeast"/>
              <w:jc w:val="center"/>
              <w:rPr>
                <w:sz w:val="20"/>
                <w:szCs w:val="20"/>
              </w:rPr>
            </w:pPr>
            <w:r w:rsidRPr="001E4CD2">
              <w:rPr>
                <w:w w:val="100"/>
                <w:sz w:val="20"/>
                <w:szCs w:val="20"/>
              </w:rPr>
              <w:t>101</w:t>
            </w:r>
          </w:p>
        </w:tc>
        <w:tc>
          <w:tcPr>
            <w:tcW w:w="940" w:type="dxa"/>
            <w:tcBorders>
              <w:top w:val="nil"/>
              <w:left w:val="nil"/>
              <w:bottom w:val="single" w:sz="2" w:space="0" w:color="000000"/>
              <w:right w:val="nil"/>
            </w:tcBorders>
            <w:tcMar>
              <w:top w:w="80" w:type="dxa"/>
              <w:left w:w="80" w:type="dxa"/>
              <w:bottom w:w="80" w:type="dxa"/>
              <w:right w:w="80" w:type="dxa"/>
            </w:tcMar>
          </w:tcPr>
          <w:p w14:paraId="5F07C846" w14:textId="77777777" w:rsidR="001E4CD2" w:rsidRPr="001E4CD2" w:rsidRDefault="001E4CD2" w:rsidP="00BE0AD5">
            <w:pPr>
              <w:pStyle w:val="CellBody"/>
              <w:spacing w:line="220" w:lineRule="atLeast"/>
              <w:jc w:val="center"/>
              <w:rPr>
                <w:sz w:val="20"/>
                <w:szCs w:val="20"/>
              </w:rPr>
            </w:pPr>
            <w:r w:rsidRPr="001E4CD2">
              <w:rPr>
                <w:w w:val="100"/>
                <w:sz w:val="20"/>
                <w:szCs w:val="20"/>
              </w:rPr>
              <w:t>102</w:t>
            </w:r>
          </w:p>
        </w:tc>
        <w:tc>
          <w:tcPr>
            <w:tcW w:w="660" w:type="dxa"/>
            <w:tcBorders>
              <w:top w:val="nil"/>
              <w:left w:val="nil"/>
              <w:bottom w:val="single" w:sz="2" w:space="0" w:color="000000"/>
              <w:right w:val="nil"/>
            </w:tcBorders>
            <w:tcMar>
              <w:top w:w="80" w:type="dxa"/>
              <w:left w:w="80" w:type="dxa"/>
              <w:bottom w:w="80" w:type="dxa"/>
              <w:right w:w="80" w:type="dxa"/>
            </w:tcMar>
          </w:tcPr>
          <w:p w14:paraId="489B0F4E" w14:textId="77777777" w:rsidR="001E4CD2" w:rsidRPr="001E4CD2" w:rsidRDefault="001E4CD2" w:rsidP="00BE0AD5">
            <w:pPr>
              <w:pStyle w:val="CellBody"/>
              <w:spacing w:line="220" w:lineRule="atLeast"/>
              <w:jc w:val="center"/>
              <w:rPr>
                <w:sz w:val="20"/>
                <w:szCs w:val="20"/>
              </w:rPr>
            </w:pPr>
            <w:r w:rsidRPr="001E4CD2">
              <w:rPr>
                <w:w w:val="100"/>
                <w:sz w:val="20"/>
                <w:szCs w:val="20"/>
              </w:rPr>
              <w:t>103</w:t>
            </w:r>
          </w:p>
        </w:tc>
        <w:tc>
          <w:tcPr>
            <w:tcW w:w="880" w:type="dxa"/>
            <w:tcBorders>
              <w:top w:val="nil"/>
              <w:left w:val="nil"/>
              <w:bottom w:val="single" w:sz="2" w:space="0" w:color="000000"/>
              <w:right w:val="nil"/>
            </w:tcBorders>
            <w:tcMar>
              <w:top w:w="80" w:type="dxa"/>
              <w:left w:w="80" w:type="dxa"/>
              <w:bottom w:w="80" w:type="dxa"/>
              <w:right w:w="80" w:type="dxa"/>
            </w:tcMar>
          </w:tcPr>
          <w:p w14:paraId="7FA6F00F" w14:textId="77777777" w:rsidR="001E4CD2" w:rsidRPr="001E4CD2" w:rsidRDefault="001E4CD2" w:rsidP="00BE0AD5">
            <w:pPr>
              <w:pStyle w:val="CellBody"/>
              <w:spacing w:line="220" w:lineRule="atLeast"/>
              <w:jc w:val="center"/>
              <w:rPr>
                <w:sz w:val="20"/>
                <w:szCs w:val="20"/>
              </w:rPr>
            </w:pPr>
            <w:r w:rsidRPr="001E4CD2">
              <w:rPr>
                <w:w w:val="100"/>
                <w:sz w:val="20"/>
                <w:szCs w:val="20"/>
              </w:rPr>
              <w:t> 97</w:t>
            </w:r>
          </w:p>
        </w:tc>
      </w:tr>
      <w:tr w:rsidR="001E4CD2" w:rsidRPr="001E4CD2" w14:paraId="046DE705"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3C4C2B6A" w14:textId="77777777" w:rsidR="001E4CD2" w:rsidRPr="001E4CD2" w:rsidRDefault="001E4CD2" w:rsidP="00BE0AD5">
            <w:pPr>
              <w:pStyle w:val="CellBody"/>
              <w:spacing w:line="220" w:lineRule="atLeast"/>
              <w:rPr>
                <w:sz w:val="20"/>
                <w:szCs w:val="20"/>
              </w:rPr>
            </w:pPr>
            <w:r w:rsidRPr="001E4CD2">
              <w:rPr>
                <w:w w:val="100"/>
                <w:sz w:val="20"/>
                <w:szCs w:val="20"/>
              </w:rPr>
              <w:t>Plasminogen %</w:t>
            </w:r>
          </w:p>
        </w:tc>
        <w:tc>
          <w:tcPr>
            <w:tcW w:w="920" w:type="dxa"/>
            <w:tcBorders>
              <w:top w:val="nil"/>
              <w:left w:val="nil"/>
              <w:bottom w:val="single" w:sz="2" w:space="0" w:color="000000"/>
              <w:right w:val="nil"/>
            </w:tcBorders>
            <w:tcMar>
              <w:top w:w="80" w:type="dxa"/>
              <w:left w:w="80" w:type="dxa"/>
              <w:bottom w:w="80" w:type="dxa"/>
              <w:right w:w="80" w:type="dxa"/>
            </w:tcMar>
          </w:tcPr>
          <w:p w14:paraId="512A61DD" w14:textId="77777777" w:rsidR="001E4CD2" w:rsidRPr="001E4CD2" w:rsidRDefault="001E4CD2" w:rsidP="00BE0AD5">
            <w:pPr>
              <w:pStyle w:val="CellBody"/>
              <w:spacing w:line="220" w:lineRule="atLeast"/>
              <w:jc w:val="center"/>
              <w:rPr>
                <w:sz w:val="20"/>
                <w:szCs w:val="20"/>
              </w:rPr>
            </w:pPr>
            <w:r w:rsidRPr="001E4CD2">
              <w:rPr>
                <w:w w:val="100"/>
                <w:sz w:val="20"/>
                <w:szCs w:val="20"/>
              </w:rPr>
              <w:t> 60-140</w:t>
            </w:r>
          </w:p>
        </w:tc>
        <w:tc>
          <w:tcPr>
            <w:tcW w:w="940" w:type="dxa"/>
            <w:tcBorders>
              <w:top w:val="nil"/>
              <w:left w:val="nil"/>
              <w:bottom w:val="single" w:sz="2" w:space="0" w:color="000000"/>
              <w:right w:val="nil"/>
            </w:tcBorders>
            <w:tcMar>
              <w:top w:w="80" w:type="dxa"/>
              <w:left w:w="80" w:type="dxa"/>
              <w:bottom w:w="80" w:type="dxa"/>
              <w:right w:w="80" w:type="dxa"/>
            </w:tcMar>
          </w:tcPr>
          <w:p w14:paraId="61F94BC0" w14:textId="77777777" w:rsidR="001E4CD2" w:rsidRPr="001E4CD2" w:rsidRDefault="001E4CD2" w:rsidP="00BE0AD5">
            <w:pPr>
              <w:pStyle w:val="CellBody"/>
              <w:spacing w:line="220" w:lineRule="atLeast"/>
              <w:jc w:val="center"/>
              <w:rPr>
                <w:sz w:val="20"/>
                <w:szCs w:val="20"/>
              </w:rPr>
            </w:pPr>
            <w:r w:rsidRPr="001E4CD2">
              <w:rPr>
                <w:w w:val="100"/>
                <w:sz w:val="20"/>
                <w:szCs w:val="20"/>
              </w:rPr>
              <w:t>140</w:t>
            </w:r>
          </w:p>
        </w:tc>
        <w:tc>
          <w:tcPr>
            <w:tcW w:w="1000" w:type="dxa"/>
            <w:tcBorders>
              <w:top w:val="nil"/>
              <w:left w:val="nil"/>
              <w:bottom w:val="single" w:sz="2" w:space="0" w:color="000000"/>
              <w:right w:val="nil"/>
            </w:tcBorders>
            <w:tcMar>
              <w:top w:w="80" w:type="dxa"/>
              <w:left w:w="80" w:type="dxa"/>
              <w:bottom w:w="80" w:type="dxa"/>
              <w:right w:w="80" w:type="dxa"/>
            </w:tcMar>
          </w:tcPr>
          <w:p w14:paraId="33DBF73E" w14:textId="77777777" w:rsidR="001E4CD2" w:rsidRPr="001E4CD2" w:rsidRDefault="001E4CD2" w:rsidP="00BE0AD5">
            <w:pPr>
              <w:pStyle w:val="CellBody"/>
              <w:spacing w:line="220" w:lineRule="atLeast"/>
              <w:jc w:val="center"/>
              <w:rPr>
                <w:sz w:val="20"/>
                <w:szCs w:val="20"/>
              </w:rPr>
            </w:pPr>
            <w:r w:rsidRPr="001E4CD2">
              <w:rPr>
                <w:w w:val="100"/>
                <w:sz w:val="20"/>
                <w:szCs w:val="20"/>
              </w:rPr>
              <w:t>133</w:t>
            </w:r>
          </w:p>
        </w:tc>
        <w:tc>
          <w:tcPr>
            <w:tcW w:w="720" w:type="dxa"/>
            <w:tcBorders>
              <w:top w:val="nil"/>
              <w:left w:val="nil"/>
              <w:bottom w:val="single" w:sz="2" w:space="0" w:color="000000"/>
              <w:right w:val="nil"/>
            </w:tcBorders>
            <w:tcMar>
              <w:top w:w="80" w:type="dxa"/>
              <w:left w:w="80" w:type="dxa"/>
              <w:bottom w:w="80" w:type="dxa"/>
              <w:right w:w="80" w:type="dxa"/>
            </w:tcMar>
          </w:tcPr>
          <w:p w14:paraId="18A8CDFB" w14:textId="77777777" w:rsidR="001E4CD2" w:rsidRPr="001E4CD2" w:rsidRDefault="001E4CD2" w:rsidP="00BE0AD5">
            <w:pPr>
              <w:pStyle w:val="CellBody"/>
              <w:spacing w:line="220" w:lineRule="atLeast"/>
              <w:jc w:val="center"/>
              <w:rPr>
                <w:sz w:val="20"/>
                <w:szCs w:val="20"/>
              </w:rPr>
            </w:pPr>
            <w:r w:rsidRPr="001E4CD2">
              <w:rPr>
                <w:w w:val="100"/>
                <w:sz w:val="20"/>
                <w:szCs w:val="20"/>
              </w:rPr>
              <w:t>126</w:t>
            </w:r>
          </w:p>
        </w:tc>
        <w:tc>
          <w:tcPr>
            <w:tcW w:w="940" w:type="dxa"/>
            <w:tcBorders>
              <w:top w:val="nil"/>
              <w:left w:val="nil"/>
              <w:bottom w:val="single" w:sz="2" w:space="0" w:color="000000"/>
              <w:right w:val="nil"/>
            </w:tcBorders>
            <w:tcMar>
              <w:top w:w="80" w:type="dxa"/>
              <w:left w:w="80" w:type="dxa"/>
              <w:bottom w:w="80" w:type="dxa"/>
              <w:right w:w="80" w:type="dxa"/>
            </w:tcMar>
          </w:tcPr>
          <w:p w14:paraId="1EF2E277" w14:textId="77777777" w:rsidR="001E4CD2" w:rsidRPr="001E4CD2" w:rsidRDefault="001E4CD2" w:rsidP="00BE0AD5">
            <w:pPr>
              <w:pStyle w:val="CellBody"/>
              <w:spacing w:line="220" w:lineRule="atLeast"/>
              <w:jc w:val="center"/>
              <w:rPr>
                <w:sz w:val="20"/>
                <w:szCs w:val="20"/>
              </w:rPr>
            </w:pPr>
            <w:r w:rsidRPr="001E4CD2">
              <w:rPr>
                <w:w w:val="100"/>
                <w:sz w:val="20"/>
                <w:szCs w:val="20"/>
              </w:rPr>
              <w:t>122</w:t>
            </w:r>
          </w:p>
        </w:tc>
        <w:tc>
          <w:tcPr>
            <w:tcW w:w="660" w:type="dxa"/>
            <w:tcBorders>
              <w:top w:val="nil"/>
              <w:left w:val="nil"/>
              <w:bottom w:val="single" w:sz="2" w:space="0" w:color="000000"/>
              <w:right w:val="nil"/>
            </w:tcBorders>
            <w:tcMar>
              <w:top w:w="80" w:type="dxa"/>
              <w:left w:w="80" w:type="dxa"/>
              <w:bottom w:w="80" w:type="dxa"/>
              <w:right w:w="80" w:type="dxa"/>
            </w:tcMar>
          </w:tcPr>
          <w:p w14:paraId="66E69F42" w14:textId="77777777" w:rsidR="001E4CD2" w:rsidRPr="001E4CD2" w:rsidRDefault="001E4CD2" w:rsidP="00BE0AD5">
            <w:pPr>
              <w:pStyle w:val="CellBody"/>
              <w:spacing w:line="220" w:lineRule="atLeast"/>
              <w:jc w:val="center"/>
              <w:rPr>
                <w:sz w:val="20"/>
                <w:szCs w:val="20"/>
              </w:rPr>
            </w:pPr>
            <w:r w:rsidRPr="001E4CD2">
              <w:rPr>
                <w:w w:val="100"/>
                <w:sz w:val="20"/>
                <w:szCs w:val="20"/>
              </w:rPr>
              <w:t>124</w:t>
            </w:r>
          </w:p>
        </w:tc>
        <w:tc>
          <w:tcPr>
            <w:tcW w:w="880" w:type="dxa"/>
            <w:tcBorders>
              <w:top w:val="nil"/>
              <w:left w:val="nil"/>
              <w:bottom w:val="single" w:sz="2" w:space="0" w:color="000000"/>
              <w:right w:val="nil"/>
            </w:tcBorders>
            <w:tcMar>
              <w:top w:w="80" w:type="dxa"/>
              <w:left w:w="80" w:type="dxa"/>
              <w:bottom w:w="80" w:type="dxa"/>
              <w:right w:w="80" w:type="dxa"/>
            </w:tcMar>
          </w:tcPr>
          <w:p w14:paraId="38789160" w14:textId="77777777" w:rsidR="001E4CD2" w:rsidRPr="001E4CD2" w:rsidRDefault="001E4CD2" w:rsidP="00BE0AD5">
            <w:pPr>
              <w:pStyle w:val="CellBody"/>
              <w:spacing w:line="220" w:lineRule="atLeast"/>
              <w:jc w:val="center"/>
              <w:rPr>
                <w:sz w:val="20"/>
                <w:szCs w:val="20"/>
              </w:rPr>
            </w:pPr>
            <w:r w:rsidRPr="001E4CD2">
              <w:rPr>
                <w:w w:val="100"/>
                <w:sz w:val="20"/>
                <w:szCs w:val="20"/>
              </w:rPr>
              <w:t>117</w:t>
            </w:r>
          </w:p>
        </w:tc>
      </w:tr>
      <w:tr w:rsidR="001E4CD2" w:rsidRPr="001E4CD2" w14:paraId="22C259EB"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074467D0" w14:textId="77777777" w:rsidR="001E4CD2" w:rsidRPr="001E4CD2" w:rsidRDefault="001E4CD2" w:rsidP="00BE0AD5">
            <w:pPr>
              <w:pStyle w:val="CellBody"/>
              <w:spacing w:line="220" w:lineRule="atLeast"/>
              <w:rPr>
                <w:sz w:val="20"/>
                <w:szCs w:val="20"/>
              </w:rPr>
            </w:pPr>
            <w:r w:rsidRPr="001E4CD2">
              <w:rPr>
                <w:w w:val="100"/>
                <w:sz w:val="20"/>
                <w:szCs w:val="20"/>
              </w:rPr>
              <w:t>Fibrinogen mg/dL</w:t>
            </w:r>
          </w:p>
        </w:tc>
        <w:tc>
          <w:tcPr>
            <w:tcW w:w="920" w:type="dxa"/>
            <w:tcBorders>
              <w:top w:val="nil"/>
              <w:left w:val="nil"/>
              <w:bottom w:val="single" w:sz="2" w:space="0" w:color="000000"/>
              <w:right w:val="nil"/>
            </w:tcBorders>
            <w:tcMar>
              <w:top w:w="80" w:type="dxa"/>
              <w:left w:w="80" w:type="dxa"/>
              <w:bottom w:w="80" w:type="dxa"/>
              <w:right w:w="80" w:type="dxa"/>
            </w:tcMar>
          </w:tcPr>
          <w:p w14:paraId="664F447E" w14:textId="77777777" w:rsidR="001E4CD2" w:rsidRPr="001E4CD2" w:rsidRDefault="001E4CD2" w:rsidP="00BE0AD5">
            <w:pPr>
              <w:pStyle w:val="CellBody"/>
              <w:spacing w:line="220" w:lineRule="atLeast"/>
              <w:jc w:val="center"/>
              <w:rPr>
                <w:sz w:val="20"/>
                <w:szCs w:val="20"/>
              </w:rPr>
            </w:pPr>
            <w:r w:rsidRPr="001E4CD2">
              <w:rPr>
                <w:w w:val="100"/>
                <w:sz w:val="20"/>
                <w:szCs w:val="20"/>
              </w:rPr>
              <w:t>198-434</w:t>
            </w:r>
          </w:p>
        </w:tc>
        <w:tc>
          <w:tcPr>
            <w:tcW w:w="940" w:type="dxa"/>
            <w:tcBorders>
              <w:top w:val="nil"/>
              <w:left w:val="nil"/>
              <w:bottom w:val="single" w:sz="2" w:space="0" w:color="000000"/>
              <w:right w:val="nil"/>
            </w:tcBorders>
            <w:tcMar>
              <w:top w:w="80" w:type="dxa"/>
              <w:left w:w="80" w:type="dxa"/>
              <w:bottom w:w="80" w:type="dxa"/>
              <w:right w:w="80" w:type="dxa"/>
            </w:tcMar>
          </w:tcPr>
          <w:p w14:paraId="0A037CE1" w14:textId="77777777" w:rsidR="001E4CD2" w:rsidRPr="001E4CD2" w:rsidRDefault="001E4CD2" w:rsidP="00BE0AD5">
            <w:pPr>
              <w:pStyle w:val="CellBody"/>
              <w:spacing w:line="220" w:lineRule="atLeast"/>
              <w:jc w:val="center"/>
              <w:rPr>
                <w:sz w:val="20"/>
                <w:szCs w:val="20"/>
              </w:rPr>
            </w:pPr>
            <w:r w:rsidRPr="001E4CD2">
              <w:rPr>
                <w:w w:val="100"/>
                <w:sz w:val="20"/>
                <w:szCs w:val="20"/>
              </w:rPr>
              <w:t>217-308</w:t>
            </w:r>
          </w:p>
        </w:tc>
        <w:tc>
          <w:tcPr>
            <w:tcW w:w="1000" w:type="dxa"/>
            <w:tcBorders>
              <w:top w:val="nil"/>
              <w:left w:val="nil"/>
              <w:bottom w:val="single" w:sz="2" w:space="0" w:color="000000"/>
              <w:right w:val="nil"/>
            </w:tcBorders>
            <w:tcMar>
              <w:top w:w="80" w:type="dxa"/>
              <w:left w:w="80" w:type="dxa"/>
              <w:bottom w:w="80" w:type="dxa"/>
              <w:right w:w="80" w:type="dxa"/>
            </w:tcMar>
          </w:tcPr>
          <w:p w14:paraId="42DA74D1" w14:textId="77777777" w:rsidR="001E4CD2" w:rsidRPr="001E4CD2" w:rsidRDefault="001E4CD2" w:rsidP="00BE0AD5">
            <w:pPr>
              <w:pStyle w:val="CellBody"/>
              <w:spacing w:line="220" w:lineRule="atLeast"/>
              <w:jc w:val="center"/>
              <w:rPr>
                <w:sz w:val="20"/>
                <w:szCs w:val="20"/>
              </w:rPr>
            </w:pPr>
            <w:r w:rsidRPr="001E4CD2">
              <w:rPr>
                <w:w w:val="100"/>
                <w:sz w:val="20"/>
                <w:szCs w:val="20"/>
              </w:rPr>
              <w:t>278-313</w:t>
            </w:r>
          </w:p>
        </w:tc>
        <w:tc>
          <w:tcPr>
            <w:tcW w:w="720" w:type="dxa"/>
            <w:tcBorders>
              <w:top w:val="nil"/>
              <w:left w:val="nil"/>
              <w:bottom w:val="single" w:sz="2" w:space="0" w:color="000000"/>
              <w:right w:val="nil"/>
            </w:tcBorders>
            <w:tcMar>
              <w:top w:w="80" w:type="dxa"/>
              <w:left w:w="80" w:type="dxa"/>
              <w:bottom w:w="80" w:type="dxa"/>
              <w:right w:w="80" w:type="dxa"/>
            </w:tcMar>
          </w:tcPr>
          <w:p w14:paraId="51C04ECA" w14:textId="77777777" w:rsidR="001E4CD2" w:rsidRPr="001E4CD2" w:rsidRDefault="001E4CD2" w:rsidP="00BE0AD5">
            <w:pPr>
              <w:pStyle w:val="CellBody"/>
              <w:spacing w:line="220" w:lineRule="atLeast"/>
              <w:jc w:val="center"/>
              <w:rPr>
                <w:sz w:val="20"/>
                <w:szCs w:val="20"/>
              </w:rPr>
            </w:pPr>
            <w:r w:rsidRPr="001E4CD2">
              <w:rPr>
                <w:w w:val="100"/>
                <w:sz w:val="20"/>
                <w:szCs w:val="20"/>
              </w:rPr>
              <w:t>310</w:t>
            </w:r>
          </w:p>
        </w:tc>
        <w:tc>
          <w:tcPr>
            <w:tcW w:w="940" w:type="dxa"/>
            <w:tcBorders>
              <w:top w:val="nil"/>
              <w:left w:val="nil"/>
              <w:bottom w:val="single" w:sz="2" w:space="0" w:color="000000"/>
              <w:right w:val="nil"/>
            </w:tcBorders>
            <w:tcMar>
              <w:top w:w="80" w:type="dxa"/>
              <w:left w:w="80" w:type="dxa"/>
              <w:bottom w:w="80" w:type="dxa"/>
              <w:right w:w="80" w:type="dxa"/>
            </w:tcMar>
          </w:tcPr>
          <w:p w14:paraId="599B858E" w14:textId="77777777" w:rsidR="001E4CD2" w:rsidRPr="001E4CD2" w:rsidRDefault="001E4CD2" w:rsidP="00BE0AD5">
            <w:pPr>
              <w:pStyle w:val="CellBody"/>
              <w:spacing w:line="220" w:lineRule="atLeast"/>
              <w:jc w:val="center"/>
              <w:rPr>
                <w:sz w:val="20"/>
                <w:szCs w:val="20"/>
              </w:rPr>
            </w:pPr>
            <w:r w:rsidRPr="001E4CD2">
              <w:rPr>
                <w:w w:val="100"/>
                <w:sz w:val="20"/>
                <w:szCs w:val="20"/>
              </w:rPr>
              <w:t>265-323</w:t>
            </w:r>
          </w:p>
        </w:tc>
        <w:tc>
          <w:tcPr>
            <w:tcW w:w="660" w:type="dxa"/>
            <w:tcBorders>
              <w:top w:val="nil"/>
              <w:left w:val="nil"/>
              <w:bottom w:val="single" w:sz="2" w:space="0" w:color="000000"/>
              <w:right w:val="nil"/>
            </w:tcBorders>
            <w:tcMar>
              <w:top w:w="80" w:type="dxa"/>
              <w:left w:w="80" w:type="dxa"/>
              <w:bottom w:w="80" w:type="dxa"/>
              <w:right w:w="80" w:type="dxa"/>
            </w:tcMar>
          </w:tcPr>
          <w:p w14:paraId="3E5F8130" w14:textId="77777777" w:rsidR="001E4CD2" w:rsidRPr="001E4CD2" w:rsidRDefault="001E4CD2" w:rsidP="00BE0AD5">
            <w:pPr>
              <w:pStyle w:val="CellBody"/>
              <w:spacing w:line="220" w:lineRule="atLeast"/>
              <w:jc w:val="center"/>
              <w:rPr>
                <w:sz w:val="20"/>
                <w:szCs w:val="20"/>
              </w:rPr>
            </w:pPr>
            <w:r w:rsidRPr="001E4CD2">
              <w:rPr>
                <w:w w:val="100"/>
                <w:sz w:val="20"/>
                <w:szCs w:val="20"/>
              </w:rPr>
              <w:t>302</w:t>
            </w:r>
          </w:p>
        </w:tc>
        <w:tc>
          <w:tcPr>
            <w:tcW w:w="880" w:type="dxa"/>
            <w:tcBorders>
              <w:top w:val="nil"/>
              <w:left w:val="nil"/>
              <w:bottom w:val="single" w:sz="2" w:space="0" w:color="000000"/>
              <w:right w:val="nil"/>
            </w:tcBorders>
            <w:tcMar>
              <w:top w:w="80" w:type="dxa"/>
              <w:left w:w="80" w:type="dxa"/>
              <w:bottom w:w="80" w:type="dxa"/>
              <w:right w:w="80" w:type="dxa"/>
            </w:tcMar>
          </w:tcPr>
          <w:p w14:paraId="70EBD7CA" w14:textId="77777777" w:rsidR="001E4CD2" w:rsidRPr="001E4CD2" w:rsidRDefault="001E4CD2" w:rsidP="00BE0AD5">
            <w:pPr>
              <w:pStyle w:val="CellBody"/>
              <w:spacing w:line="220" w:lineRule="atLeast"/>
              <w:jc w:val="center"/>
              <w:rPr>
                <w:sz w:val="20"/>
                <w:szCs w:val="20"/>
              </w:rPr>
            </w:pPr>
            <w:r w:rsidRPr="001E4CD2">
              <w:rPr>
                <w:w w:val="100"/>
                <w:sz w:val="20"/>
                <w:szCs w:val="20"/>
              </w:rPr>
              <w:t>221-299</w:t>
            </w:r>
          </w:p>
        </w:tc>
      </w:tr>
      <w:tr w:rsidR="001E4CD2" w:rsidRPr="001E4CD2" w14:paraId="46A52313" w14:textId="77777777" w:rsidTr="00BE0AD5">
        <w:trPr>
          <w:trHeight w:val="20"/>
        </w:trPr>
        <w:tc>
          <w:tcPr>
            <w:tcW w:w="1780" w:type="dxa"/>
            <w:tcBorders>
              <w:top w:val="nil"/>
              <w:left w:val="nil"/>
              <w:bottom w:val="single" w:sz="8" w:space="0" w:color="000000"/>
              <w:right w:val="nil"/>
            </w:tcBorders>
            <w:tcMar>
              <w:top w:w="80" w:type="dxa"/>
              <w:left w:w="80" w:type="dxa"/>
              <w:bottom w:w="80" w:type="dxa"/>
              <w:right w:w="80" w:type="dxa"/>
            </w:tcMar>
          </w:tcPr>
          <w:p w14:paraId="150057D4" w14:textId="77777777" w:rsidR="001E4CD2" w:rsidRPr="001E4CD2" w:rsidRDefault="001E4CD2" w:rsidP="00BE0AD5">
            <w:pPr>
              <w:pStyle w:val="CellBody"/>
              <w:spacing w:line="220" w:lineRule="atLeast"/>
              <w:rPr>
                <w:sz w:val="20"/>
                <w:szCs w:val="20"/>
              </w:rPr>
            </w:pPr>
            <w:proofErr w:type="spellStart"/>
            <w:r w:rsidRPr="001E4CD2">
              <w:rPr>
                <w:w w:val="100"/>
                <w:sz w:val="20"/>
                <w:szCs w:val="20"/>
              </w:rPr>
              <w:t>Ristocetin</w:t>
            </w:r>
            <w:proofErr w:type="spellEnd"/>
            <w:r w:rsidRPr="001E4CD2">
              <w:rPr>
                <w:w w:val="100"/>
                <w:sz w:val="20"/>
                <w:szCs w:val="20"/>
              </w:rPr>
              <w:t xml:space="preserve"> -cofactor %</w:t>
            </w:r>
          </w:p>
        </w:tc>
        <w:tc>
          <w:tcPr>
            <w:tcW w:w="920" w:type="dxa"/>
            <w:tcBorders>
              <w:top w:val="nil"/>
              <w:left w:val="nil"/>
              <w:bottom w:val="single" w:sz="8" w:space="0" w:color="000000"/>
              <w:right w:val="nil"/>
            </w:tcBorders>
            <w:tcMar>
              <w:top w:w="80" w:type="dxa"/>
              <w:left w:w="80" w:type="dxa"/>
              <w:bottom w:w="80" w:type="dxa"/>
              <w:right w:w="80" w:type="dxa"/>
            </w:tcMar>
          </w:tcPr>
          <w:p w14:paraId="4936101F" w14:textId="77777777" w:rsidR="001E4CD2" w:rsidRPr="001E4CD2" w:rsidRDefault="001E4CD2" w:rsidP="00BE0AD5">
            <w:pPr>
              <w:pStyle w:val="CellBody"/>
              <w:spacing w:line="220" w:lineRule="atLeast"/>
              <w:jc w:val="center"/>
              <w:rPr>
                <w:sz w:val="20"/>
                <w:szCs w:val="20"/>
              </w:rPr>
            </w:pPr>
            <w:r w:rsidRPr="001E4CD2">
              <w:rPr>
                <w:w w:val="100"/>
                <w:sz w:val="20"/>
                <w:szCs w:val="20"/>
              </w:rPr>
              <w:t> 50-150</w:t>
            </w:r>
          </w:p>
        </w:tc>
        <w:tc>
          <w:tcPr>
            <w:tcW w:w="940" w:type="dxa"/>
            <w:tcBorders>
              <w:top w:val="nil"/>
              <w:left w:val="nil"/>
              <w:bottom w:val="single" w:sz="8" w:space="0" w:color="000000"/>
              <w:right w:val="nil"/>
            </w:tcBorders>
            <w:tcMar>
              <w:top w:w="80" w:type="dxa"/>
              <w:left w:w="80" w:type="dxa"/>
              <w:bottom w:w="80" w:type="dxa"/>
              <w:right w:w="80" w:type="dxa"/>
            </w:tcMar>
          </w:tcPr>
          <w:p w14:paraId="3A154044" w14:textId="77777777" w:rsidR="001E4CD2" w:rsidRPr="001E4CD2" w:rsidRDefault="001E4CD2" w:rsidP="00BE0AD5">
            <w:pPr>
              <w:pStyle w:val="CellBody"/>
              <w:spacing w:line="220" w:lineRule="atLeast"/>
              <w:jc w:val="center"/>
              <w:rPr>
                <w:sz w:val="20"/>
                <w:szCs w:val="20"/>
              </w:rPr>
            </w:pPr>
            <w:r w:rsidRPr="001E4CD2">
              <w:rPr>
                <w:w w:val="100"/>
                <w:sz w:val="20"/>
                <w:szCs w:val="20"/>
              </w:rPr>
              <w:t>106</w:t>
            </w:r>
          </w:p>
        </w:tc>
        <w:tc>
          <w:tcPr>
            <w:tcW w:w="1000" w:type="dxa"/>
            <w:tcBorders>
              <w:top w:val="nil"/>
              <w:left w:val="nil"/>
              <w:bottom w:val="single" w:sz="8" w:space="0" w:color="000000"/>
              <w:right w:val="nil"/>
            </w:tcBorders>
            <w:tcMar>
              <w:top w:w="80" w:type="dxa"/>
              <w:left w:w="80" w:type="dxa"/>
              <w:bottom w:w="80" w:type="dxa"/>
              <w:right w:w="80" w:type="dxa"/>
            </w:tcMar>
          </w:tcPr>
          <w:p w14:paraId="5C4F43B9" w14:textId="77777777" w:rsidR="001E4CD2" w:rsidRPr="001E4CD2" w:rsidRDefault="001E4CD2" w:rsidP="00BE0AD5">
            <w:pPr>
              <w:pStyle w:val="CellBody"/>
              <w:spacing w:line="220" w:lineRule="atLeast"/>
              <w:jc w:val="center"/>
              <w:rPr>
                <w:sz w:val="20"/>
                <w:szCs w:val="20"/>
              </w:rPr>
            </w:pPr>
            <w:r w:rsidRPr="001E4CD2">
              <w:rPr>
                <w:w w:val="100"/>
                <w:sz w:val="20"/>
                <w:szCs w:val="20"/>
              </w:rPr>
              <w:t>124</w:t>
            </w:r>
          </w:p>
        </w:tc>
        <w:tc>
          <w:tcPr>
            <w:tcW w:w="720" w:type="dxa"/>
            <w:tcBorders>
              <w:top w:val="nil"/>
              <w:left w:val="nil"/>
              <w:bottom w:val="single" w:sz="8" w:space="0" w:color="000000"/>
              <w:right w:val="nil"/>
            </w:tcBorders>
            <w:tcMar>
              <w:top w:w="80" w:type="dxa"/>
              <w:left w:w="80" w:type="dxa"/>
              <w:bottom w:w="80" w:type="dxa"/>
              <w:right w:w="80" w:type="dxa"/>
            </w:tcMar>
          </w:tcPr>
          <w:p w14:paraId="67E5F3EF" w14:textId="77777777" w:rsidR="001E4CD2" w:rsidRPr="001E4CD2" w:rsidRDefault="001E4CD2" w:rsidP="00BE0AD5">
            <w:pPr>
              <w:pStyle w:val="CellBody"/>
              <w:spacing w:line="220" w:lineRule="atLeast"/>
              <w:jc w:val="center"/>
              <w:rPr>
                <w:sz w:val="20"/>
                <w:szCs w:val="20"/>
              </w:rPr>
            </w:pPr>
            <w:r w:rsidRPr="001E4CD2">
              <w:rPr>
                <w:w w:val="100"/>
                <w:sz w:val="20"/>
                <w:szCs w:val="20"/>
              </w:rPr>
              <w:t>125</w:t>
            </w:r>
          </w:p>
        </w:tc>
        <w:tc>
          <w:tcPr>
            <w:tcW w:w="940" w:type="dxa"/>
            <w:tcBorders>
              <w:top w:val="nil"/>
              <w:left w:val="nil"/>
              <w:bottom w:val="single" w:sz="8" w:space="0" w:color="000000"/>
              <w:right w:val="nil"/>
            </w:tcBorders>
            <w:tcMar>
              <w:top w:w="80" w:type="dxa"/>
              <w:left w:w="80" w:type="dxa"/>
              <w:bottom w:w="80" w:type="dxa"/>
              <w:right w:w="80" w:type="dxa"/>
            </w:tcMar>
          </w:tcPr>
          <w:p w14:paraId="7BCC0EF5" w14:textId="77777777" w:rsidR="001E4CD2" w:rsidRPr="001E4CD2" w:rsidRDefault="001E4CD2" w:rsidP="00BE0AD5">
            <w:pPr>
              <w:pStyle w:val="CellBody"/>
              <w:spacing w:line="220" w:lineRule="atLeast"/>
              <w:jc w:val="center"/>
              <w:rPr>
                <w:sz w:val="20"/>
                <w:szCs w:val="20"/>
              </w:rPr>
            </w:pPr>
            <w:r w:rsidRPr="001E4CD2">
              <w:rPr>
                <w:w w:val="100"/>
                <w:sz w:val="20"/>
                <w:szCs w:val="20"/>
              </w:rPr>
              <w:t>133</w:t>
            </w:r>
          </w:p>
        </w:tc>
        <w:tc>
          <w:tcPr>
            <w:tcW w:w="660" w:type="dxa"/>
            <w:tcBorders>
              <w:top w:val="nil"/>
              <w:left w:val="nil"/>
              <w:bottom w:val="single" w:sz="8" w:space="0" w:color="000000"/>
              <w:right w:val="nil"/>
            </w:tcBorders>
            <w:tcMar>
              <w:top w:w="80" w:type="dxa"/>
              <w:left w:w="80" w:type="dxa"/>
              <w:bottom w:w="80" w:type="dxa"/>
              <w:right w:w="80" w:type="dxa"/>
            </w:tcMar>
          </w:tcPr>
          <w:p w14:paraId="5E66C5DD" w14:textId="77777777" w:rsidR="001E4CD2" w:rsidRPr="001E4CD2" w:rsidRDefault="001E4CD2" w:rsidP="00BE0AD5">
            <w:pPr>
              <w:pStyle w:val="CellBody"/>
              <w:spacing w:line="220" w:lineRule="atLeast"/>
              <w:jc w:val="center"/>
              <w:rPr>
                <w:sz w:val="20"/>
                <w:szCs w:val="20"/>
              </w:rPr>
            </w:pPr>
            <w:r w:rsidRPr="001E4CD2">
              <w:rPr>
                <w:w w:val="100"/>
                <w:sz w:val="20"/>
                <w:szCs w:val="20"/>
              </w:rPr>
              <w:t>116</w:t>
            </w:r>
          </w:p>
        </w:tc>
        <w:tc>
          <w:tcPr>
            <w:tcW w:w="880" w:type="dxa"/>
            <w:tcBorders>
              <w:top w:val="nil"/>
              <w:left w:val="nil"/>
              <w:bottom w:val="single" w:sz="8" w:space="0" w:color="000000"/>
              <w:right w:val="nil"/>
            </w:tcBorders>
            <w:tcMar>
              <w:top w:w="80" w:type="dxa"/>
              <w:left w:w="80" w:type="dxa"/>
              <w:bottom w:w="80" w:type="dxa"/>
              <w:right w:w="80" w:type="dxa"/>
            </w:tcMar>
          </w:tcPr>
          <w:p w14:paraId="27C188AD" w14:textId="77777777" w:rsidR="001E4CD2" w:rsidRPr="001E4CD2" w:rsidRDefault="001E4CD2" w:rsidP="00BE0AD5">
            <w:pPr>
              <w:pStyle w:val="CellBody"/>
              <w:spacing w:line="220" w:lineRule="atLeast"/>
              <w:jc w:val="center"/>
              <w:rPr>
                <w:sz w:val="20"/>
                <w:szCs w:val="20"/>
              </w:rPr>
            </w:pPr>
            <w:r w:rsidRPr="001E4CD2">
              <w:rPr>
                <w:w w:val="100"/>
                <w:sz w:val="20"/>
                <w:szCs w:val="20"/>
              </w:rPr>
              <w:t>127</w:t>
            </w:r>
          </w:p>
        </w:tc>
      </w:tr>
      <w:tr w:rsidR="001E4CD2" w:rsidRPr="001E4CD2" w14:paraId="41AC0802" w14:textId="77777777" w:rsidTr="00BE0AD5">
        <w:trPr>
          <w:trHeight w:val="700"/>
        </w:trPr>
        <w:tc>
          <w:tcPr>
            <w:tcW w:w="7840" w:type="dxa"/>
            <w:gridSpan w:val="8"/>
            <w:tcBorders>
              <w:top w:val="single" w:sz="8" w:space="0" w:color="000000"/>
              <w:left w:val="nil"/>
              <w:bottom w:val="nil"/>
              <w:right w:val="nil"/>
            </w:tcBorders>
            <w:tcMar>
              <w:top w:w="80" w:type="dxa"/>
              <w:left w:w="80" w:type="dxa"/>
              <w:bottom w:w="80" w:type="dxa"/>
              <w:right w:w="80" w:type="dxa"/>
            </w:tcMar>
          </w:tcPr>
          <w:p w14:paraId="483F5BA8" w14:textId="77777777" w:rsidR="001E4CD2" w:rsidRPr="001E4CD2" w:rsidRDefault="001E4CD2" w:rsidP="00BE0AD5">
            <w:pPr>
              <w:pStyle w:val="TableFootnote"/>
              <w:spacing w:line="200" w:lineRule="atLeast"/>
              <w:ind w:left="240"/>
            </w:pPr>
            <w:r w:rsidRPr="001E4CD2">
              <w:rPr>
                <w:w w:val="100"/>
              </w:rPr>
              <w:t>Note: Coagulation factor % = 100 × coagulation factor units/</w:t>
            </w:r>
            <w:proofErr w:type="spellStart"/>
            <w:r w:rsidRPr="001E4CD2">
              <w:rPr>
                <w:w w:val="100"/>
              </w:rPr>
              <w:t>mL.</w:t>
            </w:r>
            <w:proofErr w:type="spellEnd"/>
            <w:r w:rsidRPr="001E4CD2">
              <w:rPr>
                <w:w w:val="100"/>
              </w:rPr>
              <w:t xml:space="preserve"> Reproduced with permission from </w:t>
            </w:r>
            <w:proofErr w:type="spellStart"/>
            <w:r w:rsidRPr="001E4CD2">
              <w:rPr>
                <w:w w:val="100"/>
              </w:rPr>
              <w:t>Brecher</w:t>
            </w:r>
            <w:proofErr w:type="spellEnd"/>
            <w:r w:rsidRPr="001E4CD2">
              <w:rPr>
                <w:w w:val="100"/>
              </w:rPr>
              <w:t xml:space="preserve"> ME, ed. Collected questions and answers. 6th ed. Bethesda, MD: AABB, 2000. </w:t>
            </w:r>
          </w:p>
        </w:tc>
      </w:tr>
    </w:tbl>
    <w:p w14:paraId="7FBC159B" w14:textId="77777777" w:rsidR="001E4CD2" w:rsidRPr="001E4CD2" w:rsidRDefault="001E4CD2" w:rsidP="00BE0AD5">
      <w:pPr>
        <w:pStyle w:val="Body"/>
        <w:spacing w:line="240" w:lineRule="atLeast"/>
        <w:ind w:firstLine="380"/>
        <w:jc w:val="both"/>
        <w:rPr>
          <w:w w:val="98"/>
          <w:sz w:val="20"/>
          <w:szCs w:val="20"/>
        </w:rPr>
        <w:sectPr w:rsidR="001E4CD2" w:rsidRPr="001E4CD2" w:rsidSect="001E4CD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noEndnote/>
          <w:docGrid w:linePitch="299"/>
        </w:sectPr>
      </w:pPr>
    </w:p>
    <w:tbl>
      <w:tblPr>
        <w:tblW w:w="0" w:type="auto"/>
        <w:tblInd w:w="80" w:type="dxa"/>
        <w:tblLayout w:type="fixed"/>
        <w:tblCellMar>
          <w:top w:w="80" w:type="dxa"/>
          <w:left w:w="80" w:type="dxa"/>
          <w:bottom w:w="80" w:type="dxa"/>
          <w:right w:w="80" w:type="dxa"/>
        </w:tblCellMar>
        <w:tblLook w:val="0000" w:firstRow="0" w:lastRow="0" w:firstColumn="0" w:lastColumn="0" w:noHBand="0" w:noVBand="0"/>
      </w:tblPr>
      <w:tblGrid>
        <w:gridCol w:w="2560"/>
        <w:gridCol w:w="1320"/>
        <w:gridCol w:w="1320"/>
        <w:gridCol w:w="1320"/>
        <w:gridCol w:w="1320"/>
      </w:tblGrid>
      <w:tr w:rsidR="001E4CD2" w:rsidRPr="001E4CD2" w14:paraId="2846EB72" w14:textId="77777777" w:rsidTr="00BE0AD5">
        <w:trPr>
          <w:trHeight w:val="420"/>
        </w:trPr>
        <w:tc>
          <w:tcPr>
            <w:tcW w:w="7840" w:type="dxa"/>
            <w:gridSpan w:val="5"/>
            <w:tcBorders>
              <w:top w:val="nil"/>
              <w:left w:val="nil"/>
              <w:bottom w:val="single" w:sz="8" w:space="0" w:color="000000"/>
              <w:right w:val="nil"/>
            </w:tcBorders>
            <w:shd w:val="solid" w:color="FFFFFF" w:fill="auto"/>
            <w:tcMar>
              <w:top w:w="120" w:type="dxa"/>
              <w:left w:w="80" w:type="dxa"/>
              <w:bottom w:w="120" w:type="dxa"/>
              <w:right w:w="80" w:type="dxa"/>
            </w:tcMar>
            <w:vAlign w:val="center"/>
          </w:tcPr>
          <w:p w14:paraId="6D95D630" w14:textId="77777777" w:rsidR="001E4CD2" w:rsidRPr="001E4CD2" w:rsidRDefault="001E4CD2" w:rsidP="00BE0AD5">
            <w:pPr>
              <w:pStyle w:val="HeadingRunIn"/>
              <w:keepNext w:val="0"/>
              <w:suppressAutoHyphens/>
              <w:spacing w:before="0" w:line="220" w:lineRule="atLeast"/>
              <w:rPr>
                <w:b w:val="0"/>
                <w:bCs w:val="0"/>
                <w:sz w:val="20"/>
                <w:szCs w:val="20"/>
              </w:rPr>
            </w:pPr>
            <w:r w:rsidRPr="001E4CD2">
              <w:rPr>
                <w:caps/>
                <w:w w:val="100"/>
                <w:sz w:val="20"/>
                <w:szCs w:val="20"/>
              </w:rPr>
              <w:lastRenderedPageBreak/>
              <w:t xml:space="preserve">Appendix 5.  </w:t>
            </w:r>
            <w:r w:rsidRPr="001E4CD2">
              <w:rPr>
                <w:b w:val="0"/>
                <w:bCs w:val="0"/>
                <w:w w:val="100"/>
                <w:sz w:val="20"/>
                <w:szCs w:val="20"/>
              </w:rPr>
              <w:t>Approximate Normal Values for Red Cell, Plasma, and Blood Volumes</w:t>
            </w:r>
          </w:p>
        </w:tc>
      </w:tr>
      <w:tr w:rsidR="001E4CD2" w:rsidRPr="001E4CD2" w14:paraId="43462321" w14:textId="77777777" w:rsidTr="00BE0AD5">
        <w:trPr>
          <w:trHeight w:val="420"/>
        </w:trPr>
        <w:tc>
          <w:tcPr>
            <w:tcW w:w="2560" w:type="dxa"/>
            <w:tcBorders>
              <w:top w:val="single" w:sz="8" w:space="0" w:color="000000"/>
              <w:left w:val="nil"/>
              <w:bottom w:val="nil"/>
              <w:right w:val="nil"/>
            </w:tcBorders>
            <w:shd w:val="clear" w:color="auto" w:fill="D9D9D9" w:themeFill="background1" w:themeFillShade="D9"/>
            <w:tcMar>
              <w:top w:w="80" w:type="dxa"/>
              <w:left w:w="80" w:type="dxa"/>
              <w:bottom w:w="80" w:type="dxa"/>
              <w:right w:w="80" w:type="dxa"/>
            </w:tcMar>
          </w:tcPr>
          <w:p w14:paraId="43C33F91" w14:textId="77777777" w:rsidR="001E4CD2" w:rsidRPr="001E4CD2" w:rsidRDefault="001E4CD2" w:rsidP="00BE0AD5">
            <w:pPr>
              <w:pStyle w:val="CellBody"/>
              <w:spacing w:line="240" w:lineRule="atLeast"/>
              <w:rPr>
                <w:sz w:val="20"/>
                <w:szCs w:val="20"/>
              </w:rPr>
            </w:pPr>
          </w:p>
        </w:tc>
        <w:tc>
          <w:tcPr>
            <w:tcW w:w="2640" w:type="dxa"/>
            <w:gridSpan w:val="2"/>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346A7EA2" w14:textId="77777777" w:rsidR="001E4CD2" w:rsidRPr="001E4CD2" w:rsidRDefault="001E4CD2" w:rsidP="00BE0AD5">
            <w:pPr>
              <w:pStyle w:val="HeadingRunIn"/>
              <w:keepNext w:val="0"/>
              <w:suppressAutoHyphens/>
              <w:spacing w:before="0" w:line="240" w:lineRule="atLeast"/>
              <w:jc w:val="center"/>
              <w:rPr>
                <w:sz w:val="20"/>
                <w:szCs w:val="20"/>
              </w:rPr>
            </w:pPr>
            <w:r w:rsidRPr="001E4CD2">
              <w:rPr>
                <w:w w:val="100"/>
                <w:sz w:val="20"/>
                <w:szCs w:val="20"/>
              </w:rPr>
              <w:t>Infant</w:t>
            </w:r>
            <w:r w:rsidRPr="001E4CD2">
              <w:rPr>
                <w:w w:val="100"/>
                <w:sz w:val="20"/>
                <w:szCs w:val="20"/>
                <w:vertAlign w:val="superscript"/>
              </w:rPr>
              <w:t>1</w:t>
            </w:r>
          </w:p>
        </w:tc>
        <w:tc>
          <w:tcPr>
            <w:tcW w:w="2640" w:type="dxa"/>
            <w:gridSpan w:val="2"/>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7488E856" w14:textId="77777777" w:rsidR="001E4CD2" w:rsidRPr="001E4CD2" w:rsidRDefault="001E4CD2" w:rsidP="00BE0AD5">
            <w:pPr>
              <w:pStyle w:val="HeadingRunIn"/>
              <w:keepNext w:val="0"/>
              <w:suppressAutoHyphens/>
              <w:spacing w:before="0" w:line="240" w:lineRule="atLeast"/>
              <w:jc w:val="center"/>
              <w:rPr>
                <w:sz w:val="20"/>
                <w:szCs w:val="20"/>
              </w:rPr>
            </w:pPr>
            <w:r w:rsidRPr="001E4CD2">
              <w:rPr>
                <w:w w:val="100"/>
                <w:sz w:val="20"/>
                <w:szCs w:val="20"/>
              </w:rPr>
              <w:t>Adult</w:t>
            </w:r>
            <w:r w:rsidRPr="001E4CD2">
              <w:rPr>
                <w:w w:val="100"/>
                <w:sz w:val="20"/>
                <w:szCs w:val="20"/>
                <w:vertAlign w:val="superscript"/>
              </w:rPr>
              <w:t>2</w:t>
            </w:r>
          </w:p>
        </w:tc>
      </w:tr>
      <w:tr w:rsidR="001E4CD2" w:rsidRPr="001E4CD2" w14:paraId="53CD35A3" w14:textId="77777777" w:rsidTr="00BE0AD5">
        <w:trPr>
          <w:trHeight w:val="640"/>
        </w:trPr>
        <w:tc>
          <w:tcPr>
            <w:tcW w:w="2560" w:type="dxa"/>
            <w:tcBorders>
              <w:top w:val="nil"/>
              <w:left w:val="nil"/>
              <w:bottom w:val="single" w:sz="3" w:space="0" w:color="000000"/>
              <w:right w:val="nil"/>
            </w:tcBorders>
            <w:shd w:val="clear" w:color="auto" w:fill="D9D9D9" w:themeFill="background1" w:themeFillShade="D9"/>
            <w:tcMar>
              <w:top w:w="80" w:type="dxa"/>
              <w:left w:w="80" w:type="dxa"/>
              <w:bottom w:w="80" w:type="dxa"/>
              <w:right w:w="80" w:type="dxa"/>
            </w:tcMar>
          </w:tcPr>
          <w:p w14:paraId="74BE7470" w14:textId="77777777" w:rsidR="001E4CD2" w:rsidRPr="001E4CD2" w:rsidRDefault="001E4CD2" w:rsidP="00BE0AD5">
            <w:pPr>
              <w:pStyle w:val="CellBody"/>
              <w:spacing w:line="220" w:lineRule="atLeast"/>
              <w:rPr>
                <w:sz w:val="20"/>
                <w:szCs w:val="20"/>
              </w:rPr>
            </w:pPr>
          </w:p>
        </w:tc>
        <w:tc>
          <w:tcPr>
            <w:tcW w:w="132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4985E985" w14:textId="77777777" w:rsidR="001E4CD2" w:rsidRPr="001E4CD2" w:rsidRDefault="001E4CD2" w:rsidP="00BE0AD5">
            <w:pPr>
              <w:pStyle w:val="HeadingRunIn"/>
              <w:keepNext w:val="0"/>
              <w:suppressAutoHyphens/>
              <w:spacing w:before="0" w:line="220" w:lineRule="atLeast"/>
              <w:jc w:val="center"/>
              <w:rPr>
                <w:sz w:val="20"/>
                <w:szCs w:val="20"/>
              </w:rPr>
            </w:pPr>
            <w:r w:rsidRPr="001E4CD2">
              <w:rPr>
                <w:w w:val="100"/>
                <w:sz w:val="20"/>
                <w:szCs w:val="20"/>
              </w:rPr>
              <w:t>Premature</w:t>
            </w:r>
          </w:p>
        </w:tc>
        <w:tc>
          <w:tcPr>
            <w:tcW w:w="132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315C5E79" w14:textId="77777777" w:rsidR="001E4CD2" w:rsidRPr="001E4CD2" w:rsidRDefault="001E4CD2" w:rsidP="00BE0AD5">
            <w:pPr>
              <w:pStyle w:val="HeadingRunIn"/>
              <w:keepNext w:val="0"/>
              <w:suppressAutoHyphens/>
              <w:spacing w:before="0" w:line="220" w:lineRule="atLeast"/>
              <w:jc w:val="center"/>
              <w:rPr>
                <w:sz w:val="20"/>
                <w:szCs w:val="20"/>
              </w:rPr>
            </w:pPr>
            <w:r w:rsidRPr="001E4CD2">
              <w:rPr>
                <w:w w:val="100"/>
                <w:sz w:val="20"/>
                <w:szCs w:val="20"/>
              </w:rPr>
              <w:t>Term Birth</w:t>
            </w:r>
            <w:r w:rsidRPr="001E4CD2">
              <w:rPr>
                <w:w w:val="100"/>
                <w:sz w:val="20"/>
                <w:szCs w:val="20"/>
              </w:rPr>
              <w:br/>
              <w:t>at 72 hours</w:t>
            </w:r>
          </w:p>
        </w:tc>
        <w:tc>
          <w:tcPr>
            <w:tcW w:w="132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3FA1028D" w14:textId="77777777" w:rsidR="001E4CD2" w:rsidRPr="001E4CD2" w:rsidRDefault="001E4CD2" w:rsidP="00BE0AD5">
            <w:pPr>
              <w:pStyle w:val="HeadingRunIn"/>
              <w:keepNext w:val="0"/>
              <w:suppressAutoHyphens/>
              <w:spacing w:before="0" w:line="220" w:lineRule="atLeast"/>
              <w:jc w:val="center"/>
              <w:rPr>
                <w:sz w:val="20"/>
                <w:szCs w:val="20"/>
              </w:rPr>
            </w:pPr>
            <w:r w:rsidRPr="001E4CD2">
              <w:rPr>
                <w:w w:val="100"/>
                <w:sz w:val="20"/>
                <w:szCs w:val="20"/>
              </w:rPr>
              <w:t>Male</w:t>
            </w:r>
          </w:p>
        </w:tc>
        <w:tc>
          <w:tcPr>
            <w:tcW w:w="132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1EEBB6B6" w14:textId="77777777" w:rsidR="001E4CD2" w:rsidRPr="001E4CD2" w:rsidRDefault="001E4CD2" w:rsidP="00BE0AD5">
            <w:pPr>
              <w:pStyle w:val="HeadingRunIn"/>
              <w:keepNext w:val="0"/>
              <w:suppressAutoHyphens/>
              <w:spacing w:before="0" w:line="220" w:lineRule="atLeast"/>
              <w:jc w:val="center"/>
              <w:rPr>
                <w:sz w:val="20"/>
                <w:szCs w:val="20"/>
              </w:rPr>
            </w:pPr>
            <w:r w:rsidRPr="001E4CD2">
              <w:rPr>
                <w:w w:val="100"/>
                <w:sz w:val="20"/>
                <w:szCs w:val="20"/>
              </w:rPr>
              <w:t>Female</w:t>
            </w:r>
          </w:p>
        </w:tc>
      </w:tr>
      <w:tr w:rsidR="001E4CD2" w:rsidRPr="001E4CD2" w14:paraId="69F2B067" w14:textId="77777777" w:rsidTr="00BE0AD5">
        <w:trPr>
          <w:trHeight w:val="340"/>
        </w:trPr>
        <w:tc>
          <w:tcPr>
            <w:tcW w:w="2560" w:type="dxa"/>
            <w:tcBorders>
              <w:top w:val="single" w:sz="3" w:space="0" w:color="000000"/>
              <w:left w:val="nil"/>
              <w:bottom w:val="single" w:sz="2" w:space="0" w:color="000000"/>
              <w:right w:val="nil"/>
            </w:tcBorders>
            <w:shd w:val="solid" w:color="FFFFFF" w:fill="auto"/>
            <w:tcMar>
              <w:top w:w="80" w:type="dxa"/>
              <w:left w:w="80" w:type="dxa"/>
              <w:bottom w:w="80" w:type="dxa"/>
              <w:right w:w="80" w:type="dxa"/>
            </w:tcMar>
          </w:tcPr>
          <w:p w14:paraId="028FA009" w14:textId="77777777" w:rsidR="001E4CD2" w:rsidRPr="001E4CD2" w:rsidRDefault="001E4CD2" w:rsidP="00BE0AD5">
            <w:pPr>
              <w:pStyle w:val="CellBody"/>
              <w:spacing w:line="220" w:lineRule="atLeast"/>
              <w:rPr>
                <w:sz w:val="20"/>
                <w:szCs w:val="20"/>
              </w:rPr>
            </w:pPr>
            <w:r w:rsidRPr="001E4CD2">
              <w:rPr>
                <w:w w:val="100"/>
                <w:sz w:val="20"/>
                <w:szCs w:val="20"/>
              </w:rPr>
              <w:t>Red Cell Volume mL/kg</w:t>
            </w:r>
          </w:p>
        </w:tc>
        <w:tc>
          <w:tcPr>
            <w:tcW w:w="1320" w:type="dxa"/>
            <w:tcBorders>
              <w:top w:val="single" w:sz="3" w:space="0" w:color="000000"/>
              <w:left w:val="nil"/>
              <w:bottom w:val="single" w:sz="2" w:space="0" w:color="000000"/>
              <w:right w:val="nil"/>
            </w:tcBorders>
            <w:shd w:val="solid" w:color="FFFFFF" w:fill="auto"/>
            <w:tcMar>
              <w:top w:w="80" w:type="dxa"/>
              <w:left w:w="80" w:type="dxa"/>
              <w:bottom w:w="80" w:type="dxa"/>
              <w:right w:w="80" w:type="dxa"/>
            </w:tcMar>
          </w:tcPr>
          <w:p w14:paraId="5AFB295F" w14:textId="77777777" w:rsidR="001E4CD2" w:rsidRPr="001E4CD2" w:rsidRDefault="001E4CD2" w:rsidP="00BE0AD5">
            <w:pPr>
              <w:pStyle w:val="HeadingRunIn"/>
              <w:keepNext w:val="0"/>
              <w:spacing w:before="0" w:line="220" w:lineRule="atLeast"/>
              <w:jc w:val="center"/>
              <w:rPr>
                <w:b w:val="0"/>
                <w:bCs w:val="0"/>
                <w:sz w:val="20"/>
                <w:szCs w:val="20"/>
              </w:rPr>
            </w:pPr>
            <w:r w:rsidRPr="001E4CD2">
              <w:rPr>
                <w:b w:val="0"/>
                <w:bCs w:val="0"/>
                <w:w w:val="100"/>
                <w:sz w:val="20"/>
                <w:szCs w:val="20"/>
              </w:rPr>
              <w:t> 50</w:t>
            </w:r>
          </w:p>
        </w:tc>
        <w:tc>
          <w:tcPr>
            <w:tcW w:w="1320" w:type="dxa"/>
            <w:tcBorders>
              <w:top w:val="single" w:sz="3" w:space="0" w:color="000000"/>
              <w:left w:val="nil"/>
              <w:bottom w:val="single" w:sz="2" w:space="0" w:color="000000"/>
              <w:right w:val="nil"/>
            </w:tcBorders>
            <w:shd w:val="solid" w:color="FFFFFF" w:fill="auto"/>
            <w:tcMar>
              <w:top w:w="80" w:type="dxa"/>
              <w:left w:w="80" w:type="dxa"/>
              <w:bottom w:w="80" w:type="dxa"/>
              <w:right w:w="80" w:type="dxa"/>
            </w:tcMar>
          </w:tcPr>
          <w:p w14:paraId="706F12E1" w14:textId="77777777" w:rsidR="001E4CD2" w:rsidRPr="001E4CD2" w:rsidRDefault="001E4CD2" w:rsidP="00BE0AD5">
            <w:pPr>
              <w:pStyle w:val="HeadingRunIn"/>
              <w:keepNext w:val="0"/>
              <w:spacing w:before="0" w:line="220" w:lineRule="atLeast"/>
              <w:jc w:val="center"/>
              <w:rPr>
                <w:b w:val="0"/>
                <w:bCs w:val="0"/>
                <w:sz w:val="20"/>
                <w:szCs w:val="20"/>
              </w:rPr>
            </w:pPr>
            <w:r w:rsidRPr="001E4CD2">
              <w:rPr>
                <w:b w:val="0"/>
                <w:bCs w:val="0"/>
                <w:w w:val="100"/>
                <w:sz w:val="20"/>
                <w:szCs w:val="20"/>
              </w:rPr>
              <w:t>40</w:t>
            </w:r>
          </w:p>
        </w:tc>
        <w:tc>
          <w:tcPr>
            <w:tcW w:w="1320" w:type="dxa"/>
            <w:tcBorders>
              <w:top w:val="single" w:sz="3" w:space="0" w:color="000000"/>
              <w:left w:val="nil"/>
              <w:bottom w:val="single" w:sz="2" w:space="0" w:color="000000"/>
              <w:right w:val="nil"/>
            </w:tcBorders>
            <w:shd w:val="solid" w:color="FFFFFF" w:fill="auto"/>
            <w:tcMar>
              <w:top w:w="80" w:type="dxa"/>
              <w:left w:w="80" w:type="dxa"/>
              <w:bottom w:w="80" w:type="dxa"/>
              <w:right w:w="80" w:type="dxa"/>
            </w:tcMar>
          </w:tcPr>
          <w:p w14:paraId="70342BC2" w14:textId="77777777" w:rsidR="001E4CD2" w:rsidRPr="001E4CD2" w:rsidRDefault="001E4CD2" w:rsidP="00BE0AD5">
            <w:pPr>
              <w:pStyle w:val="HeadingRunIn"/>
              <w:keepNext w:val="0"/>
              <w:spacing w:before="0" w:line="220" w:lineRule="atLeast"/>
              <w:jc w:val="center"/>
              <w:rPr>
                <w:b w:val="0"/>
                <w:bCs w:val="0"/>
                <w:sz w:val="20"/>
                <w:szCs w:val="20"/>
              </w:rPr>
            </w:pPr>
            <w:r w:rsidRPr="001E4CD2">
              <w:rPr>
                <w:b w:val="0"/>
                <w:bCs w:val="0"/>
                <w:w w:val="100"/>
                <w:sz w:val="20"/>
                <w:szCs w:val="20"/>
              </w:rPr>
              <w:t>26</w:t>
            </w:r>
          </w:p>
        </w:tc>
        <w:tc>
          <w:tcPr>
            <w:tcW w:w="1320" w:type="dxa"/>
            <w:tcBorders>
              <w:top w:val="single" w:sz="3" w:space="0" w:color="000000"/>
              <w:left w:val="nil"/>
              <w:bottom w:val="single" w:sz="2" w:space="0" w:color="000000"/>
              <w:right w:val="nil"/>
            </w:tcBorders>
            <w:shd w:val="solid" w:color="FFFFFF" w:fill="auto"/>
            <w:tcMar>
              <w:top w:w="80" w:type="dxa"/>
              <w:left w:w="80" w:type="dxa"/>
              <w:bottom w:w="80" w:type="dxa"/>
              <w:right w:w="80" w:type="dxa"/>
            </w:tcMar>
          </w:tcPr>
          <w:p w14:paraId="1C7FB295" w14:textId="77777777" w:rsidR="001E4CD2" w:rsidRPr="001E4CD2" w:rsidRDefault="001E4CD2" w:rsidP="00BE0AD5">
            <w:pPr>
              <w:pStyle w:val="HeadingRunIn"/>
              <w:keepNext w:val="0"/>
              <w:spacing w:before="0" w:line="220" w:lineRule="atLeast"/>
              <w:jc w:val="center"/>
              <w:rPr>
                <w:b w:val="0"/>
                <w:bCs w:val="0"/>
                <w:sz w:val="20"/>
                <w:szCs w:val="20"/>
              </w:rPr>
            </w:pPr>
            <w:r w:rsidRPr="001E4CD2">
              <w:rPr>
                <w:b w:val="0"/>
                <w:bCs w:val="0"/>
                <w:w w:val="100"/>
                <w:sz w:val="20"/>
                <w:szCs w:val="20"/>
              </w:rPr>
              <w:t>24</w:t>
            </w:r>
          </w:p>
        </w:tc>
      </w:tr>
      <w:tr w:rsidR="001E4CD2" w:rsidRPr="001E4CD2" w14:paraId="4D122DC8" w14:textId="77777777" w:rsidTr="00BE0AD5">
        <w:trPr>
          <w:trHeight w:val="400"/>
        </w:trPr>
        <w:tc>
          <w:tcPr>
            <w:tcW w:w="2560" w:type="dxa"/>
            <w:tcBorders>
              <w:top w:val="nil"/>
              <w:left w:val="nil"/>
              <w:bottom w:val="single" w:sz="2" w:space="0" w:color="000000"/>
              <w:right w:val="nil"/>
            </w:tcBorders>
            <w:shd w:val="solid" w:color="FFFFFF" w:fill="auto"/>
            <w:tcMar>
              <w:top w:w="80" w:type="dxa"/>
              <w:left w:w="80" w:type="dxa"/>
              <w:bottom w:w="80" w:type="dxa"/>
              <w:right w:w="80" w:type="dxa"/>
            </w:tcMar>
          </w:tcPr>
          <w:p w14:paraId="1E665B0D" w14:textId="77777777" w:rsidR="001E4CD2" w:rsidRPr="001E4CD2" w:rsidRDefault="001E4CD2" w:rsidP="00BE0AD5">
            <w:pPr>
              <w:pStyle w:val="CellBody"/>
              <w:rPr>
                <w:sz w:val="20"/>
                <w:szCs w:val="20"/>
              </w:rPr>
            </w:pPr>
            <w:r w:rsidRPr="001E4CD2">
              <w:rPr>
                <w:w w:val="100"/>
                <w:sz w:val="20"/>
                <w:szCs w:val="20"/>
              </w:rPr>
              <w:t>Plasma Volume mL/kg</w:t>
            </w:r>
          </w:p>
        </w:tc>
        <w:tc>
          <w:tcPr>
            <w:tcW w:w="1320" w:type="dxa"/>
            <w:tcBorders>
              <w:top w:val="nil"/>
              <w:left w:val="nil"/>
              <w:bottom w:val="single" w:sz="2" w:space="0" w:color="000000"/>
              <w:right w:val="nil"/>
            </w:tcBorders>
            <w:shd w:val="solid" w:color="FFFFFF" w:fill="auto"/>
            <w:tcMar>
              <w:top w:w="80" w:type="dxa"/>
              <w:left w:w="80" w:type="dxa"/>
              <w:bottom w:w="80" w:type="dxa"/>
              <w:right w:w="80" w:type="dxa"/>
            </w:tcMar>
          </w:tcPr>
          <w:p w14:paraId="57BFD052" w14:textId="77777777" w:rsidR="001E4CD2" w:rsidRPr="001E4CD2" w:rsidRDefault="001E4CD2" w:rsidP="00BE0AD5">
            <w:pPr>
              <w:pStyle w:val="HeadingRunIn"/>
              <w:keepNext w:val="0"/>
              <w:spacing w:before="0"/>
              <w:jc w:val="center"/>
              <w:rPr>
                <w:b w:val="0"/>
                <w:bCs w:val="0"/>
                <w:sz w:val="20"/>
                <w:szCs w:val="20"/>
              </w:rPr>
            </w:pPr>
            <w:r w:rsidRPr="001E4CD2">
              <w:rPr>
                <w:b w:val="0"/>
                <w:bCs w:val="0"/>
                <w:w w:val="100"/>
                <w:sz w:val="20"/>
                <w:szCs w:val="20"/>
              </w:rPr>
              <w:t> 58</w:t>
            </w:r>
          </w:p>
        </w:tc>
        <w:tc>
          <w:tcPr>
            <w:tcW w:w="1320" w:type="dxa"/>
            <w:tcBorders>
              <w:top w:val="nil"/>
              <w:left w:val="nil"/>
              <w:bottom w:val="single" w:sz="2" w:space="0" w:color="000000"/>
              <w:right w:val="nil"/>
            </w:tcBorders>
            <w:shd w:val="solid" w:color="FFFFFF" w:fill="auto"/>
            <w:tcMar>
              <w:top w:w="80" w:type="dxa"/>
              <w:left w:w="80" w:type="dxa"/>
              <w:bottom w:w="80" w:type="dxa"/>
              <w:right w:w="80" w:type="dxa"/>
            </w:tcMar>
          </w:tcPr>
          <w:p w14:paraId="74A7C861" w14:textId="77777777" w:rsidR="001E4CD2" w:rsidRPr="001E4CD2" w:rsidRDefault="001E4CD2" w:rsidP="00BE0AD5">
            <w:pPr>
              <w:pStyle w:val="HeadingRunIn"/>
              <w:keepNext w:val="0"/>
              <w:spacing w:before="0"/>
              <w:jc w:val="center"/>
              <w:rPr>
                <w:b w:val="0"/>
                <w:bCs w:val="0"/>
                <w:sz w:val="20"/>
                <w:szCs w:val="20"/>
              </w:rPr>
            </w:pPr>
            <w:r w:rsidRPr="001E4CD2">
              <w:rPr>
                <w:b w:val="0"/>
                <w:bCs w:val="0"/>
                <w:w w:val="100"/>
                <w:sz w:val="20"/>
                <w:szCs w:val="20"/>
              </w:rPr>
              <w:t>47</w:t>
            </w:r>
          </w:p>
        </w:tc>
        <w:tc>
          <w:tcPr>
            <w:tcW w:w="1320" w:type="dxa"/>
            <w:tcBorders>
              <w:top w:val="nil"/>
              <w:left w:val="nil"/>
              <w:bottom w:val="single" w:sz="2" w:space="0" w:color="000000"/>
              <w:right w:val="nil"/>
            </w:tcBorders>
            <w:shd w:val="solid" w:color="FFFFFF" w:fill="auto"/>
            <w:tcMar>
              <w:top w:w="80" w:type="dxa"/>
              <w:left w:w="80" w:type="dxa"/>
              <w:bottom w:w="80" w:type="dxa"/>
              <w:right w:w="80" w:type="dxa"/>
            </w:tcMar>
          </w:tcPr>
          <w:p w14:paraId="63BF3556" w14:textId="77777777" w:rsidR="001E4CD2" w:rsidRPr="001E4CD2" w:rsidRDefault="001E4CD2" w:rsidP="00BE0AD5">
            <w:pPr>
              <w:pStyle w:val="HeadingRunIn"/>
              <w:keepNext w:val="0"/>
              <w:spacing w:before="0"/>
              <w:jc w:val="center"/>
              <w:rPr>
                <w:b w:val="0"/>
                <w:bCs w:val="0"/>
                <w:sz w:val="20"/>
                <w:szCs w:val="20"/>
              </w:rPr>
            </w:pPr>
            <w:r w:rsidRPr="001E4CD2">
              <w:rPr>
                <w:b w:val="0"/>
                <w:bCs w:val="0"/>
                <w:w w:val="100"/>
                <w:sz w:val="20"/>
                <w:szCs w:val="20"/>
              </w:rPr>
              <w:t>40</w:t>
            </w:r>
          </w:p>
        </w:tc>
        <w:tc>
          <w:tcPr>
            <w:tcW w:w="1320" w:type="dxa"/>
            <w:tcBorders>
              <w:top w:val="nil"/>
              <w:left w:val="nil"/>
              <w:bottom w:val="single" w:sz="2" w:space="0" w:color="000000"/>
              <w:right w:val="nil"/>
            </w:tcBorders>
            <w:shd w:val="solid" w:color="FFFFFF" w:fill="auto"/>
            <w:tcMar>
              <w:top w:w="80" w:type="dxa"/>
              <w:left w:w="80" w:type="dxa"/>
              <w:bottom w:w="80" w:type="dxa"/>
              <w:right w:w="80" w:type="dxa"/>
            </w:tcMar>
          </w:tcPr>
          <w:p w14:paraId="396E0713" w14:textId="77777777" w:rsidR="001E4CD2" w:rsidRPr="001E4CD2" w:rsidRDefault="001E4CD2" w:rsidP="00BE0AD5">
            <w:pPr>
              <w:pStyle w:val="HeadingRunIn"/>
              <w:keepNext w:val="0"/>
              <w:spacing w:before="0"/>
              <w:jc w:val="center"/>
              <w:rPr>
                <w:b w:val="0"/>
                <w:bCs w:val="0"/>
                <w:sz w:val="20"/>
                <w:szCs w:val="20"/>
              </w:rPr>
            </w:pPr>
            <w:r w:rsidRPr="001E4CD2">
              <w:rPr>
                <w:b w:val="0"/>
                <w:bCs w:val="0"/>
                <w:w w:val="100"/>
                <w:sz w:val="20"/>
                <w:szCs w:val="20"/>
              </w:rPr>
              <w:t>36</w:t>
            </w:r>
          </w:p>
        </w:tc>
      </w:tr>
      <w:tr w:rsidR="001E4CD2" w:rsidRPr="001E4CD2" w14:paraId="18378EE7" w14:textId="77777777" w:rsidTr="00BE0AD5">
        <w:trPr>
          <w:trHeight w:val="400"/>
        </w:trPr>
        <w:tc>
          <w:tcPr>
            <w:tcW w:w="2560" w:type="dxa"/>
            <w:tcBorders>
              <w:top w:val="single" w:sz="2" w:space="0" w:color="000000"/>
              <w:left w:val="nil"/>
              <w:bottom w:val="single" w:sz="4" w:space="0" w:color="auto"/>
              <w:right w:val="nil"/>
            </w:tcBorders>
            <w:shd w:val="solid" w:color="FFFFFF" w:fill="auto"/>
            <w:tcMar>
              <w:top w:w="80" w:type="dxa"/>
              <w:left w:w="80" w:type="dxa"/>
              <w:bottom w:w="80" w:type="dxa"/>
              <w:right w:w="80" w:type="dxa"/>
            </w:tcMar>
          </w:tcPr>
          <w:p w14:paraId="4D732F3E" w14:textId="77777777" w:rsidR="001E4CD2" w:rsidRPr="001E4CD2" w:rsidRDefault="001E4CD2" w:rsidP="00BE0AD5">
            <w:pPr>
              <w:pStyle w:val="CellBody"/>
              <w:rPr>
                <w:sz w:val="20"/>
                <w:szCs w:val="20"/>
              </w:rPr>
            </w:pPr>
            <w:r w:rsidRPr="001E4CD2">
              <w:rPr>
                <w:w w:val="100"/>
                <w:sz w:val="20"/>
                <w:szCs w:val="20"/>
              </w:rPr>
              <w:t>Blood Volume mL/kg</w:t>
            </w:r>
          </w:p>
        </w:tc>
        <w:tc>
          <w:tcPr>
            <w:tcW w:w="1320" w:type="dxa"/>
            <w:tcBorders>
              <w:top w:val="single" w:sz="2" w:space="0" w:color="000000"/>
              <w:left w:val="nil"/>
              <w:bottom w:val="single" w:sz="4" w:space="0" w:color="auto"/>
              <w:right w:val="nil"/>
            </w:tcBorders>
            <w:shd w:val="solid" w:color="FFFFFF" w:fill="auto"/>
            <w:tcMar>
              <w:top w:w="80" w:type="dxa"/>
              <w:left w:w="80" w:type="dxa"/>
              <w:bottom w:w="80" w:type="dxa"/>
              <w:right w:w="80" w:type="dxa"/>
            </w:tcMar>
          </w:tcPr>
          <w:p w14:paraId="56E83257" w14:textId="77777777" w:rsidR="001E4CD2" w:rsidRPr="001E4CD2" w:rsidRDefault="001E4CD2" w:rsidP="00BE0AD5">
            <w:pPr>
              <w:pStyle w:val="HeadingRunIn"/>
              <w:keepNext w:val="0"/>
              <w:spacing w:before="0"/>
              <w:jc w:val="center"/>
              <w:rPr>
                <w:b w:val="0"/>
                <w:bCs w:val="0"/>
                <w:sz w:val="20"/>
                <w:szCs w:val="20"/>
              </w:rPr>
            </w:pPr>
            <w:r w:rsidRPr="001E4CD2">
              <w:rPr>
                <w:b w:val="0"/>
                <w:bCs w:val="0"/>
                <w:w w:val="100"/>
                <w:sz w:val="20"/>
                <w:szCs w:val="20"/>
              </w:rPr>
              <w:t>108</w:t>
            </w:r>
          </w:p>
        </w:tc>
        <w:tc>
          <w:tcPr>
            <w:tcW w:w="1320" w:type="dxa"/>
            <w:tcBorders>
              <w:top w:val="single" w:sz="2" w:space="0" w:color="000000"/>
              <w:left w:val="nil"/>
              <w:bottom w:val="single" w:sz="4" w:space="0" w:color="auto"/>
              <w:right w:val="nil"/>
            </w:tcBorders>
            <w:shd w:val="solid" w:color="FFFFFF" w:fill="auto"/>
            <w:tcMar>
              <w:top w:w="80" w:type="dxa"/>
              <w:left w:w="80" w:type="dxa"/>
              <w:bottom w:w="80" w:type="dxa"/>
              <w:right w:w="80" w:type="dxa"/>
            </w:tcMar>
          </w:tcPr>
          <w:p w14:paraId="24E02520" w14:textId="77777777" w:rsidR="001E4CD2" w:rsidRPr="001E4CD2" w:rsidRDefault="001E4CD2" w:rsidP="00BE0AD5">
            <w:pPr>
              <w:pStyle w:val="HeadingRunIn"/>
              <w:keepNext w:val="0"/>
              <w:spacing w:before="0"/>
              <w:jc w:val="center"/>
              <w:rPr>
                <w:b w:val="0"/>
                <w:bCs w:val="0"/>
                <w:sz w:val="20"/>
                <w:szCs w:val="20"/>
              </w:rPr>
            </w:pPr>
            <w:r w:rsidRPr="001E4CD2">
              <w:rPr>
                <w:b w:val="0"/>
                <w:bCs w:val="0"/>
                <w:w w:val="100"/>
                <w:sz w:val="20"/>
                <w:szCs w:val="20"/>
              </w:rPr>
              <w:t>87</w:t>
            </w:r>
          </w:p>
        </w:tc>
        <w:tc>
          <w:tcPr>
            <w:tcW w:w="1320" w:type="dxa"/>
            <w:tcBorders>
              <w:top w:val="single" w:sz="2" w:space="0" w:color="000000"/>
              <w:left w:val="nil"/>
              <w:bottom w:val="single" w:sz="4" w:space="0" w:color="auto"/>
              <w:right w:val="nil"/>
            </w:tcBorders>
            <w:shd w:val="solid" w:color="FFFFFF" w:fill="auto"/>
            <w:tcMar>
              <w:top w:w="80" w:type="dxa"/>
              <w:left w:w="80" w:type="dxa"/>
              <w:bottom w:w="80" w:type="dxa"/>
              <w:right w:w="80" w:type="dxa"/>
            </w:tcMar>
          </w:tcPr>
          <w:p w14:paraId="45FCF738" w14:textId="77777777" w:rsidR="001E4CD2" w:rsidRPr="001E4CD2" w:rsidRDefault="001E4CD2" w:rsidP="00BE0AD5">
            <w:pPr>
              <w:pStyle w:val="HeadingRunIn"/>
              <w:keepNext w:val="0"/>
              <w:spacing w:before="0"/>
              <w:jc w:val="center"/>
              <w:rPr>
                <w:b w:val="0"/>
                <w:bCs w:val="0"/>
                <w:sz w:val="20"/>
                <w:szCs w:val="20"/>
              </w:rPr>
            </w:pPr>
            <w:r w:rsidRPr="001E4CD2">
              <w:rPr>
                <w:b w:val="0"/>
                <w:bCs w:val="0"/>
                <w:w w:val="100"/>
                <w:sz w:val="20"/>
                <w:szCs w:val="20"/>
              </w:rPr>
              <w:t>66</w:t>
            </w:r>
          </w:p>
        </w:tc>
        <w:tc>
          <w:tcPr>
            <w:tcW w:w="1320" w:type="dxa"/>
            <w:tcBorders>
              <w:top w:val="single" w:sz="2" w:space="0" w:color="000000"/>
              <w:left w:val="nil"/>
              <w:bottom w:val="single" w:sz="4" w:space="0" w:color="auto"/>
              <w:right w:val="nil"/>
            </w:tcBorders>
            <w:shd w:val="solid" w:color="FFFFFF" w:fill="auto"/>
            <w:tcMar>
              <w:top w:w="80" w:type="dxa"/>
              <w:left w:w="80" w:type="dxa"/>
              <w:bottom w:w="80" w:type="dxa"/>
              <w:right w:w="80" w:type="dxa"/>
            </w:tcMar>
          </w:tcPr>
          <w:p w14:paraId="14A4FAD6" w14:textId="77777777" w:rsidR="001E4CD2" w:rsidRPr="001E4CD2" w:rsidRDefault="001E4CD2" w:rsidP="00BE0AD5">
            <w:pPr>
              <w:pStyle w:val="HeadingRunIn"/>
              <w:keepNext w:val="0"/>
              <w:spacing w:before="0"/>
              <w:jc w:val="center"/>
              <w:rPr>
                <w:b w:val="0"/>
                <w:bCs w:val="0"/>
                <w:sz w:val="20"/>
                <w:szCs w:val="20"/>
              </w:rPr>
            </w:pPr>
            <w:r w:rsidRPr="001E4CD2">
              <w:rPr>
                <w:b w:val="0"/>
                <w:bCs w:val="0"/>
                <w:w w:val="100"/>
                <w:sz w:val="20"/>
                <w:szCs w:val="20"/>
              </w:rPr>
              <w:t>60</w:t>
            </w:r>
          </w:p>
        </w:tc>
      </w:tr>
    </w:tbl>
    <w:p w14:paraId="2671FF5F" w14:textId="77777777" w:rsidR="001E4CD2" w:rsidRPr="001E4CD2" w:rsidRDefault="001E4CD2" w:rsidP="00BE0AD5">
      <w:pPr>
        <w:pStyle w:val="ListParagraph"/>
        <w:ind w:left="360"/>
        <w:rPr>
          <w:sz w:val="20"/>
        </w:rPr>
      </w:pPr>
    </w:p>
    <w:p w14:paraId="7E5EB5FA" w14:textId="77777777" w:rsidR="001E4CD2" w:rsidRPr="001E4CD2" w:rsidRDefault="001E4CD2" w:rsidP="00BE0AD5">
      <w:pPr>
        <w:pStyle w:val="ListParagraph"/>
        <w:ind w:left="0"/>
        <w:rPr>
          <w:sz w:val="20"/>
        </w:rPr>
      </w:pPr>
      <w:r w:rsidRPr="001E4CD2">
        <w:rPr>
          <w:sz w:val="20"/>
        </w:rPr>
        <w:t>The adult values should be modified to correct for:</w:t>
      </w:r>
    </w:p>
    <w:p w14:paraId="12782931" w14:textId="77777777" w:rsidR="001E4CD2" w:rsidRPr="001E4CD2" w:rsidRDefault="001E4CD2" w:rsidP="00AD47DC">
      <w:pPr>
        <w:pStyle w:val="ListParagraph"/>
        <w:numPr>
          <w:ilvl w:val="0"/>
          <w:numId w:val="302"/>
        </w:numPr>
        <w:spacing w:after="200" w:line="276" w:lineRule="auto"/>
        <w:rPr>
          <w:sz w:val="20"/>
        </w:rPr>
      </w:pPr>
      <w:r w:rsidRPr="001E4CD2">
        <w:rPr>
          <w:sz w:val="20"/>
        </w:rPr>
        <w:t>Below age 18: increase values by 10%.</w:t>
      </w:r>
    </w:p>
    <w:p w14:paraId="26D0E989" w14:textId="77777777" w:rsidR="001E4CD2" w:rsidRPr="001E4CD2" w:rsidRDefault="001E4CD2" w:rsidP="00AD47DC">
      <w:pPr>
        <w:pStyle w:val="ListParagraph"/>
        <w:numPr>
          <w:ilvl w:val="0"/>
          <w:numId w:val="302"/>
        </w:numPr>
        <w:spacing w:after="200" w:line="276" w:lineRule="auto"/>
        <w:rPr>
          <w:sz w:val="20"/>
        </w:rPr>
      </w:pPr>
      <w:r w:rsidRPr="001E4CD2">
        <w:rPr>
          <w:sz w:val="20"/>
        </w:rPr>
        <w:t>Weight loss:</w:t>
      </w:r>
    </w:p>
    <w:p w14:paraId="379BF11B" w14:textId="77777777" w:rsidR="001E4CD2" w:rsidRPr="001E4CD2" w:rsidRDefault="001E4CD2" w:rsidP="00AD47DC">
      <w:pPr>
        <w:pStyle w:val="ListParagraph"/>
        <w:numPr>
          <w:ilvl w:val="1"/>
          <w:numId w:val="302"/>
        </w:numPr>
        <w:spacing w:after="200" w:line="276" w:lineRule="auto"/>
        <w:rPr>
          <w:sz w:val="20"/>
        </w:rPr>
      </w:pPr>
      <w:r w:rsidRPr="001E4CD2">
        <w:rPr>
          <w:sz w:val="20"/>
        </w:rPr>
        <w:t>Marked loss within 6 months—calculations made at original weight.</w:t>
      </w:r>
    </w:p>
    <w:p w14:paraId="747D6575" w14:textId="77777777" w:rsidR="001E4CD2" w:rsidRPr="001E4CD2" w:rsidRDefault="001E4CD2" w:rsidP="00AD47DC">
      <w:pPr>
        <w:pStyle w:val="ListParagraph"/>
        <w:numPr>
          <w:ilvl w:val="1"/>
          <w:numId w:val="302"/>
        </w:numPr>
        <w:spacing w:after="200" w:line="276" w:lineRule="auto"/>
        <w:rPr>
          <w:sz w:val="20"/>
        </w:rPr>
      </w:pPr>
      <w:r w:rsidRPr="001E4CD2">
        <w:rPr>
          <w:sz w:val="20"/>
        </w:rPr>
        <w:t>Gradual loss over a longer time—calculations made at present weight and raised 10% to 15%.</w:t>
      </w:r>
    </w:p>
    <w:p w14:paraId="09AA32BE" w14:textId="77777777" w:rsidR="001E4CD2" w:rsidRPr="001E4CD2" w:rsidRDefault="001E4CD2" w:rsidP="00AD47DC">
      <w:pPr>
        <w:pStyle w:val="ListParagraph"/>
        <w:numPr>
          <w:ilvl w:val="0"/>
          <w:numId w:val="302"/>
        </w:numPr>
        <w:spacing w:after="200" w:line="276" w:lineRule="auto"/>
        <w:rPr>
          <w:sz w:val="20"/>
        </w:rPr>
      </w:pPr>
      <w:r w:rsidRPr="001E4CD2">
        <w:rPr>
          <w:sz w:val="20"/>
        </w:rPr>
        <w:t>Obese and short: values are reduced by 10%.</w:t>
      </w:r>
    </w:p>
    <w:p w14:paraId="6169529A" w14:textId="77777777" w:rsidR="001E4CD2" w:rsidRPr="001E4CD2" w:rsidRDefault="001E4CD2" w:rsidP="00AD47DC">
      <w:pPr>
        <w:pStyle w:val="ListParagraph"/>
        <w:numPr>
          <w:ilvl w:val="0"/>
          <w:numId w:val="302"/>
        </w:numPr>
        <w:spacing w:after="200" w:line="276" w:lineRule="auto"/>
        <w:rPr>
          <w:sz w:val="20"/>
        </w:rPr>
      </w:pPr>
      <w:r w:rsidRPr="001E4CD2">
        <w:rPr>
          <w:sz w:val="20"/>
        </w:rPr>
        <w:t>Elderly: values are reduced by 10%.</w:t>
      </w:r>
    </w:p>
    <w:p w14:paraId="2092C4E6" w14:textId="77777777" w:rsidR="001E4CD2" w:rsidRPr="001E4CD2" w:rsidRDefault="001E4CD2" w:rsidP="00AD47DC">
      <w:pPr>
        <w:pStyle w:val="ListParagraph"/>
        <w:numPr>
          <w:ilvl w:val="0"/>
          <w:numId w:val="302"/>
        </w:numPr>
        <w:spacing w:after="200" w:line="276" w:lineRule="auto"/>
        <w:rPr>
          <w:sz w:val="20"/>
        </w:rPr>
      </w:pPr>
      <w:r w:rsidRPr="001E4CD2">
        <w:rPr>
          <w:sz w:val="20"/>
        </w:rPr>
        <w:t>Pregnancy</w:t>
      </w:r>
      <w:r w:rsidRPr="001E4CD2">
        <w:rPr>
          <w:sz w:val="20"/>
          <w:vertAlign w:val="superscript"/>
        </w:rPr>
        <w:t>3</w:t>
      </w:r>
      <w:r w:rsidRPr="001E4CD2">
        <w:rPr>
          <w:sz w:val="20"/>
        </w:rPr>
        <w:t>:</w:t>
      </w:r>
    </w:p>
    <w:p w14:paraId="3998750F" w14:textId="77777777" w:rsidR="001E4CD2" w:rsidRPr="001E4CD2" w:rsidRDefault="001E4CD2" w:rsidP="00BE0AD5">
      <w:pPr>
        <w:pStyle w:val="ListParagraph"/>
        <w:ind w:left="0"/>
        <w:rPr>
          <w:sz w:val="20"/>
        </w:rPr>
      </w:pPr>
    </w:p>
    <w:p w14:paraId="28CFA18F" w14:textId="77777777" w:rsidR="001E4CD2" w:rsidRPr="001E4CD2" w:rsidRDefault="001E4CD2" w:rsidP="00BE0AD5">
      <w:pPr>
        <w:pStyle w:val="ListParagraph"/>
        <w:ind w:left="0"/>
        <w:jc w:val="center"/>
        <w:rPr>
          <w:sz w:val="20"/>
        </w:rPr>
      </w:pPr>
      <w:r w:rsidRPr="001E4CD2">
        <w:rPr>
          <w:noProof/>
          <w:sz w:val="20"/>
        </w:rPr>
        <w:drawing>
          <wp:inline distT="0" distB="0" distL="0" distR="0" wp14:anchorId="471DE5C1" wp14:editId="61040377">
            <wp:extent cx="2782824" cy="21412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5 17e figur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82824" cy="2141220"/>
                    </a:xfrm>
                    <a:prstGeom prst="rect">
                      <a:avLst/>
                    </a:prstGeom>
                  </pic:spPr>
                </pic:pic>
              </a:graphicData>
            </a:graphic>
          </wp:inline>
        </w:drawing>
      </w:r>
    </w:p>
    <w:p w14:paraId="4075AE03" w14:textId="77777777" w:rsidR="001E4CD2" w:rsidRPr="001E4CD2" w:rsidRDefault="001E4CD2" w:rsidP="00BE0AD5">
      <w:pPr>
        <w:pStyle w:val="ListParagraph"/>
        <w:ind w:left="0"/>
        <w:rPr>
          <w:sz w:val="20"/>
        </w:rPr>
      </w:pPr>
    </w:p>
    <w:p w14:paraId="7DA1725E" w14:textId="77777777" w:rsidR="001E4CD2" w:rsidRPr="001E4CD2" w:rsidRDefault="001E4CD2" w:rsidP="00BE0AD5">
      <w:pPr>
        <w:pStyle w:val="ListParagraph"/>
        <w:ind w:left="0"/>
        <w:rPr>
          <w:sz w:val="20"/>
        </w:rPr>
      </w:pPr>
      <w:r w:rsidRPr="001E4CD2">
        <w:rPr>
          <w:sz w:val="20"/>
        </w:rPr>
        <w:t>Estimation of Body Surface Area</w:t>
      </w:r>
      <w:r w:rsidRPr="001E4CD2">
        <w:rPr>
          <w:sz w:val="20"/>
          <w:vertAlign w:val="superscript"/>
        </w:rPr>
        <w:t>4</w:t>
      </w:r>
      <w:r w:rsidRPr="001E4CD2">
        <w:rPr>
          <w:sz w:val="20"/>
        </w:rPr>
        <w:t>:</w:t>
      </w:r>
    </w:p>
    <w:p w14:paraId="35AD72B7" w14:textId="77777777" w:rsidR="001E4CD2" w:rsidRPr="001E4CD2" w:rsidRDefault="001E4CD2" w:rsidP="00BE0AD5">
      <w:pPr>
        <w:pStyle w:val="ListParagraph"/>
        <w:ind w:left="360"/>
        <w:rPr>
          <w:sz w:val="20"/>
        </w:rPr>
      </w:pPr>
    </w:p>
    <w:p w14:paraId="5A16A5FA" w14:textId="77777777" w:rsidR="001E4CD2" w:rsidRPr="001E4CD2" w:rsidRDefault="001E4CD2" w:rsidP="00BE0AD5">
      <w:pPr>
        <w:pStyle w:val="ListParagraph"/>
        <w:ind w:left="360"/>
        <w:rPr>
          <w:sz w:val="20"/>
        </w:rPr>
      </w:pPr>
      <w:r w:rsidRPr="001E4CD2">
        <w:rPr>
          <w:noProof/>
          <w:sz w:val="20"/>
        </w:rPr>
        <w:drawing>
          <wp:anchor distT="0" distB="0" distL="114300" distR="114300" simplePos="0" relativeHeight="251659264" behindDoc="0" locked="0" layoutInCell="1" allowOverlap="1" wp14:anchorId="7205CAB6" wp14:editId="633EAA31">
            <wp:simplePos x="2667000" y="8004810"/>
            <wp:positionH relativeFrom="column">
              <wp:posOffset>2667000</wp:posOffset>
            </wp:positionH>
            <wp:positionV relativeFrom="paragraph">
              <wp:align>top</wp:align>
            </wp:positionV>
            <wp:extent cx="2668524" cy="4267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5 17e equati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68524" cy="426720"/>
                    </a:xfrm>
                    <a:prstGeom prst="rect">
                      <a:avLst/>
                    </a:prstGeom>
                  </pic:spPr>
                </pic:pic>
              </a:graphicData>
            </a:graphic>
          </wp:anchor>
        </w:drawing>
      </w:r>
      <w:r w:rsidRPr="001E4CD2">
        <w:rPr>
          <w:sz w:val="20"/>
        </w:rPr>
        <w:br w:type="textWrapping" w:clear="all"/>
      </w:r>
    </w:p>
    <w:p w14:paraId="31EA5D4F" w14:textId="77777777" w:rsidR="001E4CD2" w:rsidRPr="001E4CD2" w:rsidRDefault="001E4CD2" w:rsidP="00BE0AD5">
      <w:pPr>
        <w:pStyle w:val="ListParagraph"/>
        <w:ind w:left="0"/>
        <w:rPr>
          <w:sz w:val="20"/>
        </w:rPr>
      </w:pPr>
      <w:r w:rsidRPr="001E4CD2">
        <w:rPr>
          <w:sz w:val="20"/>
        </w:rPr>
        <w:t>Blood Volume (BV)</w:t>
      </w:r>
      <w:r w:rsidRPr="001E4CD2">
        <w:rPr>
          <w:sz w:val="20"/>
          <w:vertAlign w:val="superscript"/>
        </w:rPr>
        <w:t>5</w:t>
      </w:r>
      <w:r w:rsidRPr="001E4CD2">
        <w:rPr>
          <w:sz w:val="20"/>
        </w:rPr>
        <w:t>:</w:t>
      </w:r>
    </w:p>
    <w:p w14:paraId="070A7259" w14:textId="77777777" w:rsidR="001E4CD2" w:rsidRPr="001E4CD2" w:rsidRDefault="001E4CD2" w:rsidP="00BE0AD5">
      <w:pPr>
        <w:pStyle w:val="ListParagraph"/>
        <w:ind w:left="0"/>
        <w:rPr>
          <w:sz w:val="20"/>
        </w:rPr>
      </w:pPr>
      <w:r w:rsidRPr="001E4CD2">
        <w:rPr>
          <w:sz w:val="20"/>
        </w:rPr>
        <w:tab/>
        <w:t>BV = 2740 mL/m</w:t>
      </w:r>
      <w:r w:rsidRPr="001E4CD2">
        <w:rPr>
          <w:sz w:val="20"/>
          <w:vertAlign w:val="superscript"/>
        </w:rPr>
        <w:t>2</w:t>
      </w:r>
      <w:r w:rsidRPr="001E4CD2">
        <w:rPr>
          <w:sz w:val="20"/>
        </w:rPr>
        <w:t>—males</w:t>
      </w:r>
    </w:p>
    <w:p w14:paraId="36D18139" w14:textId="77777777" w:rsidR="001E4CD2" w:rsidRPr="001E4CD2" w:rsidRDefault="001E4CD2" w:rsidP="00BE0AD5">
      <w:pPr>
        <w:pStyle w:val="ListParagraph"/>
        <w:ind w:left="0"/>
        <w:rPr>
          <w:sz w:val="20"/>
        </w:rPr>
      </w:pPr>
      <w:r w:rsidRPr="001E4CD2">
        <w:rPr>
          <w:sz w:val="20"/>
        </w:rPr>
        <w:tab/>
        <w:t>BV = 2370 mL/m</w:t>
      </w:r>
      <w:r w:rsidRPr="001E4CD2">
        <w:rPr>
          <w:sz w:val="20"/>
          <w:vertAlign w:val="superscript"/>
        </w:rPr>
        <w:t>2</w:t>
      </w:r>
      <w:r w:rsidRPr="001E4CD2">
        <w:rPr>
          <w:sz w:val="20"/>
        </w:rPr>
        <w:t>—females</w:t>
      </w:r>
    </w:p>
    <w:p w14:paraId="1E5726B9" w14:textId="77777777" w:rsidR="001E4CD2" w:rsidRPr="001E4CD2" w:rsidRDefault="001E4CD2" w:rsidP="00BE0AD5">
      <w:pPr>
        <w:pStyle w:val="ListParagraph"/>
        <w:ind w:left="0"/>
        <w:rPr>
          <w:sz w:val="20"/>
        </w:rPr>
      </w:pPr>
    </w:p>
    <w:p w14:paraId="107557D5" w14:textId="77777777" w:rsidR="001E4CD2" w:rsidRPr="001E4CD2" w:rsidRDefault="001E4CD2" w:rsidP="00BE0AD5">
      <w:pPr>
        <w:pStyle w:val="ListParagraph"/>
        <w:ind w:left="0"/>
        <w:rPr>
          <w:sz w:val="20"/>
        </w:rPr>
      </w:pPr>
      <w:r w:rsidRPr="001E4CD2">
        <w:rPr>
          <w:sz w:val="20"/>
        </w:rPr>
        <w:t>Hematocrit</w:t>
      </w:r>
      <w:r w:rsidRPr="001E4CD2">
        <w:rPr>
          <w:sz w:val="20"/>
          <w:vertAlign w:val="superscript"/>
        </w:rPr>
        <w:t>6</w:t>
      </w:r>
      <w:r w:rsidRPr="001E4CD2">
        <w:rPr>
          <w:sz w:val="20"/>
        </w:rPr>
        <w:t>:</w:t>
      </w:r>
    </w:p>
    <w:p w14:paraId="00B74AF1" w14:textId="77777777" w:rsidR="001E4CD2" w:rsidRPr="001E4CD2" w:rsidRDefault="001E4CD2" w:rsidP="00BE0AD5">
      <w:pPr>
        <w:pStyle w:val="ListParagraph"/>
        <w:ind w:left="0"/>
        <w:rPr>
          <w:sz w:val="20"/>
        </w:rPr>
      </w:pPr>
      <w:r w:rsidRPr="001E4CD2">
        <w:rPr>
          <w:sz w:val="20"/>
        </w:rPr>
        <w:tab/>
        <w:t>Venous hematocrit = H</w:t>
      </w:r>
      <w:r w:rsidRPr="001E4CD2">
        <w:rPr>
          <w:sz w:val="20"/>
          <w:vertAlign w:val="subscript"/>
        </w:rPr>
        <w:t>V</w:t>
      </w:r>
      <w:r w:rsidRPr="001E4CD2">
        <w:rPr>
          <w:sz w:val="20"/>
        </w:rPr>
        <w:t xml:space="preserve"> (blood obtained by vein or finger puncture)</w:t>
      </w:r>
    </w:p>
    <w:p w14:paraId="12C2BABF" w14:textId="77777777" w:rsidR="001E4CD2" w:rsidRPr="001E4CD2" w:rsidRDefault="001E4CD2" w:rsidP="00BE0AD5">
      <w:pPr>
        <w:pStyle w:val="ListParagraph"/>
        <w:ind w:left="0"/>
        <w:rPr>
          <w:sz w:val="20"/>
        </w:rPr>
      </w:pPr>
      <w:r w:rsidRPr="001E4CD2">
        <w:rPr>
          <w:sz w:val="20"/>
        </w:rPr>
        <w:lastRenderedPageBreak/>
        <w:tab/>
        <w:t>Whole-body hematocrit = H</w:t>
      </w:r>
      <w:r w:rsidRPr="001E4CD2">
        <w:rPr>
          <w:sz w:val="20"/>
          <w:vertAlign w:val="subscript"/>
        </w:rPr>
        <w:t>B</w:t>
      </w:r>
    </w:p>
    <w:p w14:paraId="5382F7E5" w14:textId="77777777" w:rsidR="001E4CD2" w:rsidRPr="001E4CD2" w:rsidRDefault="001E4CD2" w:rsidP="00BE0AD5">
      <w:pPr>
        <w:pStyle w:val="ListParagraph"/>
        <w:ind w:left="0"/>
        <w:rPr>
          <w:sz w:val="20"/>
        </w:rPr>
      </w:pPr>
      <w:r w:rsidRPr="001E4CD2">
        <w:rPr>
          <w:sz w:val="20"/>
        </w:rPr>
        <w:tab/>
        <w:t>H</w:t>
      </w:r>
      <w:r w:rsidRPr="001E4CD2">
        <w:rPr>
          <w:sz w:val="20"/>
          <w:vertAlign w:val="subscript"/>
        </w:rPr>
        <w:t>B</w:t>
      </w:r>
      <w:r w:rsidRPr="001E4CD2">
        <w:rPr>
          <w:sz w:val="20"/>
        </w:rPr>
        <w:t xml:space="preserve"> = (</w:t>
      </w:r>
      <w:proofErr w:type="spellStart"/>
      <w:r w:rsidRPr="001E4CD2">
        <w:rPr>
          <w:sz w:val="20"/>
        </w:rPr>
        <w:t>Hv</w:t>
      </w:r>
      <w:proofErr w:type="spellEnd"/>
      <w:r w:rsidRPr="001E4CD2">
        <w:rPr>
          <w:sz w:val="20"/>
        </w:rPr>
        <w:t>) × (0.91)</w:t>
      </w:r>
    </w:p>
    <w:p w14:paraId="626CEE9C" w14:textId="77777777" w:rsidR="001E4CD2" w:rsidRPr="001E4CD2" w:rsidRDefault="001E4CD2" w:rsidP="00BE0AD5">
      <w:pPr>
        <w:spacing w:after="0"/>
        <w:rPr>
          <w:sz w:val="20"/>
          <w:szCs w:val="20"/>
        </w:rPr>
      </w:pPr>
    </w:p>
    <w:p w14:paraId="080AB3BD" w14:textId="77777777" w:rsidR="001E4CD2" w:rsidRPr="001E4CD2" w:rsidRDefault="001E4CD2" w:rsidP="00BE0AD5">
      <w:pPr>
        <w:spacing w:after="0"/>
        <w:rPr>
          <w:b/>
          <w:bCs/>
          <w:sz w:val="20"/>
          <w:szCs w:val="20"/>
        </w:rPr>
      </w:pPr>
      <w:r w:rsidRPr="001E4CD2">
        <w:rPr>
          <w:b/>
          <w:bCs/>
          <w:sz w:val="20"/>
          <w:szCs w:val="20"/>
        </w:rPr>
        <w:t>References</w:t>
      </w:r>
    </w:p>
    <w:p w14:paraId="1D9DFDB4" w14:textId="77777777" w:rsidR="001E4CD2" w:rsidRPr="001E4CD2" w:rsidRDefault="001E4CD2" w:rsidP="00BE0AD5">
      <w:pPr>
        <w:spacing w:after="0"/>
        <w:rPr>
          <w:sz w:val="20"/>
          <w:szCs w:val="20"/>
        </w:rPr>
      </w:pPr>
    </w:p>
    <w:p w14:paraId="511AA407" w14:textId="77777777" w:rsidR="001E4CD2" w:rsidRPr="001E4CD2" w:rsidRDefault="001E4CD2" w:rsidP="00AD47DC">
      <w:pPr>
        <w:pStyle w:val="ListParagraph"/>
        <w:numPr>
          <w:ilvl w:val="0"/>
          <w:numId w:val="303"/>
        </w:numPr>
        <w:spacing w:line="276" w:lineRule="auto"/>
        <w:rPr>
          <w:sz w:val="20"/>
        </w:rPr>
      </w:pPr>
      <w:r w:rsidRPr="001E4CD2">
        <w:rPr>
          <w:sz w:val="20"/>
        </w:rPr>
        <w:t xml:space="preserve">Miller D. Normal values and examination of the blood: Perinatal period, infancy, childhood and adolescence. In: Miller DR, </w:t>
      </w:r>
      <w:proofErr w:type="spellStart"/>
      <w:r w:rsidRPr="001E4CD2">
        <w:rPr>
          <w:sz w:val="20"/>
        </w:rPr>
        <w:t>Baehner</w:t>
      </w:r>
      <w:proofErr w:type="spellEnd"/>
      <w:r w:rsidRPr="001E4CD2">
        <w:rPr>
          <w:sz w:val="20"/>
        </w:rPr>
        <w:t xml:space="preserve"> RL, McMillan CW, Miller LP, eds. Blood diseases of infancy and childhood. St. Louis: CV Mosby, 1984:21,22.</w:t>
      </w:r>
    </w:p>
    <w:p w14:paraId="06137EE2" w14:textId="77777777" w:rsidR="001E4CD2" w:rsidRPr="001E4CD2" w:rsidRDefault="001E4CD2" w:rsidP="00AD47DC">
      <w:pPr>
        <w:pStyle w:val="ListParagraph"/>
        <w:numPr>
          <w:ilvl w:val="0"/>
          <w:numId w:val="303"/>
        </w:numPr>
        <w:spacing w:line="276" w:lineRule="auto"/>
        <w:rPr>
          <w:sz w:val="20"/>
        </w:rPr>
      </w:pPr>
      <w:r w:rsidRPr="001E4CD2">
        <w:rPr>
          <w:sz w:val="20"/>
        </w:rPr>
        <w:t>Albert SN. Blood volume. Springfield, IL: Charles C. Thomas, 1963:26.</w:t>
      </w:r>
    </w:p>
    <w:p w14:paraId="34F74B84" w14:textId="77777777" w:rsidR="001E4CD2" w:rsidRPr="001E4CD2" w:rsidRDefault="001E4CD2" w:rsidP="00AD47DC">
      <w:pPr>
        <w:pStyle w:val="ListParagraph"/>
        <w:numPr>
          <w:ilvl w:val="0"/>
          <w:numId w:val="303"/>
        </w:numPr>
        <w:spacing w:line="276" w:lineRule="auto"/>
        <w:rPr>
          <w:sz w:val="20"/>
        </w:rPr>
      </w:pPr>
      <w:r w:rsidRPr="001E4CD2">
        <w:rPr>
          <w:sz w:val="20"/>
        </w:rPr>
        <w:t xml:space="preserve">Peck TM, Arias F. Hematologic changes associated with pregnancy. Clin </w:t>
      </w:r>
      <w:proofErr w:type="spellStart"/>
      <w:r w:rsidRPr="001E4CD2">
        <w:rPr>
          <w:sz w:val="20"/>
        </w:rPr>
        <w:t>Obstet</w:t>
      </w:r>
      <w:proofErr w:type="spellEnd"/>
      <w:r w:rsidRPr="001E4CD2">
        <w:rPr>
          <w:sz w:val="20"/>
        </w:rPr>
        <w:t xml:space="preserve"> </w:t>
      </w:r>
      <w:proofErr w:type="spellStart"/>
      <w:r w:rsidRPr="001E4CD2">
        <w:rPr>
          <w:sz w:val="20"/>
        </w:rPr>
        <w:t>Gynecol</w:t>
      </w:r>
      <w:proofErr w:type="spellEnd"/>
      <w:r w:rsidRPr="001E4CD2">
        <w:rPr>
          <w:sz w:val="20"/>
        </w:rPr>
        <w:t xml:space="preserve"> 1979;22:788.</w:t>
      </w:r>
    </w:p>
    <w:p w14:paraId="0E18CF43" w14:textId="77777777" w:rsidR="001E4CD2" w:rsidRPr="001E4CD2" w:rsidRDefault="001E4CD2" w:rsidP="00AD47DC">
      <w:pPr>
        <w:pStyle w:val="ListParagraph"/>
        <w:numPr>
          <w:ilvl w:val="0"/>
          <w:numId w:val="303"/>
        </w:numPr>
        <w:spacing w:line="276" w:lineRule="auto"/>
        <w:rPr>
          <w:sz w:val="20"/>
        </w:rPr>
      </w:pPr>
      <w:proofErr w:type="spellStart"/>
      <w:r w:rsidRPr="001E4CD2">
        <w:rPr>
          <w:sz w:val="20"/>
        </w:rPr>
        <w:t>Mosteller</w:t>
      </w:r>
      <w:proofErr w:type="spellEnd"/>
      <w:r w:rsidRPr="001E4CD2">
        <w:rPr>
          <w:sz w:val="20"/>
        </w:rPr>
        <w:t xml:space="preserve"> RD. Simplified calculation of body-surface area. N </w:t>
      </w:r>
      <w:proofErr w:type="spellStart"/>
      <w:r w:rsidRPr="001E4CD2">
        <w:rPr>
          <w:sz w:val="20"/>
        </w:rPr>
        <w:t>Engl</w:t>
      </w:r>
      <w:proofErr w:type="spellEnd"/>
      <w:r w:rsidRPr="001E4CD2">
        <w:rPr>
          <w:sz w:val="20"/>
        </w:rPr>
        <w:t xml:space="preserve"> J Med 1987;317:1098.</w:t>
      </w:r>
    </w:p>
    <w:p w14:paraId="68D3FBAE" w14:textId="77777777" w:rsidR="001E4CD2" w:rsidRPr="001E4CD2" w:rsidRDefault="001E4CD2" w:rsidP="00AD47DC">
      <w:pPr>
        <w:pStyle w:val="ListParagraph"/>
        <w:numPr>
          <w:ilvl w:val="0"/>
          <w:numId w:val="303"/>
        </w:numPr>
        <w:spacing w:line="276" w:lineRule="auto"/>
        <w:rPr>
          <w:sz w:val="20"/>
        </w:rPr>
      </w:pPr>
      <w:r w:rsidRPr="001E4CD2">
        <w:rPr>
          <w:sz w:val="20"/>
        </w:rPr>
        <w:t xml:space="preserve">Shoemaker WC. Fluids and electrolytes in the acutely ill adult. In: Shoemaker WC, Ayres S, </w:t>
      </w:r>
      <w:proofErr w:type="spellStart"/>
      <w:r w:rsidRPr="001E4CD2">
        <w:rPr>
          <w:sz w:val="20"/>
        </w:rPr>
        <w:t>Grenvik</w:t>
      </w:r>
      <w:proofErr w:type="spellEnd"/>
      <w:r w:rsidRPr="001E4CD2">
        <w:rPr>
          <w:sz w:val="20"/>
        </w:rPr>
        <w:t xml:space="preserve"> A, et al, eds. Textbook of critical care. 2nd ed. Philadelphia: WB Saunders Co., 1989:1130. </w:t>
      </w:r>
    </w:p>
    <w:p w14:paraId="276B20D9" w14:textId="77777777" w:rsidR="001E4CD2" w:rsidRPr="001E4CD2" w:rsidRDefault="001E4CD2" w:rsidP="00AD47DC">
      <w:pPr>
        <w:pStyle w:val="ListParagraph"/>
        <w:numPr>
          <w:ilvl w:val="0"/>
          <w:numId w:val="303"/>
        </w:numPr>
        <w:spacing w:line="276" w:lineRule="auto"/>
        <w:rPr>
          <w:sz w:val="20"/>
        </w:rPr>
      </w:pPr>
      <w:r w:rsidRPr="001E4CD2">
        <w:rPr>
          <w:sz w:val="20"/>
        </w:rPr>
        <w:t xml:space="preserve">Klein HG, </w:t>
      </w:r>
      <w:proofErr w:type="spellStart"/>
      <w:r w:rsidRPr="001E4CD2">
        <w:rPr>
          <w:sz w:val="20"/>
        </w:rPr>
        <w:t>Anstee</w:t>
      </w:r>
      <w:proofErr w:type="spellEnd"/>
      <w:r w:rsidRPr="001E4CD2">
        <w:rPr>
          <w:sz w:val="20"/>
        </w:rPr>
        <w:t xml:space="preserve"> DJ. Mollison’s blood transfusion in clinical medicine. 12th ed. Oxford: Wiley-Blackwell, 2014.</w:t>
      </w:r>
    </w:p>
    <w:p w14:paraId="53D7E81E" w14:textId="77777777" w:rsidR="001E4CD2" w:rsidRPr="001E4CD2" w:rsidRDefault="001E4CD2">
      <w:pPr>
        <w:rPr>
          <w:b/>
          <w:bCs/>
          <w:caps/>
          <w:color w:val="000000"/>
          <w:sz w:val="20"/>
          <w:szCs w:val="20"/>
        </w:rPr>
      </w:pPr>
      <w:r w:rsidRPr="001E4CD2">
        <w:rPr>
          <w:caps/>
          <w:sz w:val="20"/>
          <w:szCs w:val="20"/>
        </w:rPr>
        <w:br w:type="page"/>
      </w:r>
    </w:p>
    <w:p w14:paraId="1CF0A516" w14:textId="77777777" w:rsidR="001E4CD2" w:rsidRPr="001E4CD2" w:rsidRDefault="001E4CD2" w:rsidP="00BE0AD5">
      <w:pPr>
        <w:pStyle w:val="HeadingRunIn"/>
        <w:keepNext w:val="0"/>
        <w:suppressAutoHyphens/>
        <w:spacing w:before="0" w:line="220" w:lineRule="atLeast"/>
        <w:rPr>
          <w:b w:val="0"/>
          <w:bCs w:val="0"/>
          <w:w w:val="100"/>
          <w:sz w:val="20"/>
          <w:szCs w:val="20"/>
        </w:rPr>
      </w:pPr>
      <w:r w:rsidRPr="001E4CD2">
        <w:rPr>
          <w:caps/>
          <w:w w:val="100"/>
          <w:sz w:val="20"/>
          <w:szCs w:val="20"/>
        </w:rPr>
        <w:lastRenderedPageBreak/>
        <w:t xml:space="preserve">Appendix 6.  </w:t>
      </w:r>
      <w:r w:rsidRPr="001E4CD2">
        <w:rPr>
          <w:b w:val="0"/>
          <w:bCs w:val="0"/>
          <w:w w:val="100"/>
          <w:sz w:val="20"/>
          <w:szCs w:val="20"/>
        </w:rPr>
        <w:t>Blood Group Antigens Assigned to Systems</w:t>
      </w:r>
    </w:p>
    <w:p w14:paraId="56F9FCD4" w14:textId="77777777" w:rsidR="001E4CD2" w:rsidRPr="001E4CD2" w:rsidRDefault="001E4CD2" w:rsidP="00BE0AD5">
      <w:pPr>
        <w:pStyle w:val="Body"/>
        <w:rPr>
          <w:sz w:val="20"/>
          <w:szCs w:val="20"/>
        </w:rPr>
      </w:pPr>
    </w:p>
    <w:p w14:paraId="4F6547ED" w14:textId="77777777" w:rsidR="001E4CD2" w:rsidRPr="001E4CD2" w:rsidRDefault="001E4CD2" w:rsidP="00BE0AD5">
      <w:pPr>
        <w:spacing w:line="240" w:lineRule="auto"/>
        <w:rPr>
          <w:sz w:val="20"/>
          <w:szCs w:val="20"/>
        </w:rPr>
      </w:pPr>
      <w:r w:rsidRPr="001E4CD2">
        <w:rPr>
          <w:sz w:val="20"/>
          <w:szCs w:val="20"/>
        </w:rPr>
        <w:t>In 1980, the International Society of Blood Transfusion (ISBT) formed a Working Party on Terminology for Red Cell Surface Antigens. The task of this group was to devise a uniform nomenclature that would be both eye and machine readable. The numeric system proposed by this group was not intended to replace traditional terminology but, instead, to enable communication using computer systems where numbers are necessary. It also provides a genetical classification for blood groups. ISBT terminology uses uppercase letters and Arabic numbers for system and antigen codes. Each system, collection, or series of antigens is given a number (</w:t>
      </w:r>
      <w:proofErr w:type="spellStart"/>
      <w:r w:rsidRPr="001E4CD2">
        <w:rPr>
          <w:sz w:val="20"/>
          <w:szCs w:val="20"/>
        </w:rPr>
        <w:t>eg</w:t>
      </w:r>
      <w:proofErr w:type="spellEnd"/>
      <w:r w:rsidRPr="001E4CD2">
        <w:rPr>
          <w:sz w:val="20"/>
          <w:szCs w:val="20"/>
        </w:rPr>
        <w:t>, ABO system = 001), and each antigen within the system is given a number (</w:t>
      </w:r>
      <w:proofErr w:type="spellStart"/>
      <w:r w:rsidRPr="001E4CD2">
        <w:rPr>
          <w:sz w:val="20"/>
          <w:szCs w:val="20"/>
        </w:rPr>
        <w:t>eg</w:t>
      </w:r>
      <w:proofErr w:type="spellEnd"/>
      <w:r w:rsidRPr="001E4CD2">
        <w:rPr>
          <w:sz w:val="20"/>
          <w:szCs w:val="20"/>
        </w:rPr>
        <w:t xml:space="preserve">, A = 001, B = 002). </w:t>
      </w:r>
      <w:proofErr w:type="spellStart"/>
      <w:r w:rsidRPr="001E4CD2">
        <w:rPr>
          <w:sz w:val="20"/>
          <w:szCs w:val="20"/>
        </w:rPr>
        <w:t>Sinistral</w:t>
      </w:r>
      <w:proofErr w:type="spellEnd"/>
      <w:r w:rsidRPr="001E4CD2">
        <w:rPr>
          <w:sz w:val="20"/>
          <w:szCs w:val="20"/>
        </w:rPr>
        <w:t xml:space="preserve"> zeros may be omitted. Thus, in ISBT terminology, the A antigen would be written using computer code as 001001, or using the system symbol as ABO1.</w:t>
      </w:r>
    </w:p>
    <w:p w14:paraId="7B85330C" w14:textId="77777777" w:rsidR="001E4CD2" w:rsidRPr="001E4CD2" w:rsidRDefault="001E4CD2" w:rsidP="00BE0AD5">
      <w:pPr>
        <w:pStyle w:val="Body"/>
        <w:spacing w:line="240" w:lineRule="auto"/>
        <w:ind w:firstLine="380"/>
        <w:rPr>
          <w:w w:val="100"/>
          <w:sz w:val="20"/>
          <w:szCs w:val="20"/>
        </w:rPr>
      </w:pPr>
      <w:r w:rsidRPr="001E4CD2">
        <w:rPr>
          <w:w w:val="100"/>
          <w:sz w:val="20"/>
          <w:szCs w:val="20"/>
        </w:rPr>
        <w:t xml:space="preserve">The Working Party meets biennially in conjunction with the ISBT International Scientific Congress to update assignment of antigens to systems, collections, and series. The table below lists the blood group systems and the antigens assigned to those systems. Other red cell antigens are assigned to collections and to series of high- and low-prevalence antigens. Although all terms in the table are acceptable, the </w:t>
      </w:r>
      <w:r w:rsidRPr="001E4CD2">
        <w:rPr>
          <w:i/>
          <w:iCs/>
          <w:w w:val="100"/>
          <w:sz w:val="20"/>
          <w:szCs w:val="20"/>
        </w:rPr>
        <w:t>Technical Manual</w:t>
      </w:r>
      <w:r w:rsidRPr="001E4CD2">
        <w:rPr>
          <w:w w:val="100"/>
          <w:sz w:val="20"/>
          <w:szCs w:val="20"/>
        </w:rPr>
        <w:t xml:space="preserve"> and </w:t>
      </w:r>
      <w:r w:rsidRPr="001E4CD2">
        <w:rPr>
          <w:i/>
          <w:iCs/>
          <w:w w:val="100"/>
          <w:sz w:val="20"/>
          <w:szCs w:val="20"/>
        </w:rPr>
        <w:t>TRANSFUSION</w:t>
      </w:r>
      <w:r w:rsidRPr="001E4CD2">
        <w:rPr>
          <w:w w:val="100"/>
          <w:sz w:val="20"/>
          <w:szCs w:val="20"/>
        </w:rPr>
        <w:t xml:space="preserve"> choose to use traditional terminology for blood group antigens in most cases. Further information on blood group terminology, which antigens are assigned to the collections, and the series of high- and low-prevalence antigens can be found in the references.</w:t>
      </w:r>
    </w:p>
    <w:p w14:paraId="40045F67" w14:textId="77777777" w:rsidR="001E4CD2" w:rsidRPr="001E4CD2" w:rsidRDefault="001E4CD2" w:rsidP="00BE0AD5">
      <w:pPr>
        <w:pStyle w:val="Body"/>
        <w:spacing w:line="240" w:lineRule="auto"/>
        <w:rPr>
          <w:sz w:val="20"/>
          <w:szCs w:val="20"/>
        </w:rPr>
      </w:pPr>
    </w:p>
    <w:tbl>
      <w:tblPr>
        <w:tblStyle w:val="TableGrid"/>
        <w:tblW w:w="0" w:type="auto"/>
        <w:tblLook w:val="04A0" w:firstRow="1" w:lastRow="0" w:firstColumn="1" w:lastColumn="0" w:noHBand="0" w:noVBand="1"/>
      </w:tblPr>
      <w:tblGrid>
        <w:gridCol w:w="1870"/>
        <w:gridCol w:w="1870"/>
        <w:gridCol w:w="1870"/>
        <w:gridCol w:w="1870"/>
        <w:gridCol w:w="1870"/>
      </w:tblGrid>
      <w:tr w:rsidR="001E4CD2" w:rsidRPr="001E4CD2" w14:paraId="2A0BE9FC" w14:textId="77777777" w:rsidTr="00BE0AD5">
        <w:tc>
          <w:tcPr>
            <w:tcW w:w="1870" w:type="dxa"/>
            <w:tcBorders>
              <w:top w:val="single" w:sz="8" w:space="0" w:color="auto"/>
              <w:left w:val="nil"/>
              <w:bottom w:val="nil"/>
              <w:right w:val="nil"/>
            </w:tcBorders>
            <w:shd w:val="clear" w:color="auto" w:fill="D9D9D9" w:themeFill="background1" w:themeFillShade="D9"/>
          </w:tcPr>
          <w:p w14:paraId="02CCB8A1" w14:textId="77777777" w:rsidR="001E4CD2" w:rsidRPr="001E4CD2" w:rsidRDefault="001E4CD2" w:rsidP="00BE0AD5">
            <w:pPr>
              <w:rPr>
                <w:rFonts w:ascii="Times New Roman" w:hAnsi="Times New Roman" w:cs="Times New Roman"/>
                <w:b/>
                <w:sz w:val="20"/>
                <w:szCs w:val="20"/>
              </w:rPr>
            </w:pPr>
            <w:r w:rsidRPr="001E4CD2">
              <w:rPr>
                <w:rFonts w:ascii="Times New Roman" w:hAnsi="Times New Roman" w:cs="Times New Roman"/>
                <w:b/>
                <w:sz w:val="20"/>
                <w:szCs w:val="20"/>
              </w:rPr>
              <w:t xml:space="preserve">System (Symbol/Number) </w:t>
            </w:r>
          </w:p>
        </w:tc>
        <w:tc>
          <w:tcPr>
            <w:tcW w:w="1870" w:type="dxa"/>
            <w:tcBorders>
              <w:top w:val="single" w:sz="8" w:space="0" w:color="auto"/>
              <w:left w:val="nil"/>
              <w:bottom w:val="nil"/>
              <w:right w:val="nil"/>
            </w:tcBorders>
            <w:shd w:val="clear" w:color="auto" w:fill="D9D9D9" w:themeFill="background1" w:themeFillShade="D9"/>
          </w:tcPr>
          <w:p w14:paraId="02D3B389" w14:textId="77777777" w:rsidR="001E4CD2" w:rsidRPr="001E4CD2" w:rsidRDefault="001E4CD2" w:rsidP="00BE0AD5">
            <w:pPr>
              <w:rPr>
                <w:rFonts w:ascii="Times New Roman" w:hAnsi="Times New Roman" w:cs="Times New Roman"/>
                <w:b/>
                <w:sz w:val="20"/>
                <w:szCs w:val="20"/>
              </w:rPr>
            </w:pPr>
            <w:r w:rsidRPr="001E4CD2">
              <w:rPr>
                <w:rFonts w:ascii="Times New Roman" w:hAnsi="Times New Roman" w:cs="Times New Roman"/>
                <w:b/>
                <w:sz w:val="20"/>
                <w:szCs w:val="20"/>
              </w:rPr>
              <w:t xml:space="preserve">Antigen </w:t>
            </w:r>
          </w:p>
          <w:p w14:paraId="0E9B4759" w14:textId="77777777" w:rsidR="001E4CD2" w:rsidRPr="001E4CD2" w:rsidRDefault="001E4CD2" w:rsidP="00BE0AD5">
            <w:pPr>
              <w:rPr>
                <w:rFonts w:ascii="Times New Roman" w:hAnsi="Times New Roman" w:cs="Times New Roman"/>
                <w:b/>
                <w:sz w:val="20"/>
                <w:szCs w:val="20"/>
              </w:rPr>
            </w:pPr>
            <w:r w:rsidRPr="001E4CD2">
              <w:rPr>
                <w:rFonts w:ascii="Times New Roman" w:hAnsi="Times New Roman" w:cs="Times New Roman"/>
                <w:b/>
                <w:sz w:val="20"/>
                <w:szCs w:val="20"/>
              </w:rPr>
              <w:t>(ISBT Number)</w:t>
            </w:r>
          </w:p>
        </w:tc>
        <w:tc>
          <w:tcPr>
            <w:tcW w:w="1870" w:type="dxa"/>
            <w:tcBorders>
              <w:top w:val="single" w:sz="8" w:space="0" w:color="auto"/>
              <w:left w:val="nil"/>
              <w:bottom w:val="nil"/>
              <w:right w:val="nil"/>
            </w:tcBorders>
            <w:shd w:val="clear" w:color="auto" w:fill="D9D9D9" w:themeFill="background1" w:themeFillShade="D9"/>
          </w:tcPr>
          <w:p w14:paraId="760CCAC2" w14:textId="77777777" w:rsidR="001E4CD2" w:rsidRPr="001E4CD2" w:rsidRDefault="001E4CD2" w:rsidP="00BE0AD5">
            <w:pPr>
              <w:rPr>
                <w:rFonts w:ascii="Times New Roman" w:hAnsi="Times New Roman" w:cs="Times New Roman"/>
                <w:sz w:val="20"/>
                <w:szCs w:val="20"/>
              </w:rPr>
            </w:pPr>
          </w:p>
        </w:tc>
        <w:tc>
          <w:tcPr>
            <w:tcW w:w="1870" w:type="dxa"/>
            <w:tcBorders>
              <w:top w:val="single" w:sz="8" w:space="0" w:color="auto"/>
              <w:left w:val="nil"/>
              <w:bottom w:val="nil"/>
              <w:right w:val="nil"/>
            </w:tcBorders>
            <w:shd w:val="clear" w:color="auto" w:fill="D9D9D9" w:themeFill="background1" w:themeFillShade="D9"/>
          </w:tcPr>
          <w:p w14:paraId="63CB7E36" w14:textId="77777777" w:rsidR="001E4CD2" w:rsidRPr="001E4CD2" w:rsidRDefault="001E4CD2" w:rsidP="00BE0AD5">
            <w:pPr>
              <w:rPr>
                <w:rFonts w:ascii="Times New Roman" w:hAnsi="Times New Roman" w:cs="Times New Roman"/>
                <w:sz w:val="20"/>
                <w:szCs w:val="20"/>
              </w:rPr>
            </w:pPr>
          </w:p>
        </w:tc>
        <w:tc>
          <w:tcPr>
            <w:tcW w:w="1870" w:type="dxa"/>
            <w:tcBorders>
              <w:top w:val="single" w:sz="8" w:space="0" w:color="auto"/>
              <w:left w:val="nil"/>
              <w:bottom w:val="nil"/>
              <w:right w:val="nil"/>
            </w:tcBorders>
            <w:shd w:val="clear" w:color="auto" w:fill="D9D9D9" w:themeFill="background1" w:themeFillShade="D9"/>
          </w:tcPr>
          <w:p w14:paraId="10B5D07C" w14:textId="77777777" w:rsidR="001E4CD2" w:rsidRPr="001E4CD2" w:rsidRDefault="001E4CD2" w:rsidP="00BE0AD5">
            <w:pPr>
              <w:rPr>
                <w:rFonts w:ascii="Times New Roman" w:hAnsi="Times New Roman" w:cs="Times New Roman"/>
                <w:sz w:val="20"/>
                <w:szCs w:val="20"/>
              </w:rPr>
            </w:pPr>
          </w:p>
        </w:tc>
      </w:tr>
      <w:tr w:rsidR="001E4CD2" w:rsidRPr="001E4CD2" w14:paraId="3268F152" w14:textId="77777777" w:rsidTr="00BE0AD5">
        <w:tc>
          <w:tcPr>
            <w:tcW w:w="1870" w:type="dxa"/>
            <w:tcBorders>
              <w:top w:val="single" w:sz="8" w:space="0" w:color="auto"/>
              <w:left w:val="nil"/>
              <w:bottom w:val="nil"/>
              <w:right w:val="nil"/>
            </w:tcBorders>
          </w:tcPr>
          <w:p w14:paraId="261C2038"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ABO (ABO/001)</w:t>
            </w:r>
          </w:p>
        </w:tc>
        <w:tc>
          <w:tcPr>
            <w:tcW w:w="1870" w:type="dxa"/>
            <w:tcBorders>
              <w:top w:val="single" w:sz="8" w:space="0" w:color="auto"/>
              <w:left w:val="nil"/>
              <w:bottom w:val="nil"/>
              <w:right w:val="nil"/>
            </w:tcBorders>
          </w:tcPr>
          <w:p w14:paraId="200CDC9D"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A (ABO1)</w:t>
            </w:r>
          </w:p>
        </w:tc>
        <w:tc>
          <w:tcPr>
            <w:tcW w:w="1870" w:type="dxa"/>
            <w:tcBorders>
              <w:top w:val="single" w:sz="8" w:space="0" w:color="auto"/>
              <w:left w:val="nil"/>
              <w:bottom w:val="nil"/>
              <w:right w:val="nil"/>
            </w:tcBorders>
          </w:tcPr>
          <w:p w14:paraId="28782577" w14:textId="77777777" w:rsidR="001E4CD2" w:rsidRPr="001E4CD2" w:rsidRDefault="001E4CD2" w:rsidP="00BE0AD5">
            <w:pPr>
              <w:rPr>
                <w:rFonts w:ascii="Times New Roman" w:hAnsi="Times New Roman" w:cs="Times New Roman"/>
                <w:sz w:val="20"/>
                <w:szCs w:val="20"/>
              </w:rPr>
            </w:pPr>
          </w:p>
        </w:tc>
        <w:tc>
          <w:tcPr>
            <w:tcW w:w="1870" w:type="dxa"/>
            <w:tcBorders>
              <w:top w:val="single" w:sz="8" w:space="0" w:color="auto"/>
              <w:left w:val="nil"/>
              <w:bottom w:val="nil"/>
              <w:right w:val="nil"/>
            </w:tcBorders>
          </w:tcPr>
          <w:p w14:paraId="24420313" w14:textId="77777777" w:rsidR="001E4CD2" w:rsidRPr="001E4CD2" w:rsidRDefault="001E4CD2" w:rsidP="00BE0AD5">
            <w:pPr>
              <w:rPr>
                <w:rFonts w:ascii="Times New Roman" w:hAnsi="Times New Roman" w:cs="Times New Roman"/>
                <w:sz w:val="20"/>
                <w:szCs w:val="20"/>
              </w:rPr>
            </w:pPr>
          </w:p>
        </w:tc>
        <w:tc>
          <w:tcPr>
            <w:tcW w:w="1870" w:type="dxa"/>
            <w:tcBorders>
              <w:top w:val="single" w:sz="8" w:space="0" w:color="auto"/>
              <w:left w:val="nil"/>
              <w:bottom w:val="nil"/>
              <w:right w:val="nil"/>
            </w:tcBorders>
          </w:tcPr>
          <w:p w14:paraId="137CB643" w14:textId="77777777" w:rsidR="001E4CD2" w:rsidRPr="001E4CD2" w:rsidRDefault="001E4CD2" w:rsidP="00BE0AD5">
            <w:pPr>
              <w:rPr>
                <w:rFonts w:ascii="Times New Roman" w:hAnsi="Times New Roman" w:cs="Times New Roman"/>
                <w:sz w:val="20"/>
                <w:szCs w:val="20"/>
              </w:rPr>
            </w:pPr>
          </w:p>
        </w:tc>
      </w:tr>
      <w:tr w:rsidR="001E4CD2" w:rsidRPr="001E4CD2" w14:paraId="0682BBFD" w14:textId="77777777" w:rsidTr="00BE0AD5">
        <w:tc>
          <w:tcPr>
            <w:tcW w:w="1870" w:type="dxa"/>
            <w:tcBorders>
              <w:top w:val="nil"/>
              <w:left w:val="nil"/>
              <w:bottom w:val="nil"/>
              <w:right w:val="nil"/>
            </w:tcBorders>
          </w:tcPr>
          <w:p w14:paraId="7EFEAD7A"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0B522798"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B (ABO2)</w:t>
            </w:r>
          </w:p>
        </w:tc>
        <w:tc>
          <w:tcPr>
            <w:tcW w:w="1870" w:type="dxa"/>
            <w:tcBorders>
              <w:top w:val="nil"/>
              <w:left w:val="nil"/>
              <w:bottom w:val="nil"/>
              <w:right w:val="nil"/>
            </w:tcBorders>
          </w:tcPr>
          <w:p w14:paraId="69C5B8E0"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61524E3A"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2D8FF3A5" w14:textId="77777777" w:rsidR="001E4CD2" w:rsidRPr="001E4CD2" w:rsidRDefault="001E4CD2" w:rsidP="00BE0AD5">
            <w:pPr>
              <w:rPr>
                <w:rFonts w:ascii="Times New Roman" w:hAnsi="Times New Roman" w:cs="Times New Roman"/>
                <w:sz w:val="20"/>
                <w:szCs w:val="20"/>
              </w:rPr>
            </w:pPr>
          </w:p>
        </w:tc>
      </w:tr>
      <w:tr w:rsidR="001E4CD2" w:rsidRPr="001E4CD2" w14:paraId="0FF46660" w14:textId="77777777" w:rsidTr="00BE0AD5">
        <w:tc>
          <w:tcPr>
            <w:tcW w:w="1870" w:type="dxa"/>
            <w:tcBorders>
              <w:top w:val="nil"/>
              <w:left w:val="nil"/>
              <w:bottom w:val="nil"/>
              <w:right w:val="nil"/>
            </w:tcBorders>
          </w:tcPr>
          <w:p w14:paraId="6072917B"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2643FAD8"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A,B (ABO3)</w:t>
            </w:r>
          </w:p>
        </w:tc>
        <w:tc>
          <w:tcPr>
            <w:tcW w:w="1870" w:type="dxa"/>
            <w:tcBorders>
              <w:top w:val="nil"/>
              <w:left w:val="nil"/>
              <w:bottom w:val="nil"/>
              <w:right w:val="nil"/>
            </w:tcBorders>
          </w:tcPr>
          <w:p w14:paraId="18FAFE2C"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6FF59F52"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3CEDF59D" w14:textId="77777777" w:rsidR="001E4CD2" w:rsidRPr="001E4CD2" w:rsidRDefault="001E4CD2" w:rsidP="00BE0AD5">
            <w:pPr>
              <w:rPr>
                <w:rFonts w:ascii="Times New Roman" w:hAnsi="Times New Roman" w:cs="Times New Roman"/>
                <w:sz w:val="20"/>
                <w:szCs w:val="20"/>
              </w:rPr>
            </w:pPr>
          </w:p>
        </w:tc>
      </w:tr>
      <w:tr w:rsidR="001E4CD2" w:rsidRPr="001E4CD2" w14:paraId="7C73A062" w14:textId="77777777" w:rsidTr="00BE0AD5">
        <w:tc>
          <w:tcPr>
            <w:tcW w:w="1870" w:type="dxa"/>
            <w:tcBorders>
              <w:top w:val="nil"/>
              <w:left w:val="nil"/>
              <w:bottom w:val="single" w:sz="4" w:space="0" w:color="auto"/>
              <w:right w:val="nil"/>
            </w:tcBorders>
          </w:tcPr>
          <w:p w14:paraId="2E08184A"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single" w:sz="4" w:space="0" w:color="auto"/>
              <w:right w:val="nil"/>
            </w:tcBorders>
          </w:tcPr>
          <w:p w14:paraId="0798973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A1</w:t>
            </w:r>
            <w:r w:rsidRPr="001E4CD2">
              <w:rPr>
                <w:rFonts w:ascii="Times New Roman" w:hAnsi="Times New Roman" w:cs="Times New Roman"/>
                <w:w w:val="100"/>
                <w:sz w:val="20"/>
                <w:szCs w:val="20"/>
                <w:vertAlign w:val="subscript"/>
              </w:rPr>
              <w:t xml:space="preserve"> </w:t>
            </w:r>
            <w:r w:rsidRPr="001E4CD2">
              <w:rPr>
                <w:rFonts w:ascii="Times New Roman" w:hAnsi="Times New Roman" w:cs="Times New Roman"/>
                <w:w w:val="100"/>
                <w:sz w:val="20"/>
                <w:szCs w:val="20"/>
              </w:rPr>
              <w:t>(ABO4)</w:t>
            </w:r>
          </w:p>
        </w:tc>
        <w:tc>
          <w:tcPr>
            <w:tcW w:w="1870" w:type="dxa"/>
            <w:tcBorders>
              <w:top w:val="nil"/>
              <w:left w:val="nil"/>
              <w:bottom w:val="single" w:sz="4" w:space="0" w:color="auto"/>
              <w:right w:val="nil"/>
            </w:tcBorders>
          </w:tcPr>
          <w:p w14:paraId="03ECF125"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single" w:sz="4" w:space="0" w:color="auto"/>
              <w:right w:val="nil"/>
            </w:tcBorders>
          </w:tcPr>
          <w:p w14:paraId="33EBD0B7"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single" w:sz="4" w:space="0" w:color="auto"/>
              <w:right w:val="nil"/>
            </w:tcBorders>
          </w:tcPr>
          <w:p w14:paraId="78B2BFC3" w14:textId="77777777" w:rsidR="001E4CD2" w:rsidRPr="001E4CD2" w:rsidRDefault="001E4CD2" w:rsidP="00BE0AD5">
            <w:pPr>
              <w:rPr>
                <w:rFonts w:ascii="Times New Roman" w:hAnsi="Times New Roman" w:cs="Times New Roman"/>
                <w:sz w:val="20"/>
                <w:szCs w:val="20"/>
              </w:rPr>
            </w:pPr>
          </w:p>
        </w:tc>
      </w:tr>
      <w:tr w:rsidR="001E4CD2" w:rsidRPr="001E4CD2" w14:paraId="4CA428C2" w14:textId="77777777" w:rsidTr="00BE0AD5">
        <w:tc>
          <w:tcPr>
            <w:tcW w:w="1870" w:type="dxa"/>
            <w:tcBorders>
              <w:left w:val="nil"/>
              <w:bottom w:val="nil"/>
              <w:right w:val="nil"/>
            </w:tcBorders>
          </w:tcPr>
          <w:p w14:paraId="7ADCDC3D"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MNS (MNS/002)</w:t>
            </w:r>
          </w:p>
        </w:tc>
        <w:tc>
          <w:tcPr>
            <w:tcW w:w="1870" w:type="dxa"/>
            <w:tcBorders>
              <w:left w:val="nil"/>
              <w:bottom w:val="nil"/>
              <w:right w:val="nil"/>
            </w:tcBorders>
          </w:tcPr>
          <w:p w14:paraId="05FA0E1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 (MNS1)</w:t>
            </w:r>
          </w:p>
        </w:tc>
        <w:tc>
          <w:tcPr>
            <w:tcW w:w="1870" w:type="dxa"/>
            <w:tcBorders>
              <w:left w:val="nil"/>
              <w:bottom w:val="nil"/>
              <w:right w:val="nil"/>
            </w:tcBorders>
          </w:tcPr>
          <w:p w14:paraId="64FC5569"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w:t>
            </w:r>
            <w:r w:rsidRPr="001E4CD2">
              <w:rPr>
                <w:rFonts w:ascii="Times New Roman" w:hAnsi="Times New Roman" w:cs="Times New Roman"/>
                <w:w w:val="100"/>
                <w:sz w:val="20"/>
                <w:szCs w:val="20"/>
                <w:vertAlign w:val="superscript"/>
              </w:rPr>
              <w:t xml:space="preserve">e </w:t>
            </w:r>
            <w:r w:rsidRPr="001E4CD2">
              <w:rPr>
                <w:rFonts w:ascii="Times New Roman" w:hAnsi="Times New Roman" w:cs="Times New Roman"/>
                <w:w w:val="100"/>
                <w:sz w:val="20"/>
                <w:szCs w:val="20"/>
              </w:rPr>
              <w:t>(MNS13)</w:t>
            </w:r>
          </w:p>
        </w:tc>
        <w:tc>
          <w:tcPr>
            <w:tcW w:w="1870" w:type="dxa"/>
            <w:tcBorders>
              <w:left w:val="nil"/>
              <w:bottom w:val="nil"/>
              <w:right w:val="nil"/>
            </w:tcBorders>
          </w:tcPr>
          <w:p w14:paraId="3F65860B"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Dantu</w:t>
            </w:r>
            <w:proofErr w:type="spellEnd"/>
            <w:r w:rsidRPr="001E4CD2">
              <w:rPr>
                <w:rFonts w:ascii="Times New Roman" w:hAnsi="Times New Roman" w:cs="Times New Roman"/>
                <w:w w:val="100"/>
                <w:sz w:val="20"/>
                <w:szCs w:val="20"/>
              </w:rPr>
              <w:t xml:space="preserve"> (MNS25)</w:t>
            </w:r>
          </w:p>
        </w:tc>
        <w:tc>
          <w:tcPr>
            <w:tcW w:w="1870" w:type="dxa"/>
            <w:tcBorders>
              <w:left w:val="nil"/>
              <w:bottom w:val="nil"/>
              <w:right w:val="nil"/>
            </w:tcBorders>
          </w:tcPr>
          <w:p w14:paraId="34D4393A"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ERIK (MNS37)</w:t>
            </w:r>
          </w:p>
        </w:tc>
      </w:tr>
      <w:tr w:rsidR="001E4CD2" w:rsidRPr="001E4CD2" w14:paraId="6BCBA645" w14:textId="77777777" w:rsidTr="00BE0AD5">
        <w:tc>
          <w:tcPr>
            <w:tcW w:w="1870" w:type="dxa"/>
            <w:tcBorders>
              <w:top w:val="nil"/>
              <w:left w:val="nil"/>
              <w:bottom w:val="nil"/>
              <w:right w:val="nil"/>
            </w:tcBorders>
          </w:tcPr>
          <w:p w14:paraId="50BC6747"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66D2EF99"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N (MNS2)</w:t>
            </w:r>
          </w:p>
        </w:tc>
        <w:tc>
          <w:tcPr>
            <w:tcW w:w="1870" w:type="dxa"/>
            <w:tcBorders>
              <w:top w:val="nil"/>
              <w:left w:val="nil"/>
              <w:bottom w:val="nil"/>
              <w:right w:val="nil"/>
            </w:tcBorders>
          </w:tcPr>
          <w:p w14:paraId="453EB47F"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Mt</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(MNS14)</w:t>
            </w:r>
          </w:p>
        </w:tc>
        <w:tc>
          <w:tcPr>
            <w:tcW w:w="1870" w:type="dxa"/>
            <w:tcBorders>
              <w:top w:val="nil"/>
              <w:left w:val="nil"/>
              <w:bottom w:val="nil"/>
              <w:right w:val="nil"/>
            </w:tcBorders>
          </w:tcPr>
          <w:p w14:paraId="119F45E7"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Hop (MNS26)</w:t>
            </w:r>
          </w:p>
        </w:tc>
        <w:tc>
          <w:tcPr>
            <w:tcW w:w="1870" w:type="dxa"/>
            <w:tcBorders>
              <w:top w:val="nil"/>
              <w:left w:val="nil"/>
              <w:bottom w:val="nil"/>
              <w:right w:val="nil"/>
            </w:tcBorders>
          </w:tcPr>
          <w:p w14:paraId="264979A0"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Os</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(MNS38)</w:t>
            </w:r>
          </w:p>
        </w:tc>
      </w:tr>
      <w:tr w:rsidR="001E4CD2" w:rsidRPr="001E4CD2" w14:paraId="71BAF86C" w14:textId="77777777" w:rsidTr="00BE0AD5">
        <w:tc>
          <w:tcPr>
            <w:tcW w:w="1870" w:type="dxa"/>
            <w:tcBorders>
              <w:top w:val="nil"/>
              <w:left w:val="nil"/>
              <w:bottom w:val="nil"/>
              <w:right w:val="nil"/>
            </w:tcBorders>
          </w:tcPr>
          <w:p w14:paraId="7EB69947"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3E232E8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 (MNS3)</w:t>
            </w:r>
          </w:p>
        </w:tc>
        <w:tc>
          <w:tcPr>
            <w:tcW w:w="1870" w:type="dxa"/>
            <w:tcBorders>
              <w:top w:val="nil"/>
              <w:left w:val="nil"/>
              <w:bottom w:val="nil"/>
              <w:right w:val="nil"/>
            </w:tcBorders>
          </w:tcPr>
          <w:p w14:paraId="66BBF27D"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St</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(MNS15)</w:t>
            </w:r>
          </w:p>
        </w:tc>
        <w:tc>
          <w:tcPr>
            <w:tcW w:w="1870" w:type="dxa"/>
            <w:tcBorders>
              <w:top w:val="nil"/>
              <w:left w:val="nil"/>
              <w:bottom w:val="nil"/>
              <w:right w:val="nil"/>
            </w:tcBorders>
          </w:tcPr>
          <w:p w14:paraId="5352874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Nob (MNS27)</w:t>
            </w:r>
          </w:p>
        </w:tc>
        <w:tc>
          <w:tcPr>
            <w:tcW w:w="1870" w:type="dxa"/>
            <w:tcBorders>
              <w:top w:val="nil"/>
              <w:left w:val="nil"/>
              <w:bottom w:val="nil"/>
              <w:right w:val="nil"/>
            </w:tcBorders>
          </w:tcPr>
          <w:p w14:paraId="201C1E16"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ENEP (MNS39)</w:t>
            </w:r>
          </w:p>
        </w:tc>
      </w:tr>
      <w:tr w:rsidR="001E4CD2" w:rsidRPr="001E4CD2" w14:paraId="22FFAF6A" w14:textId="77777777" w:rsidTr="00BE0AD5">
        <w:tc>
          <w:tcPr>
            <w:tcW w:w="1870" w:type="dxa"/>
            <w:tcBorders>
              <w:top w:val="nil"/>
              <w:left w:val="nil"/>
              <w:bottom w:val="nil"/>
              <w:right w:val="nil"/>
            </w:tcBorders>
          </w:tcPr>
          <w:p w14:paraId="2CD93D8C"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251AF68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 (MNS4)</w:t>
            </w:r>
          </w:p>
        </w:tc>
        <w:tc>
          <w:tcPr>
            <w:tcW w:w="1870" w:type="dxa"/>
            <w:tcBorders>
              <w:top w:val="nil"/>
              <w:left w:val="nil"/>
              <w:bottom w:val="nil"/>
              <w:right w:val="nil"/>
            </w:tcBorders>
          </w:tcPr>
          <w:p w14:paraId="166F9A1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Ri</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(MNS16)</w:t>
            </w:r>
          </w:p>
        </w:tc>
        <w:tc>
          <w:tcPr>
            <w:tcW w:w="1870" w:type="dxa"/>
            <w:tcBorders>
              <w:top w:val="nil"/>
              <w:left w:val="nil"/>
              <w:bottom w:val="nil"/>
              <w:right w:val="nil"/>
            </w:tcBorders>
          </w:tcPr>
          <w:p w14:paraId="52782FEA"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En</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(MNS28)</w:t>
            </w:r>
          </w:p>
        </w:tc>
        <w:tc>
          <w:tcPr>
            <w:tcW w:w="1870" w:type="dxa"/>
            <w:tcBorders>
              <w:top w:val="nil"/>
              <w:left w:val="nil"/>
              <w:bottom w:val="nil"/>
              <w:right w:val="nil"/>
            </w:tcBorders>
          </w:tcPr>
          <w:p w14:paraId="67D2F4A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ENEH (MNS40)</w:t>
            </w:r>
          </w:p>
        </w:tc>
      </w:tr>
      <w:tr w:rsidR="001E4CD2" w:rsidRPr="001E4CD2" w14:paraId="178CE1AB" w14:textId="77777777" w:rsidTr="00BE0AD5">
        <w:tc>
          <w:tcPr>
            <w:tcW w:w="1870" w:type="dxa"/>
            <w:tcBorders>
              <w:top w:val="nil"/>
              <w:left w:val="nil"/>
              <w:bottom w:val="nil"/>
              <w:right w:val="nil"/>
            </w:tcBorders>
          </w:tcPr>
          <w:p w14:paraId="45F930B3"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03CE2FE7"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U (MNS5)</w:t>
            </w:r>
          </w:p>
        </w:tc>
        <w:tc>
          <w:tcPr>
            <w:tcW w:w="1870" w:type="dxa"/>
            <w:tcBorders>
              <w:top w:val="nil"/>
              <w:left w:val="nil"/>
              <w:bottom w:val="nil"/>
              <w:right w:val="nil"/>
            </w:tcBorders>
          </w:tcPr>
          <w:p w14:paraId="18106179"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Cl</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(MNS17)</w:t>
            </w:r>
          </w:p>
        </w:tc>
        <w:tc>
          <w:tcPr>
            <w:tcW w:w="1870" w:type="dxa"/>
            <w:tcBorders>
              <w:top w:val="nil"/>
              <w:left w:val="nil"/>
              <w:bottom w:val="nil"/>
              <w:right w:val="nil"/>
            </w:tcBorders>
          </w:tcPr>
          <w:p w14:paraId="47782D68"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En</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KT</w:t>
            </w:r>
            <w:proofErr w:type="spellEnd"/>
            <w:r w:rsidRPr="001E4CD2">
              <w:rPr>
                <w:rFonts w:ascii="Times New Roman" w:hAnsi="Times New Roman" w:cs="Times New Roman"/>
                <w:w w:val="100"/>
                <w:sz w:val="20"/>
                <w:szCs w:val="20"/>
              </w:rPr>
              <w:t xml:space="preserve"> (MNS29)</w:t>
            </w:r>
          </w:p>
        </w:tc>
        <w:tc>
          <w:tcPr>
            <w:tcW w:w="1870" w:type="dxa"/>
            <w:tcBorders>
              <w:top w:val="nil"/>
              <w:left w:val="nil"/>
              <w:bottom w:val="nil"/>
              <w:right w:val="nil"/>
            </w:tcBorders>
          </w:tcPr>
          <w:p w14:paraId="6872CF70"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HAG (MNS41)</w:t>
            </w:r>
          </w:p>
        </w:tc>
      </w:tr>
      <w:tr w:rsidR="001E4CD2" w:rsidRPr="001E4CD2" w14:paraId="4C562B73" w14:textId="77777777" w:rsidTr="00BE0AD5">
        <w:tc>
          <w:tcPr>
            <w:tcW w:w="1870" w:type="dxa"/>
            <w:tcBorders>
              <w:top w:val="nil"/>
              <w:left w:val="nil"/>
              <w:bottom w:val="nil"/>
              <w:right w:val="nil"/>
            </w:tcBorders>
          </w:tcPr>
          <w:p w14:paraId="12BA18C4"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0854E129"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He (MNS6)</w:t>
            </w:r>
          </w:p>
        </w:tc>
        <w:tc>
          <w:tcPr>
            <w:tcW w:w="1870" w:type="dxa"/>
            <w:tcBorders>
              <w:top w:val="nil"/>
              <w:left w:val="nil"/>
              <w:bottom w:val="nil"/>
              <w:right w:val="nil"/>
            </w:tcBorders>
          </w:tcPr>
          <w:p w14:paraId="3B4EA016"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Ny</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(MNS18)</w:t>
            </w:r>
          </w:p>
        </w:tc>
        <w:tc>
          <w:tcPr>
            <w:tcW w:w="1870" w:type="dxa"/>
            <w:tcBorders>
              <w:top w:val="nil"/>
              <w:left w:val="nil"/>
              <w:bottom w:val="nil"/>
              <w:right w:val="nil"/>
            </w:tcBorders>
          </w:tcPr>
          <w:p w14:paraId="52603CB0"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‘N’ (MNS30)</w:t>
            </w:r>
          </w:p>
        </w:tc>
        <w:tc>
          <w:tcPr>
            <w:tcW w:w="1870" w:type="dxa"/>
            <w:tcBorders>
              <w:top w:val="nil"/>
              <w:left w:val="nil"/>
              <w:bottom w:val="nil"/>
              <w:right w:val="nil"/>
            </w:tcBorders>
          </w:tcPr>
          <w:p w14:paraId="51051DD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ENAV (MNS42)</w:t>
            </w:r>
          </w:p>
        </w:tc>
      </w:tr>
      <w:tr w:rsidR="001E4CD2" w:rsidRPr="001E4CD2" w14:paraId="6D49E40B" w14:textId="77777777" w:rsidTr="00BE0AD5">
        <w:tc>
          <w:tcPr>
            <w:tcW w:w="1870" w:type="dxa"/>
            <w:tcBorders>
              <w:top w:val="nil"/>
              <w:left w:val="nil"/>
              <w:bottom w:val="nil"/>
              <w:right w:val="nil"/>
            </w:tcBorders>
          </w:tcPr>
          <w:p w14:paraId="20CDC806"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117F619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Mi</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(MNS7)</w:t>
            </w:r>
          </w:p>
        </w:tc>
        <w:tc>
          <w:tcPr>
            <w:tcW w:w="1870" w:type="dxa"/>
            <w:tcBorders>
              <w:top w:val="nil"/>
              <w:left w:val="nil"/>
              <w:bottom w:val="nil"/>
              <w:right w:val="nil"/>
            </w:tcBorders>
          </w:tcPr>
          <w:p w14:paraId="5ECF249C"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Hut (MNS19)</w:t>
            </w:r>
          </w:p>
        </w:tc>
        <w:tc>
          <w:tcPr>
            <w:tcW w:w="1870" w:type="dxa"/>
            <w:tcBorders>
              <w:top w:val="nil"/>
              <w:left w:val="nil"/>
              <w:bottom w:val="nil"/>
              <w:right w:val="nil"/>
            </w:tcBorders>
          </w:tcPr>
          <w:p w14:paraId="4BBC573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Or (MNS31)</w:t>
            </w:r>
          </w:p>
        </w:tc>
        <w:tc>
          <w:tcPr>
            <w:tcW w:w="1870" w:type="dxa"/>
            <w:tcBorders>
              <w:top w:val="nil"/>
              <w:left w:val="nil"/>
              <w:bottom w:val="nil"/>
              <w:right w:val="nil"/>
            </w:tcBorders>
          </w:tcPr>
          <w:p w14:paraId="136A3A43"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MARS (MNS43)</w:t>
            </w:r>
          </w:p>
        </w:tc>
      </w:tr>
      <w:tr w:rsidR="001E4CD2" w:rsidRPr="001E4CD2" w14:paraId="2459CD5C" w14:textId="77777777" w:rsidTr="00BE0AD5">
        <w:tc>
          <w:tcPr>
            <w:tcW w:w="1870" w:type="dxa"/>
            <w:tcBorders>
              <w:top w:val="nil"/>
              <w:left w:val="nil"/>
              <w:bottom w:val="nil"/>
              <w:right w:val="nil"/>
            </w:tcBorders>
          </w:tcPr>
          <w:p w14:paraId="46BE73AE"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1368B37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w:t>
            </w:r>
            <w:r w:rsidRPr="001E4CD2">
              <w:rPr>
                <w:rFonts w:ascii="Times New Roman" w:hAnsi="Times New Roman" w:cs="Times New Roman"/>
                <w:w w:val="100"/>
                <w:sz w:val="20"/>
                <w:szCs w:val="20"/>
                <w:vertAlign w:val="superscript"/>
              </w:rPr>
              <w:t>c</w:t>
            </w:r>
            <w:r w:rsidRPr="001E4CD2">
              <w:rPr>
                <w:rFonts w:ascii="Times New Roman" w:hAnsi="Times New Roman" w:cs="Times New Roman"/>
                <w:w w:val="100"/>
                <w:sz w:val="20"/>
                <w:szCs w:val="20"/>
              </w:rPr>
              <w:t xml:space="preserve"> (MNS8)</w:t>
            </w:r>
          </w:p>
        </w:tc>
        <w:tc>
          <w:tcPr>
            <w:tcW w:w="1870" w:type="dxa"/>
            <w:tcBorders>
              <w:top w:val="nil"/>
              <w:left w:val="nil"/>
              <w:bottom w:val="nil"/>
              <w:right w:val="nil"/>
            </w:tcBorders>
          </w:tcPr>
          <w:p w14:paraId="32B9296E"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Hil</w:t>
            </w:r>
            <w:proofErr w:type="spellEnd"/>
            <w:r w:rsidRPr="001E4CD2">
              <w:rPr>
                <w:rFonts w:ascii="Times New Roman" w:hAnsi="Times New Roman" w:cs="Times New Roman"/>
                <w:w w:val="100"/>
                <w:sz w:val="20"/>
                <w:szCs w:val="20"/>
              </w:rPr>
              <w:t xml:space="preserve"> (MNS20)</w:t>
            </w:r>
          </w:p>
        </w:tc>
        <w:tc>
          <w:tcPr>
            <w:tcW w:w="1870" w:type="dxa"/>
            <w:tcBorders>
              <w:top w:val="nil"/>
              <w:left w:val="nil"/>
              <w:bottom w:val="nil"/>
              <w:right w:val="nil"/>
            </w:tcBorders>
          </w:tcPr>
          <w:p w14:paraId="047734F6"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DANE (MNS32)</w:t>
            </w:r>
          </w:p>
        </w:tc>
        <w:tc>
          <w:tcPr>
            <w:tcW w:w="1870" w:type="dxa"/>
            <w:tcBorders>
              <w:top w:val="nil"/>
              <w:left w:val="nil"/>
              <w:bottom w:val="nil"/>
              <w:right w:val="nil"/>
            </w:tcBorders>
          </w:tcPr>
          <w:p w14:paraId="6C37663B"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ENDA (MNS44)</w:t>
            </w:r>
          </w:p>
        </w:tc>
      </w:tr>
      <w:tr w:rsidR="001E4CD2" w:rsidRPr="001E4CD2" w14:paraId="7700F606" w14:textId="77777777" w:rsidTr="00BE0AD5">
        <w:tc>
          <w:tcPr>
            <w:tcW w:w="1870" w:type="dxa"/>
            <w:tcBorders>
              <w:top w:val="nil"/>
              <w:left w:val="nil"/>
              <w:bottom w:val="nil"/>
              <w:right w:val="nil"/>
            </w:tcBorders>
          </w:tcPr>
          <w:p w14:paraId="242819DD"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31750C27"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Vw</w:t>
            </w:r>
            <w:proofErr w:type="spellEnd"/>
            <w:r w:rsidRPr="001E4CD2">
              <w:rPr>
                <w:rFonts w:ascii="Times New Roman" w:hAnsi="Times New Roman" w:cs="Times New Roman"/>
                <w:w w:val="100"/>
                <w:sz w:val="20"/>
                <w:szCs w:val="20"/>
              </w:rPr>
              <w:t xml:space="preserve"> (MNS9)</w:t>
            </w:r>
          </w:p>
        </w:tc>
        <w:tc>
          <w:tcPr>
            <w:tcW w:w="1870" w:type="dxa"/>
            <w:tcBorders>
              <w:top w:val="nil"/>
              <w:left w:val="nil"/>
              <w:bottom w:val="nil"/>
              <w:right w:val="nil"/>
            </w:tcBorders>
          </w:tcPr>
          <w:p w14:paraId="725FF7FA"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M</w:t>
            </w:r>
            <w:r w:rsidRPr="001E4CD2">
              <w:rPr>
                <w:rFonts w:ascii="Times New Roman" w:hAnsi="Times New Roman" w:cs="Times New Roman"/>
                <w:w w:val="100"/>
                <w:sz w:val="20"/>
                <w:szCs w:val="20"/>
                <w:vertAlign w:val="superscript"/>
              </w:rPr>
              <w:t>v</w:t>
            </w:r>
            <w:proofErr w:type="spellEnd"/>
            <w:r w:rsidRPr="001E4CD2">
              <w:rPr>
                <w:rFonts w:ascii="Times New Roman" w:hAnsi="Times New Roman" w:cs="Times New Roman"/>
                <w:w w:val="100"/>
                <w:sz w:val="20"/>
                <w:szCs w:val="20"/>
              </w:rPr>
              <w:t xml:space="preserve"> (MNS21)</w:t>
            </w:r>
          </w:p>
        </w:tc>
        <w:tc>
          <w:tcPr>
            <w:tcW w:w="1870" w:type="dxa"/>
            <w:tcBorders>
              <w:top w:val="nil"/>
              <w:left w:val="nil"/>
              <w:bottom w:val="nil"/>
              <w:right w:val="nil"/>
            </w:tcBorders>
          </w:tcPr>
          <w:p w14:paraId="66B91A6B"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TSEN (MNS33)</w:t>
            </w:r>
          </w:p>
        </w:tc>
        <w:tc>
          <w:tcPr>
            <w:tcW w:w="1870" w:type="dxa"/>
            <w:tcBorders>
              <w:top w:val="nil"/>
              <w:left w:val="nil"/>
              <w:bottom w:val="nil"/>
              <w:right w:val="nil"/>
            </w:tcBorders>
          </w:tcPr>
          <w:p w14:paraId="66376A96"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ENEV (MNS45)</w:t>
            </w:r>
          </w:p>
        </w:tc>
      </w:tr>
      <w:tr w:rsidR="001E4CD2" w:rsidRPr="001E4CD2" w14:paraId="786CAF86" w14:textId="77777777" w:rsidTr="00BE0AD5">
        <w:tc>
          <w:tcPr>
            <w:tcW w:w="1870" w:type="dxa"/>
            <w:tcBorders>
              <w:top w:val="nil"/>
              <w:left w:val="nil"/>
              <w:bottom w:val="nil"/>
              <w:right w:val="nil"/>
            </w:tcBorders>
          </w:tcPr>
          <w:p w14:paraId="7AEB35D8"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2C7D8E70"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Mur (MNS10)</w:t>
            </w:r>
          </w:p>
        </w:tc>
        <w:tc>
          <w:tcPr>
            <w:tcW w:w="1870" w:type="dxa"/>
            <w:tcBorders>
              <w:top w:val="nil"/>
              <w:left w:val="nil"/>
              <w:bottom w:val="nil"/>
              <w:right w:val="nil"/>
            </w:tcBorders>
          </w:tcPr>
          <w:p w14:paraId="67CE38F9"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Far (MNS22)</w:t>
            </w:r>
          </w:p>
        </w:tc>
        <w:tc>
          <w:tcPr>
            <w:tcW w:w="1870" w:type="dxa"/>
            <w:tcBorders>
              <w:top w:val="nil"/>
              <w:left w:val="nil"/>
              <w:bottom w:val="nil"/>
              <w:right w:val="nil"/>
            </w:tcBorders>
          </w:tcPr>
          <w:p w14:paraId="6D6CA3F0"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MINY (MNS34)</w:t>
            </w:r>
          </w:p>
        </w:tc>
        <w:tc>
          <w:tcPr>
            <w:tcW w:w="1870" w:type="dxa"/>
            <w:tcBorders>
              <w:top w:val="nil"/>
              <w:left w:val="nil"/>
              <w:bottom w:val="nil"/>
              <w:right w:val="nil"/>
            </w:tcBorders>
          </w:tcPr>
          <w:p w14:paraId="7BDA1536"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MNTD (MNS46)</w:t>
            </w:r>
          </w:p>
        </w:tc>
      </w:tr>
      <w:tr w:rsidR="001E4CD2" w:rsidRPr="001E4CD2" w14:paraId="55FC0C14" w14:textId="77777777" w:rsidTr="00BE0AD5">
        <w:tc>
          <w:tcPr>
            <w:tcW w:w="1870" w:type="dxa"/>
            <w:tcBorders>
              <w:top w:val="nil"/>
              <w:left w:val="nil"/>
              <w:bottom w:val="nil"/>
              <w:right w:val="nil"/>
            </w:tcBorders>
          </w:tcPr>
          <w:p w14:paraId="7C96B212"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3C3A4943"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w:t>
            </w:r>
            <w:r w:rsidRPr="001E4CD2">
              <w:rPr>
                <w:rFonts w:ascii="Times New Roman" w:hAnsi="Times New Roman" w:cs="Times New Roman"/>
                <w:w w:val="100"/>
                <w:sz w:val="20"/>
                <w:szCs w:val="20"/>
                <w:vertAlign w:val="superscript"/>
              </w:rPr>
              <w:t>g</w:t>
            </w:r>
            <w:r w:rsidRPr="001E4CD2">
              <w:rPr>
                <w:rFonts w:ascii="Times New Roman" w:hAnsi="Times New Roman" w:cs="Times New Roman"/>
                <w:w w:val="100"/>
                <w:sz w:val="20"/>
                <w:szCs w:val="20"/>
              </w:rPr>
              <w:t xml:space="preserve"> (MNS11)</w:t>
            </w:r>
          </w:p>
        </w:tc>
        <w:tc>
          <w:tcPr>
            <w:tcW w:w="1870" w:type="dxa"/>
            <w:tcBorders>
              <w:top w:val="nil"/>
              <w:left w:val="nil"/>
              <w:bottom w:val="nil"/>
              <w:right w:val="nil"/>
            </w:tcBorders>
          </w:tcPr>
          <w:p w14:paraId="23195866"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s</w:t>
            </w:r>
            <w:r w:rsidRPr="001E4CD2">
              <w:rPr>
                <w:rFonts w:ascii="Times New Roman" w:hAnsi="Times New Roman" w:cs="Times New Roman"/>
                <w:w w:val="100"/>
                <w:sz w:val="20"/>
                <w:szCs w:val="20"/>
                <w:vertAlign w:val="superscript"/>
              </w:rPr>
              <w:t>D</w:t>
            </w:r>
            <w:proofErr w:type="spellEnd"/>
            <w:r w:rsidRPr="001E4CD2">
              <w:rPr>
                <w:rFonts w:ascii="Times New Roman" w:hAnsi="Times New Roman" w:cs="Times New Roman"/>
                <w:w w:val="100"/>
                <w:sz w:val="20"/>
                <w:szCs w:val="20"/>
              </w:rPr>
              <w:t xml:space="preserve"> (MNS23)</w:t>
            </w:r>
          </w:p>
        </w:tc>
        <w:tc>
          <w:tcPr>
            <w:tcW w:w="1870" w:type="dxa"/>
            <w:tcBorders>
              <w:top w:val="nil"/>
              <w:left w:val="nil"/>
              <w:bottom w:val="nil"/>
              <w:right w:val="nil"/>
            </w:tcBorders>
          </w:tcPr>
          <w:p w14:paraId="1E60F85B"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MUT (MNS35)</w:t>
            </w:r>
          </w:p>
        </w:tc>
        <w:tc>
          <w:tcPr>
            <w:tcW w:w="1870" w:type="dxa"/>
            <w:tcBorders>
              <w:top w:val="nil"/>
              <w:left w:val="nil"/>
              <w:bottom w:val="nil"/>
              <w:right w:val="nil"/>
            </w:tcBorders>
          </w:tcPr>
          <w:p w14:paraId="0924707C"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SARA (MNS47)</w:t>
            </w:r>
          </w:p>
        </w:tc>
      </w:tr>
      <w:tr w:rsidR="001E4CD2" w:rsidRPr="001E4CD2" w14:paraId="2D2115A5" w14:textId="77777777" w:rsidTr="00BE0AD5">
        <w:tc>
          <w:tcPr>
            <w:tcW w:w="1870" w:type="dxa"/>
            <w:tcBorders>
              <w:top w:val="nil"/>
              <w:left w:val="nil"/>
              <w:bottom w:val="nil"/>
              <w:right w:val="nil"/>
            </w:tcBorders>
          </w:tcPr>
          <w:p w14:paraId="41683C99"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56E9918C"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VR (MNS12</w:t>
            </w:r>
          </w:p>
        </w:tc>
        <w:tc>
          <w:tcPr>
            <w:tcW w:w="1870" w:type="dxa"/>
            <w:tcBorders>
              <w:top w:val="nil"/>
              <w:left w:val="nil"/>
              <w:bottom w:val="nil"/>
              <w:right w:val="nil"/>
            </w:tcBorders>
          </w:tcPr>
          <w:p w14:paraId="59818B23"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MIT (MNS24)</w:t>
            </w:r>
          </w:p>
        </w:tc>
        <w:tc>
          <w:tcPr>
            <w:tcW w:w="1870" w:type="dxa"/>
            <w:tcBorders>
              <w:top w:val="nil"/>
              <w:left w:val="nil"/>
              <w:bottom w:val="nil"/>
              <w:right w:val="nil"/>
            </w:tcBorders>
          </w:tcPr>
          <w:p w14:paraId="59C3B167"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SAT (MNS36)</w:t>
            </w:r>
          </w:p>
        </w:tc>
        <w:tc>
          <w:tcPr>
            <w:tcW w:w="1870" w:type="dxa"/>
            <w:tcBorders>
              <w:top w:val="nil"/>
              <w:left w:val="nil"/>
              <w:bottom w:val="nil"/>
              <w:right w:val="nil"/>
            </w:tcBorders>
          </w:tcPr>
          <w:p w14:paraId="4379A7A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KIPP (MNS48)</w:t>
            </w:r>
          </w:p>
        </w:tc>
      </w:tr>
      <w:tr w:rsidR="001E4CD2" w:rsidRPr="001E4CD2" w14:paraId="217C94FB" w14:textId="77777777" w:rsidTr="00BE0AD5">
        <w:tc>
          <w:tcPr>
            <w:tcW w:w="1870" w:type="dxa"/>
            <w:tcBorders>
              <w:top w:val="nil"/>
              <w:left w:val="nil"/>
              <w:bottom w:val="single" w:sz="4" w:space="0" w:color="auto"/>
              <w:right w:val="nil"/>
            </w:tcBorders>
          </w:tcPr>
          <w:p w14:paraId="69483753"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single" w:sz="4" w:space="0" w:color="auto"/>
              <w:right w:val="nil"/>
            </w:tcBorders>
          </w:tcPr>
          <w:p w14:paraId="127F69EF"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single" w:sz="4" w:space="0" w:color="auto"/>
              <w:right w:val="nil"/>
            </w:tcBorders>
          </w:tcPr>
          <w:p w14:paraId="3D0FB630"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single" w:sz="4" w:space="0" w:color="auto"/>
              <w:right w:val="nil"/>
            </w:tcBorders>
          </w:tcPr>
          <w:p w14:paraId="1ECD2A67"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single" w:sz="4" w:space="0" w:color="auto"/>
              <w:right w:val="nil"/>
            </w:tcBorders>
          </w:tcPr>
          <w:p w14:paraId="3FE07886"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JENU (MNS49)</w:t>
            </w:r>
          </w:p>
        </w:tc>
      </w:tr>
      <w:tr w:rsidR="001E4CD2" w:rsidRPr="001E4CD2" w14:paraId="4806190B" w14:textId="77777777" w:rsidTr="00BE0AD5">
        <w:tc>
          <w:tcPr>
            <w:tcW w:w="1870" w:type="dxa"/>
            <w:tcBorders>
              <w:top w:val="single" w:sz="4" w:space="0" w:color="auto"/>
              <w:left w:val="nil"/>
              <w:bottom w:val="single" w:sz="4" w:space="0" w:color="auto"/>
              <w:right w:val="nil"/>
            </w:tcBorders>
          </w:tcPr>
          <w:p w14:paraId="436C3507"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P1PK (P1PK/003)</w:t>
            </w:r>
          </w:p>
        </w:tc>
        <w:tc>
          <w:tcPr>
            <w:tcW w:w="1870" w:type="dxa"/>
            <w:tcBorders>
              <w:top w:val="single" w:sz="4" w:space="0" w:color="auto"/>
              <w:left w:val="nil"/>
              <w:bottom w:val="single" w:sz="4" w:space="0" w:color="auto"/>
              <w:right w:val="nil"/>
            </w:tcBorders>
          </w:tcPr>
          <w:p w14:paraId="293B3133"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P1 (P1PK1)</w:t>
            </w:r>
          </w:p>
        </w:tc>
        <w:tc>
          <w:tcPr>
            <w:tcW w:w="1870" w:type="dxa"/>
            <w:tcBorders>
              <w:top w:val="single" w:sz="4" w:space="0" w:color="auto"/>
              <w:left w:val="nil"/>
              <w:bottom w:val="single" w:sz="4" w:space="0" w:color="auto"/>
              <w:right w:val="nil"/>
            </w:tcBorders>
          </w:tcPr>
          <w:p w14:paraId="5EDB3B55"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P</w:t>
            </w:r>
            <w:r w:rsidRPr="001E4CD2">
              <w:rPr>
                <w:rFonts w:ascii="Times New Roman" w:hAnsi="Times New Roman" w:cs="Times New Roman"/>
                <w:sz w:val="20"/>
                <w:szCs w:val="20"/>
                <w:vertAlign w:val="superscript"/>
              </w:rPr>
              <w:t>k</w:t>
            </w:r>
            <w:r w:rsidRPr="001E4CD2">
              <w:rPr>
                <w:rFonts w:ascii="Times New Roman" w:hAnsi="Times New Roman" w:cs="Times New Roman"/>
                <w:sz w:val="20"/>
                <w:szCs w:val="20"/>
              </w:rPr>
              <w:t xml:space="preserve"> (P1PK3)</w:t>
            </w:r>
          </w:p>
        </w:tc>
        <w:tc>
          <w:tcPr>
            <w:tcW w:w="1870" w:type="dxa"/>
            <w:tcBorders>
              <w:top w:val="single" w:sz="4" w:space="0" w:color="auto"/>
              <w:left w:val="nil"/>
              <w:bottom w:val="single" w:sz="4" w:space="0" w:color="auto"/>
              <w:right w:val="nil"/>
            </w:tcBorders>
          </w:tcPr>
          <w:p w14:paraId="1B800280"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NOR (P1PK4)</w:t>
            </w:r>
          </w:p>
        </w:tc>
        <w:tc>
          <w:tcPr>
            <w:tcW w:w="1870" w:type="dxa"/>
            <w:tcBorders>
              <w:top w:val="single" w:sz="4" w:space="0" w:color="auto"/>
              <w:left w:val="nil"/>
              <w:bottom w:val="single" w:sz="4" w:space="0" w:color="auto"/>
              <w:right w:val="nil"/>
            </w:tcBorders>
          </w:tcPr>
          <w:p w14:paraId="18EC9B14" w14:textId="77777777" w:rsidR="001E4CD2" w:rsidRPr="001E4CD2" w:rsidRDefault="001E4CD2" w:rsidP="00BE0AD5">
            <w:pPr>
              <w:rPr>
                <w:rFonts w:ascii="Times New Roman" w:hAnsi="Times New Roman" w:cs="Times New Roman"/>
                <w:sz w:val="20"/>
                <w:szCs w:val="20"/>
              </w:rPr>
            </w:pPr>
          </w:p>
        </w:tc>
      </w:tr>
      <w:tr w:rsidR="001E4CD2" w:rsidRPr="001E4CD2" w14:paraId="6BBF03D6" w14:textId="77777777" w:rsidTr="00BE0AD5">
        <w:tc>
          <w:tcPr>
            <w:tcW w:w="1870" w:type="dxa"/>
            <w:tcBorders>
              <w:top w:val="single" w:sz="4" w:space="0" w:color="auto"/>
              <w:left w:val="nil"/>
              <w:bottom w:val="nil"/>
              <w:right w:val="nil"/>
            </w:tcBorders>
          </w:tcPr>
          <w:p w14:paraId="2CFB9F7A"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Rh (RH/004)</w:t>
            </w:r>
          </w:p>
        </w:tc>
        <w:tc>
          <w:tcPr>
            <w:tcW w:w="1870" w:type="dxa"/>
            <w:tcBorders>
              <w:top w:val="single" w:sz="4" w:space="0" w:color="auto"/>
              <w:left w:val="nil"/>
              <w:bottom w:val="nil"/>
              <w:right w:val="nil"/>
            </w:tcBorders>
          </w:tcPr>
          <w:p w14:paraId="4C21D50D"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 (RH1)</w:t>
            </w:r>
          </w:p>
        </w:tc>
        <w:tc>
          <w:tcPr>
            <w:tcW w:w="1870" w:type="dxa"/>
            <w:tcBorders>
              <w:top w:val="single" w:sz="4" w:space="0" w:color="auto"/>
              <w:left w:val="nil"/>
              <w:bottom w:val="nil"/>
              <w:right w:val="nil"/>
            </w:tcBorders>
          </w:tcPr>
          <w:p w14:paraId="48F7235F"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hr</w:t>
            </w:r>
            <w:r w:rsidRPr="001E4CD2">
              <w:rPr>
                <w:rFonts w:ascii="Times New Roman" w:hAnsi="Times New Roman" w:cs="Times New Roman"/>
                <w:w w:val="100"/>
                <w:sz w:val="20"/>
                <w:szCs w:val="20"/>
                <w:vertAlign w:val="superscript"/>
              </w:rPr>
              <w:t>S</w:t>
            </w:r>
            <w:proofErr w:type="spellEnd"/>
            <w:r w:rsidRPr="001E4CD2">
              <w:rPr>
                <w:rFonts w:ascii="Times New Roman" w:hAnsi="Times New Roman" w:cs="Times New Roman"/>
                <w:w w:val="100"/>
                <w:sz w:val="20"/>
                <w:szCs w:val="20"/>
                <w:vertAlign w:val="superscript"/>
              </w:rPr>
              <w:t xml:space="preserve"> </w:t>
            </w:r>
            <w:r w:rsidRPr="001E4CD2">
              <w:rPr>
                <w:rFonts w:ascii="Times New Roman" w:hAnsi="Times New Roman" w:cs="Times New Roman"/>
                <w:w w:val="100"/>
                <w:sz w:val="20"/>
                <w:szCs w:val="20"/>
              </w:rPr>
              <w:t>(RH19)</w:t>
            </w:r>
          </w:p>
        </w:tc>
        <w:tc>
          <w:tcPr>
            <w:tcW w:w="1870" w:type="dxa"/>
            <w:tcBorders>
              <w:top w:val="single" w:sz="4" w:space="0" w:color="auto"/>
              <w:left w:val="nil"/>
              <w:bottom w:val="nil"/>
              <w:right w:val="nil"/>
            </w:tcBorders>
          </w:tcPr>
          <w:p w14:paraId="4C14D09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Rh35 (RH35)</w:t>
            </w:r>
          </w:p>
        </w:tc>
        <w:tc>
          <w:tcPr>
            <w:tcW w:w="1870" w:type="dxa"/>
            <w:tcBorders>
              <w:top w:val="single" w:sz="4" w:space="0" w:color="auto"/>
              <w:left w:val="nil"/>
              <w:bottom w:val="nil"/>
              <w:right w:val="nil"/>
            </w:tcBorders>
          </w:tcPr>
          <w:p w14:paraId="559261C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FPTT (RH50)</w:t>
            </w:r>
          </w:p>
        </w:tc>
      </w:tr>
      <w:tr w:rsidR="001E4CD2" w:rsidRPr="001E4CD2" w14:paraId="3EA286DA" w14:textId="77777777" w:rsidTr="00BE0AD5">
        <w:tc>
          <w:tcPr>
            <w:tcW w:w="1870" w:type="dxa"/>
            <w:tcBorders>
              <w:top w:val="nil"/>
              <w:left w:val="nil"/>
              <w:bottom w:val="nil"/>
              <w:right w:val="nil"/>
            </w:tcBorders>
          </w:tcPr>
          <w:p w14:paraId="1A030714"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0133581F"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 (RH2)</w:t>
            </w:r>
          </w:p>
        </w:tc>
        <w:tc>
          <w:tcPr>
            <w:tcW w:w="1870" w:type="dxa"/>
            <w:tcBorders>
              <w:top w:val="nil"/>
              <w:left w:val="nil"/>
              <w:bottom w:val="nil"/>
              <w:right w:val="nil"/>
            </w:tcBorders>
          </w:tcPr>
          <w:p w14:paraId="29C8462D"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VS (RH20)</w:t>
            </w:r>
          </w:p>
        </w:tc>
        <w:tc>
          <w:tcPr>
            <w:tcW w:w="1870" w:type="dxa"/>
            <w:tcBorders>
              <w:top w:val="nil"/>
              <w:left w:val="nil"/>
              <w:bottom w:val="nil"/>
              <w:right w:val="nil"/>
            </w:tcBorders>
          </w:tcPr>
          <w:p w14:paraId="0338E69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Be</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(RH36)</w:t>
            </w:r>
          </w:p>
        </w:tc>
        <w:tc>
          <w:tcPr>
            <w:tcW w:w="1870" w:type="dxa"/>
            <w:tcBorders>
              <w:top w:val="nil"/>
              <w:left w:val="nil"/>
              <w:bottom w:val="nil"/>
              <w:right w:val="nil"/>
            </w:tcBorders>
          </w:tcPr>
          <w:p w14:paraId="38F23330"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MAR (RH51)</w:t>
            </w:r>
          </w:p>
        </w:tc>
      </w:tr>
      <w:tr w:rsidR="001E4CD2" w:rsidRPr="001E4CD2" w14:paraId="534EF4A7" w14:textId="77777777" w:rsidTr="00BE0AD5">
        <w:tc>
          <w:tcPr>
            <w:tcW w:w="1870" w:type="dxa"/>
            <w:tcBorders>
              <w:top w:val="nil"/>
              <w:left w:val="nil"/>
              <w:bottom w:val="nil"/>
              <w:right w:val="nil"/>
            </w:tcBorders>
          </w:tcPr>
          <w:p w14:paraId="7C1C3A26"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61EFC5A7"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 (RH3)</w:t>
            </w:r>
          </w:p>
        </w:tc>
        <w:tc>
          <w:tcPr>
            <w:tcW w:w="1870" w:type="dxa"/>
            <w:tcBorders>
              <w:top w:val="nil"/>
              <w:left w:val="nil"/>
              <w:bottom w:val="nil"/>
              <w:right w:val="nil"/>
            </w:tcBorders>
          </w:tcPr>
          <w:p w14:paraId="467E8FA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w:t>
            </w:r>
            <w:r w:rsidRPr="001E4CD2">
              <w:rPr>
                <w:rFonts w:ascii="Times New Roman" w:hAnsi="Times New Roman" w:cs="Times New Roman"/>
                <w:w w:val="100"/>
                <w:sz w:val="20"/>
                <w:szCs w:val="20"/>
                <w:vertAlign w:val="superscript"/>
              </w:rPr>
              <w:t>G</w:t>
            </w:r>
            <w:r w:rsidRPr="001E4CD2">
              <w:rPr>
                <w:rFonts w:ascii="Times New Roman" w:hAnsi="Times New Roman" w:cs="Times New Roman"/>
                <w:w w:val="100"/>
                <w:sz w:val="20"/>
                <w:szCs w:val="20"/>
              </w:rPr>
              <w:t xml:space="preserve"> (RH21)</w:t>
            </w:r>
          </w:p>
        </w:tc>
        <w:tc>
          <w:tcPr>
            <w:tcW w:w="1870" w:type="dxa"/>
            <w:tcBorders>
              <w:top w:val="nil"/>
              <w:left w:val="nil"/>
              <w:bottom w:val="nil"/>
              <w:right w:val="nil"/>
            </w:tcBorders>
          </w:tcPr>
          <w:p w14:paraId="0058E5EA"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Evans (RH37)</w:t>
            </w:r>
          </w:p>
        </w:tc>
        <w:tc>
          <w:tcPr>
            <w:tcW w:w="1870" w:type="dxa"/>
            <w:tcBorders>
              <w:top w:val="nil"/>
              <w:left w:val="nil"/>
              <w:bottom w:val="nil"/>
              <w:right w:val="nil"/>
            </w:tcBorders>
          </w:tcPr>
          <w:p w14:paraId="6D78EDFD"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BARC (RH52)</w:t>
            </w:r>
          </w:p>
        </w:tc>
      </w:tr>
      <w:tr w:rsidR="001E4CD2" w:rsidRPr="001E4CD2" w14:paraId="3D30364E" w14:textId="77777777" w:rsidTr="00BE0AD5">
        <w:tc>
          <w:tcPr>
            <w:tcW w:w="1870" w:type="dxa"/>
            <w:tcBorders>
              <w:top w:val="nil"/>
              <w:left w:val="nil"/>
              <w:bottom w:val="nil"/>
              <w:right w:val="nil"/>
            </w:tcBorders>
          </w:tcPr>
          <w:p w14:paraId="170C888E"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56DF79EA"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 (RH4)</w:t>
            </w:r>
          </w:p>
        </w:tc>
        <w:tc>
          <w:tcPr>
            <w:tcW w:w="1870" w:type="dxa"/>
            <w:tcBorders>
              <w:top w:val="nil"/>
              <w:left w:val="nil"/>
              <w:bottom w:val="nil"/>
              <w:right w:val="nil"/>
            </w:tcBorders>
          </w:tcPr>
          <w:p w14:paraId="5654E70A"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CE (RH22)</w:t>
            </w:r>
          </w:p>
        </w:tc>
        <w:tc>
          <w:tcPr>
            <w:tcW w:w="1870" w:type="dxa"/>
            <w:tcBorders>
              <w:top w:val="nil"/>
              <w:left w:val="nil"/>
              <w:bottom w:val="nil"/>
              <w:right w:val="nil"/>
            </w:tcBorders>
          </w:tcPr>
          <w:p w14:paraId="12304D17"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Rh39 (RH39)</w:t>
            </w:r>
          </w:p>
        </w:tc>
        <w:tc>
          <w:tcPr>
            <w:tcW w:w="1870" w:type="dxa"/>
            <w:tcBorders>
              <w:top w:val="nil"/>
              <w:left w:val="nil"/>
              <w:bottom w:val="nil"/>
              <w:right w:val="nil"/>
            </w:tcBorders>
          </w:tcPr>
          <w:p w14:paraId="620A38C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JAHK (RH53)</w:t>
            </w:r>
          </w:p>
        </w:tc>
      </w:tr>
      <w:tr w:rsidR="001E4CD2" w:rsidRPr="001E4CD2" w14:paraId="09061FED" w14:textId="77777777" w:rsidTr="00BE0AD5">
        <w:tc>
          <w:tcPr>
            <w:tcW w:w="1870" w:type="dxa"/>
            <w:tcBorders>
              <w:top w:val="nil"/>
              <w:left w:val="nil"/>
              <w:bottom w:val="nil"/>
              <w:right w:val="nil"/>
            </w:tcBorders>
          </w:tcPr>
          <w:p w14:paraId="7DA02147"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0329A3EC"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 (RH5)</w:t>
            </w:r>
          </w:p>
        </w:tc>
        <w:tc>
          <w:tcPr>
            <w:tcW w:w="1870" w:type="dxa"/>
            <w:tcBorders>
              <w:top w:val="nil"/>
              <w:left w:val="nil"/>
              <w:bottom w:val="nil"/>
              <w:right w:val="nil"/>
            </w:tcBorders>
          </w:tcPr>
          <w:p w14:paraId="6F82436A"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w:t>
            </w:r>
            <w:r w:rsidRPr="001E4CD2">
              <w:rPr>
                <w:rFonts w:ascii="Times New Roman" w:hAnsi="Times New Roman" w:cs="Times New Roman"/>
                <w:w w:val="100"/>
                <w:sz w:val="20"/>
                <w:szCs w:val="20"/>
                <w:vertAlign w:val="superscript"/>
              </w:rPr>
              <w:t>W</w:t>
            </w:r>
            <w:r w:rsidRPr="001E4CD2">
              <w:rPr>
                <w:rFonts w:ascii="Times New Roman" w:hAnsi="Times New Roman" w:cs="Times New Roman"/>
                <w:w w:val="100"/>
                <w:sz w:val="20"/>
                <w:szCs w:val="20"/>
              </w:rPr>
              <w:t xml:space="preserve"> (RH23)</w:t>
            </w:r>
          </w:p>
        </w:tc>
        <w:tc>
          <w:tcPr>
            <w:tcW w:w="1870" w:type="dxa"/>
            <w:tcBorders>
              <w:top w:val="nil"/>
              <w:left w:val="nil"/>
              <w:bottom w:val="nil"/>
              <w:right w:val="nil"/>
            </w:tcBorders>
          </w:tcPr>
          <w:p w14:paraId="7361199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Tar (RH40)</w:t>
            </w:r>
          </w:p>
        </w:tc>
        <w:tc>
          <w:tcPr>
            <w:tcW w:w="1870" w:type="dxa"/>
            <w:tcBorders>
              <w:top w:val="nil"/>
              <w:left w:val="nil"/>
              <w:bottom w:val="nil"/>
              <w:right w:val="nil"/>
            </w:tcBorders>
          </w:tcPr>
          <w:p w14:paraId="6F1EBB58"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DAK (RH54)</w:t>
            </w:r>
          </w:p>
        </w:tc>
      </w:tr>
      <w:tr w:rsidR="001E4CD2" w:rsidRPr="001E4CD2" w14:paraId="5FD197FE" w14:textId="77777777" w:rsidTr="00BE0AD5">
        <w:tc>
          <w:tcPr>
            <w:tcW w:w="1870" w:type="dxa"/>
            <w:tcBorders>
              <w:top w:val="nil"/>
              <w:left w:val="nil"/>
              <w:bottom w:val="nil"/>
              <w:right w:val="nil"/>
            </w:tcBorders>
          </w:tcPr>
          <w:p w14:paraId="4B036B70"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5D3D853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f (RH6)</w:t>
            </w:r>
          </w:p>
        </w:tc>
        <w:tc>
          <w:tcPr>
            <w:tcW w:w="1870" w:type="dxa"/>
            <w:tcBorders>
              <w:top w:val="nil"/>
              <w:left w:val="nil"/>
              <w:bottom w:val="nil"/>
              <w:right w:val="nil"/>
            </w:tcBorders>
          </w:tcPr>
          <w:p w14:paraId="1C2BC36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c-like (RH26)</w:t>
            </w:r>
          </w:p>
        </w:tc>
        <w:tc>
          <w:tcPr>
            <w:tcW w:w="1870" w:type="dxa"/>
            <w:tcBorders>
              <w:top w:val="nil"/>
              <w:left w:val="nil"/>
              <w:bottom w:val="nil"/>
              <w:right w:val="nil"/>
            </w:tcBorders>
          </w:tcPr>
          <w:p w14:paraId="55F32F83"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Rh41 (RH41)</w:t>
            </w:r>
          </w:p>
        </w:tc>
        <w:tc>
          <w:tcPr>
            <w:tcW w:w="1870" w:type="dxa"/>
            <w:tcBorders>
              <w:top w:val="nil"/>
              <w:left w:val="nil"/>
              <w:bottom w:val="nil"/>
              <w:right w:val="nil"/>
            </w:tcBorders>
          </w:tcPr>
          <w:p w14:paraId="6D72952C"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LOCR (RH55)</w:t>
            </w:r>
          </w:p>
        </w:tc>
      </w:tr>
      <w:tr w:rsidR="001E4CD2" w:rsidRPr="001E4CD2" w14:paraId="66CC9982" w14:textId="77777777" w:rsidTr="00BE0AD5">
        <w:tc>
          <w:tcPr>
            <w:tcW w:w="1870" w:type="dxa"/>
            <w:tcBorders>
              <w:top w:val="nil"/>
              <w:left w:val="nil"/>
              <w:bottom w:val="nil"/>
              <w:right w:val="nil"/>
            </w:tcBorders>
          </w:tcPr>
          <w:p w14:paraId="06C0D168"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2E2E2600"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Ce (RH7)</w:t>
            </w:r>
          </w:p>
        </w:tc>
        <w:tc>
          <w:tcPr>
            <w:tcW w:w="1870" w:type="dxa"/>
            <w:tcBorders>
              <w:top w:val="nil"/>
              <w:left w:val="nil"/>
              <w:bottom w:val="nil"/>
              <w:right w:val="nil"/>
            </w:tcBorders>
          </w:tcPr>
          <w:p w14:paraId="3B748FB6"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cE</w:t>
            </w:r>
            <w:proofErr w:type="spellEnd"/>
            <w:r w:rsidRPr="001E4CD2">
              <w:rPr>
                <w:rFonts w:ascii="Times New Roman" w:hAnsi="Times New Roman" w:cs="Times New Roman"/>
                <w:w w:val="100"/>
                <w:sz w:val="20"/>
                <w:szCs w:val="20"/>
              </w:rPr>
              <w:t xml:space="preserve"> (RH27)</w:t>
            </w:r>
          </w:p>
        </w:tc>
        <w:tc>
          <w:tcPr>
            <w:tcW w:w="1870" w:type="dxa"/>
            <w:tcBorders>
              <w:top w:val="nil"/>
              <w:left w:val="nil"/>
              <w:bottom w:val="nil"/>
              <w:right w:val="nil"/>
            </w:tcBorders>
          </w:tcPr>
          <w:p w14:paraId="01BA1E6D"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Rh42 (RH42)</w:t>
            </w:r>
          </w:p>
        </w:tc>
        <w:tc>
          <w:tcPr>
            <w:tcW w:w="1870" w:type="dxa"/>
            <w:tcBorders>
              <w:top w:val="nil"/>
              <w:left w:val="nil"/>
              <w:bottom w:val="nil"/>
              <w:right w:val="nil"/>
            </w:tcBorders>
          </w:tcPr>
          <w:p w14:paraId="5C2DDEE3"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CENR (RH56)</w:t>
            </w:r>
          </w:p>
        </w:tc>
      </w:tr>
      <w:tr w:rsidR="001E4CD2" w:rsidRPr="001E4CD2" w14:paraId="2863FBDA" w14:textId="77777777" w:rsidTr="00BE0AD5">
        <w:tc>
          <w:tcPr>
            <w:tcW w:w="1870" w:type="dxa"/>
            <w:tcBorders>
              <w:top w:val="nil"/>
              <w:left w:val="nil"/>
              <w:bottom w:val="nil"/>
              <w:right w:val="nil"/>
            </w:tcBorders>
          </w:tcPr>
          <w:p w14:paraId="522A0869"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31918B79"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w:t>
            </w:r>
            <w:r w:rsidRPr="001E4CD2">
              <w:rPr>
                <w:rFonts w:ascii="Times New Roman" w:hAnsi="Times New Roman" w:cs="Times New Roman"/>
                <w:w w:val="100"/>
                <w:sz w:val="20"/>
                <w:szCs w:val="20"/>
                <w:vertAlign w:val="superscript"/>
              </w:rPr>
              <w:t>W</w:t>
            </w:r>
            <w:r w:rsidRPr="001E4CD2">
              <w:rPr>
                <w:rFonts w:ascii="Times New Roman" w:hAnsi="Times New Roman" w:cs="Times New Roman"/>
                <w:w w:val="100"/>
                <w:sz w:val="20"/>
                <w:szCs w:val="20"/>
              </w:rPr>
              <w:t xml:space="preserve"> (RH8)</w:t>
            </w:r>
          </w:p>
        </w:tc>
        <w:tc>
          <w:tcPr>
            <w:tcW w:w="1870" w:type="dxa"/>
            <w:tcBorders>
              <w:top w:val="nil"/>
              <w:left w:val="nil"/>
              <w:bottom w:val="nil"/>
              <w:right w:val="nil"/>
            </w:tcBorders>
          </w:tcPr>
          <w:p w14:paraId="37A066F1"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hr</w:t>
            </w:r>
            <w:r w:rsidRPr="001E4CD2">
              <w:rPr>
                <w:rFonts w:ascii="Times New Roman" w:hAnsi="Times New Roman" w:cs="Times New Roman"/>
                <w:w w:val="100"/>
                <w:sz w:val="20"/>
                <w:szCs w:val="20"/>
                <w:vertAlign w:val="superscript"/>
              </w:rPr>
              <w:t>H</w:t>
            </w:r>
            <w:proofErr w:type="spellEnd"/>
            <w:r w:rsidRPr="001E4CD2">
              <w:rPr>
                <w:rFonts w:ascii="Times New Roman" w:hAnsi="Times New Roman" w:cs="Times New Roman"/>
                <w:w w:val="100"/>
                <w:sz w:val="20"/>
                <w:szCs w:val="20"/>
              </w:rPr>
              <w:t xml:space="preserve"> (RH28)</w:t>
            </w:r>
          </w:p>
        </w:tc>
        <w:tc>
          <w:tcPr>
            <w:tcW w:w="1870" w:type="dxa"/>
            <w:tcBorders>
              <w:top w:val="nil"/>
              <w:left w:val="nil"/>
              <w:bottom w:val="nil"/>
              <w:right w:val="nil"/>
            </w:tcBorders>
          </w:tcPr>
          <w:p w14:paraId="1F99F80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Crawford (RH43)</w:t>
            </w:r>
          </w:p>
        </w:tc>
        <w:tc>
          <w:tcPr>
            <w:tcW w:w="1870" w:type="dxa"/>
            <w:tcBorders>
              <w:top w:val="nil"/>
              <w:left w:val="nil"/>
              <w:bottom w:val="nil"/>
              <w:right w:val="nil"/>
            </w:tcBorders>
          </w:tcPr>
          <w:p w14:paraId="70CDF60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 xml:space="preserve">CEST (RH57) </w:t>
            </w:r>
          </w:p>
        </w:tc>
      </w:tr>
      <w:tr w:rsidR="001E4CD2" w:rsidRPr="001E4CD2" w14:paraId="16070336" w14:textId="77777777" w:rsidTr="00BE0AD5">
        <w:tc>
          <w:tcPr>
            <w:tcW w:w="1870" w:type="dxa"/>
            <w:tcBorders>
              <w:top w:val="nil"/>
              <w:left w:val="nil"/>
              <w:bottom w:val="nil"/>
              <w:right w:val="nil"/>
            </w:tcBorders>
          </w:tcPr>
          <w:p w14:paraId="1EC1B28A"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07EB1188"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w:t>
            </w:r>
            <w:r w:rsidRPr="001E4CD2">
              <w:rPr>
                <w:rFonts w:ascii="Times New Roman" w:hAnsi="Times New Roman" w:cs="Times New Roman"/>
                <w:w w:val="100"/>
                <w:sz w:val="20"/>
                <w:szCs w:val="20"/>
                <w:vertAlign w:val="superscript"/>
              </w:rPr>
              <w:t>X</w:t>
            </w:r>
            <w:r w:rsidRPr="001E4CD2">
              <w:rPr>
                <w:rFonts w:ascii="Times New Roman" w:hAnsi="Times New Roman" w:cs="Times New Roman"/>
                <w:w w:val="100"/>
                <w:sz w:val="20"/>
                <w:szCs w:val="20"/>
              </w:rPr>
              <w:t xml:space="preserve"> (RH9)</w:t>
            </w:r>
          </w:p>
        </w:tc>
        <w:tc>
          <w:tcPr>
            <w:tcW w:w="1870" w:type="dxa"/>
            <w:tcBorders>
              <w:top w:val="nil"/>
              <w:left w:val="nil"/>
              <w:bottom w:val="nil"/>
              <w:right w:val="nil"/>
            </w:tcBorders>
          </w:tcPr>
          <w:p w14:paraId="600C4720"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Rh29 (RH29)</w:t>
            </w:r>
          </w:p>
        </w:tc>
        <w:tc>
          <w:tcPr>
            <w:tcW w:w="1870" w:type="dxa"/>
            <w:tcBorders>
              <w:top w:val="nil"/>
              <w:left w:val="nil"/>
              <w:bottom w:val="nil"/>
              <w:right w:val="nil"/>
            </w:tcBorders>
          </w:tcPr>
          <w:p w14:paraId="521183B8"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Nou</w:t>
            </w:r>
            <w:proofErr w:type="spellEnd"/>
            <w:r w:rsidRPr="001E4CD2">
              <w:rPr>
                <w:rFonts w:ascii="Times New Roman" w:hAnsi="Times New Roman" w:cs="Times New Roman"/>
                <w:w w:val="100"/>
                <w:sz w:val="20"/>
                <w:szCs w:val="20"/>
              </w:rPr>
              <w:t xml:space="preserve"> (RH44)</w:t>
            </w:r>
          </w:p>
        </w:tc>
        <w:tc>
          <w:tcPr>
            <w:tcW w:w="1870" w:type="dxa"/>
            <w:tcBorders>
              <w:top w:val="nil"/>
              <w:left w:val="nil"/>
              <w:bottom w:val="nil"/>
              <w:right w:val="nil"/>
            </w:tcBorders>
          </w:tcPr>
          <w:p w14:paraId="04F715AB"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CELO (RH58)</w:t>
            </w:r>
          </w:p>
        </w:tc>
      </w:tr>
      <w:tr w:rsidR="001E4CD2" w:rsidRPr="001E4CD2" w14:paraId="398E590C" w14:textId="77777777" w:rsidTr="00BE0AD5">
        <w:tc>
          <w:tcPr>
            <w:tcW w:w="1870" w:type="dxa"/>
            <w:tcBorders>
              <w:top w:val="nil"/>
              <w:left w:val="nil"/>
              <w:bottom w:val="nil"/>
              <w:right w:val="nil"/>
            </w:tcBorders>
          </w:tcPr>
          <w:p w14:paraId="2612EA0A"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3EA936AF"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V (RH10)</w:t>
            </w:r>
          </w:p>
        </w:tc>
        <w:tc>
          <w:tcPr>
            <w:tcW w:w="1870" w:type="dxa"/>
            <w:tcBorders>
              <w:top w:val="nil"/>
              <w:left w:val="nil"/>
              <w:bottom w:val="nil"/>
              <w:right w:val="nil"/>
            </w:tcBorders>
          </w:tcPr>
          <w:p w14:paraId="7CA3A220"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Go</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(RH30)</w:t>
            </w:r>
          </w:p>
        </w:tc>
        <w:tc>
          <w:tcPr>
            <w:tcW w:w="1870" w:type="dxa"/>
            <w:tcBorders>
              <w:top w:val="nil"/>
              <w:left w:val="nil"/>
              <w:bottom w:val="nil"/>
              <w:right w:val="nil"/>
            </w:tcBorders>
          </w:tcPr>
          <w:p w14:paraId="2C8F9B90"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Riv</w:t>
            </w:r>
            <w:proofErr w:type="spellEnd"/>
            <w:r w:rsidRPr="001E4CD2">
              <w:rPr>
                <w:rFonts w:ascii="Times New Roman" w:hAnsi="Times New Roman" w:cs="Times New Roman"/>
                <w:w w:val="100"/>
                <w:sz w:val="20"/>
                <w:szCs w:val="20"/>
              </w:rPr>
              <w:t xml:space="preserve"> (RH45)</w:t>
            </w:r>
          </w:p>
        </w:tc>
        <w:tc>
          <w:tcPr>
            <w:tcW w:w="1870" w:type="dxa"/>
            <w:tcBorders>
              <w:top w:val="nil"/>
              <w:left w:val="nil"/>
              <w:bottom w:val="nil"/>
              <w:right w:val="nil"/>
            </w:tcBorders>
          </w:tcPr>
          <w:p w14:paraId="1C4FB98F"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CEAG (RH59)</w:t>
            </w:r>
          </w:p>
        </w:tc>
      </w:tr>
      <w:tr w:rsidR="001E4CD2" w:rsidRPr="001E4CD2" w14:paraId="076F0E0B" w14:textId="77777777" w:rsidTr="00BE0AD5">
        <w:tc>
          <w:tcPr>
            <w:tcW w:w="1870" w:type="dxa"/>
            <w:tcBorders>
              <w:top w:val="nil"/>
              <w:left w:val="nil"/>
              <w:bottom w:val="nil"/>
              <w:right w:val="nil"/>
            </w:tcBorders>
          </w:tcPr>
          <w:p w14:paraId="24FB00BF"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4C585BA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w:t>
            </w:r>
            <w:r w:rsidRPr="001E4CD2">
              <w:rPr>
                <w:rFonts w:ascii="Times New Roman" w:hAnsi="Times New Roman" w:cs="Times New Roman"/>
                <w:w w:val="100"/>
                <w:sz w:val="20"/>
                <w:szCs w:val="20"/>
                <w:vertAlign w:val="superscript"/>
              </w:rPr>
              <w:t>W</w:t>
            </w:r>
            <w:r w:rsidRPr="001E4CD2">
              <w:rPr>
                <w:rFonts w:ascii="Times New Roman" w:hAnsi="Times New Roman" w:cs="Times New Roman"/>
                <w:w w:val="100"/>
                <w:sz w:val="20"/>
                <w:szCs w:val="20"/>
              </w:rPr>
              <w:t xml:space="preserve"> (RH11)</w:t>
            </w:r>
          </w:p>
        </w:tc>
        <w:tc>
          <w:tcPr>
            <w:tcW w:w="1870" w:type="dxa"/>
            <w:tcBorders>
              <w:top w:val="nil"/>
              <w:left w:val="nil"/>
              <w:bottom w:val="nil"/>
              <w:right w:val="nil"/>
            </w:tcBorders>
          </w:tcPr>
          <w:p w14:paraId="74C00AD3"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hr</w:t>
            </w:r>
            <w:r w:rsidRPr="001E4CD2">
              <w:rPr>
                <w:rFonts w:ascii="Times New Roman" w:hAnsi="Times New Roman" w:cs="Times New Roman"/>
                <w:w w:val="100"/>
                <w:sz w:val="20"/>
                <w:szCs w:val="20"/>
                <w:vertAlign w:val="superscript"/>
              </w:rPr>
              <w:t>B</w:t>
            </w:r>
            <w:proofErr w:type="spellEnd"/>
            <w:r w:rsidRPr="001E4CD2">
              <w:rPr>
                <w:rFonts w:ascii="Times New Roman" w:hAnsi="Times New Roman" w:cs="Times New Roman"/>
                <w:w w:val="100"/>
                <w:sz w:val="20"/>
                <w:szCs w:val="20"/>
              </w:rPr>
              <w:t xml:space="preserve"> (RH31)</w:t>
            </w:r>
          </w:p>
        </w:tc>
        <w:tc>
          <w:tcPr>
            <w:tcW w:w="1870" w:type="dxa"/>
            <w:tcBorders>
              <w:top w:val="nil"/>
              <w:left w:val="nil"/>
              <w:bottom w:val="nil"/>
              <w:right w:val="nil"/>
            </w:tcBorders>
          </w:tcPr>
          <w:p w14:paraId="066C2A9B"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Sec (RH46)</w:t>
            </w:r>
          </w:p>
        </w:tc>
        <w:tc>
          <w:tcPr>
            <w:tcW w:w="1870" w:type="dxa"/>
            <w:tcBorders>
              <w:top w:val="nil"/>
              <w:left w:val="nil"/>
              <w:bottom w:val="nil"/>
              <w:right w:val="nil"/>
            </w:tcBorders>
          </w:tcPr>
          <w:p w14:paraId="7EAB29C9"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PARG (RH60)</w:t>
            </w:r>
          </w:p>
        </w:tc>
      </w:tr>
      <w:tr w:rsidR="001E4CD2" w:rsidRPr="001E4CD2" w14:paraId="43209BDC" w14:textId="77777777" w:rsidTr="00BE0AD5">
        <w:tc>
          <w:tcPr>
            <w:tcW w:w="1870" w:type="dxa"/>
            <w:tcBorders>
              <w:top w:val="nil"/>
              <w:left w:val="nil"/>
              <w:bottom w:val="nil"/>
              <w:right w:val="nil"/>
            </w:tcBorders>
          </w:tcPr>
          <w:p w14:paraId="4A7A5F96"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53B1E20C"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G (RH12)</w:t>
            </w:r>
          </w:p>
        </w:tc>
        <w:tc>
          <w:tcPr>
            <w:tcW w:w="1870" w:type="dxa"/>
            <w:tcBorders>
              <w:top w:val="nil"/>
              <w:left w:val="nil"/>
              <w:bottom w:val="nil"/>
              <w:right w:val="nil"/>
            </w:tcBorders>
          </w:tcPr>
          <w:p w14:paraId="6A39B70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Rh32 (RH32)</w:t>
            </w:r>
          </w:p>
        </w:tc>
        <w:tc>
          <w:tcPr>
            <w:tcW w:w="1870" w:type="dxa"/>
            <w:tcBorders>
              <w:top w:val="nil"/>
              <w:left w:val="nil"/>
              <w:bottom w:val="nil"/>
              <w:right w:val="nil"/>
            </w:tcBorders>
          </w:tcPr>
          <w:p w14:paraId="433085FA"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Dav</w:t>
            </w:r>
            <w:proofErr w:type="spellEnd"/>
            <w:r w:rsidRPr="001E4CD2">
              <w:rPr>
                <w:rFonts w:ascii="Times New Roman" w:hAnsi="Times New Roman" w:cs="Times New Roman"/>
                <w:w w:val="100"/>
                <w:sz w:val="20"/>
                <w:szCs w:val="20"/>
              </w:rPr>
              <w:t xml:space="preserve"> (RH47)</w:t>
            </w:r>
          </w:p>
        </w:tc>
        <w:tc>
          <w:tcPr>
            <w:tcW w:w="1870" w:type="dxa"/>
            <w:tcBorders>
              <w:top w:val="nil"/>
              <w:left w:val="nil"/>
              <w:bottom w:val="nil"/>
              <w:right w:val="nil"/>
            </w:tcBorders>
          </w:tcPr>
          <w:p w14:paraId="3790A54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CEVF (RH61)</w:t>
            </w:r>
          </w:p>
        </w:tc>
      </w:tr>
      <w:tr w:rsidR="001E4CD2" w:rsidRPr="001E4CD2" w14:paraId="03210395" w14:textId="77777777" w:rsidTr="00BE0AD5">
        <w:tc>
          <w:tcPr>
            <w:tcW w:w="1870" w:type="dxa"/>
            <w:tcBorders>
              <w:top w:val="nil"/>
              <w:left w:val="nil"/>
              <w:bottom w:val="nil"/>
              <w:right w:val="nil"/>
            </w:tcBorders>
          </w:tcPr>
          <w:p w14:paraId="55081A51"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32E675A3"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Hr</w:t>
            </w:r>
            <w:r w:rsidRPr="001E4CD2">
              <w:rPr>
                <w:rFonts w:ascii="Times New Roman" w:hAnsi="Times New Roman" w:cs="Times New Roman"/>
                <w:w w:val="100"/>
                <w:sz w:val="20"/>
                <w:szCs w:val="20"/>
                <w:vertAlign w:val="subscript"/>
              </w:rPr>
              <w:t>o</w:t>
            </w:r>
            <w:proofErr w:type="spellEnd"/>
            <w:r w:rsidRPr="001E4CD2">
              <w:rPr>
                <w:rFonts w:ascii="Times New Roman" w:hAnsi="Times New Roman" w:cs="Times New Roman"/>
                <w:w w:val="100"/>
                <w:sz w:val="20"/>
                <w:szCs w:val="20"/>
                <w:vertAlign w:val="subscript"/>
              </w:rPr>
              <w:t xml:space="preserve"> </w:t>
            </w:r>
            <w:r w:rsidRPr="001E4CD2">
              <w:rPr>
                <w:rFonts w:ascii="Times New Roman" w:hAnsi="Times New Roman" w:cs="Times New Roman"/>
                <w:w w:val="100"/>
                <w:sz w:val="20"/>
                <w:szCs w:val="20"/>
              </w:rPr>
              <w:t>(RH17)</w:t>
            </w:r>
          </w:p>
        </w:tc>
        <w:tc>
          <w:tcPr>
            <w:tcW w:w="1870" w:type="dxa"/>
            <w:tcBorders>
              <w:top w:val="nil"/>
              <w:left w:val="nil"/>
              <w:bottom w:val="nil"/>
              <w:right w:val="nil"/>
            </w:tcBorders>
          </w:tcPr>
          <w:p w14:paraId="4E3BAA6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Rh33 (RH33)</w:t>
            </w:r>
          </w:p>
        </w:tc>
        <w:tc>
          <w:tcPr>
            <w:tcW w:w="1870" w:type="dxa"/>
            <w:tcBorders>
              <w:top w:val="nil"/>
              <w:left w:val="nil"/>
              <w:bottom w:val="nil"/>
              <w:right w:val="nil"/>
            </w:tcBorders>
          </w:tcPr>
          <w:p w14:paraId="620445F8"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JAL (RH48)</w:t>
            </w:r>
          </w:p>
        </w:tc>
        <w:tc>
          <w:tcPr>
            <w:tcW w:w="1870" w:type="dxa"/>
            <w:tcBorders>
              <w:top w:val="nil"/>
              <w:left w:val="nil"/>
              <w:bottom w:val="nil"/>
              <w:right w:val="nil"/>
            </w:tcBorders>
          </w:tcPr>
          <w:p w14:paraId="58FD292A"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CEWA (RH62)</w:t>
            </w:r>
          </w:p>
        </w:tc>
      </w:tr>
      <w:tr w:rsidR="001E4CD2" w:rsidRPr="001E4CD2" w14:paraId="1DB53580" w14:textId="77777777" w:rsidTr="00BE0AD5">
        <w:tc>
          <w:tcPr>
            <w:tcW w:w="1870" w:type="dxa"/>
            <w:tcBorders>
              <w:top w:val="nil"/>
              <w:left w:val="nil"/>
              <w:bottom w:val="single" w:sz="4" w:space="0" w:color="auto"/>
              <w:right w:val="nil"/>
            </w:tcBorders>
          </w:tcPr>
          <w:p w14:paraId="24931E02"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single" w:sz="4" w:space="0" w:color="auto"/>
              <w:right w:val="nil"/>
            </w:tcBorders>
          </w:tcPr>
          <w:p w14:paraId="3AF2F305" w14:textId="77777777" w:rsidR="001E4CD2" w:rsidRPr="001E4CD2" w:rsidRDefault="001E4CD2" w:rsidP="00BE0AD5">
            <w:pPr>
              <w:pStyle w:val="CellBody"/>
              <w:spacing w:line="240" w:lineRule="atLeast"/>
              <w:rPr>
                <w:rFonts w:ascii="Times New Roman" w:hAnsi="Times New Roman" w:cs="Times New Roman"/>
                <w:w w:val="100"/>
                <w:sz w:val="20"/>
                <w:szCs w:val="20"/>
              </w:rPr>
            </w:pPr>
            <w:proofErr w:type="spellStart"/>
            <w:r w:rsidRPr="001E4CD2">
              <w:rPr>
                <w:rFonts w:ascii="Times New Roman" w:hAnsi="Times New Roman" w:cs="Times New Roman"/>
                <w:w w:val="100"/>
                <w:sz w:val="20"/>
                <w:szCs w:val="20"/>
              </w:rPr>
              <w:t>Hr</w:t>
            </w:r>
            <w:proofErr w:type="spellEnd"/>
            <w:r w:rsidRPr="001E4CD2">
              <w:rPr>
                <w:rFonts w:ascii="Times New Roman" w:hAnsi="Times New Roman" w:cs="Times New Roman"/>
                <w:w w:val="100"/>
                <w:sz w:val="20"/>
                <w:szCs w:val="20"/>
              </w:rPr>
              <w:t xml:space="preserve"> (RH18)</w:t>
            </w:r>
          </w:p>
        </w:tc>
        <w:tc>
          <w:tcPr>
            <w:tcW w:w="1870" w:type="dxa"/>
            <w:tcBorders>
              <w:top w:val="nil"/>
              <w:left w:val="nil"/>
              <w:bottom w:val="single" w:sz="4" w:space="0" w:color="auto"/>
              <w:right w:val="nil"/>
            </w:tcBorders>
          </w:tcPr>
          <w:p w14:paraId="1561CB74" w14:textId="77777777" w:rsidR="001E4CD2" w:rsidRPr="001E4CD2" w:rsidRDefault="001E4CD2" w:rsidP="00BE0AD5">
            <w:pPr>
              <w:pStyle w:val="CellBody"/>
              <w:spacing w:line="240" w:lineRule="atLeast"/>
              <w:rPr>
                <w:rFonts w:ascii="Times New Roman" w:hAnsi="Times New Roman" w:cs="Times New Roman"/>
                <w:w w:val="100"/>
                <w:sz w:val="20"/>
                <w:szCs w:val="20"/>
              </w:rPr>
            </w:pPr>
            <w:proofErr w:type="spellStart"/>
            <w:r w:rsidRPr="001E4CD2">
              <w:rPr>
                <w:rFonts w:ascii="Times New Roman" w:hAnsi="Times New Roman" w:cs="Times New Roman"/>
                <w:w w:val="100"/>
                <w:sz w:val="20"/>
                <w:szCs w:val="20"/>
              </w:rPr>
              <w:t>Hr</w:t>
            </w:r>
            <w:r w:rsidRPr="001E4CD2">
              <w:rPr>
                <w:rFonts w:ascii="Times New Roman" w:hAnsi="Times New Roman" w:cs="Times New Roman"/>
                <w:w w:val="100"/>
                <w:sz w:val="20"/>
                <w:szCs w:val="20"/>
                <w:vertAlign w:val="superscript"/>
              </w:rPr>
              <w:t>B</w:t>
            </w:r>
            <w:proofErr w:type="spellEnd"/>
            <w:r w:rsidRPr="001E4CD2">
              <w:rPr>
                <w:rFonts w:ascii="Times New Roman" w:hAnsi="Times New Roman" w:cs="Times New Roman"/>
                <w:w w:val="100"/>
                <w:sz w:val="20"/>
                <w:szCs w:val="20"/>
              </w:rPr>
              <w:t xml:space="preserve"> (RH34)</w:t>
            </w:r>
          </w:p>
        </w:tc>
        <w:tc>
          <w:tcPr>
            <w:tcW w:w="1870" w:type="dxa"/>
            <w:tcBorders>
              <w:top w:val="nil"/>
              <w:left w:val="nil"/>
              <w:bottom w:val="single" w:sz="4" w:space="0" w:color="auto"/>
              <w:right w:val="nil"/>
            </w:tcBorders>
          </w:tcPr>
          <w:p w14:paraId="63C6E34D"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STEM (RH49)</w:t>
            </w:r>
          </w:p>
        </w:tc>
        <w:tc>
          <w:tcPr>
            <w:tcW w:w="1870" w:type="dxa"/>
            <w:tcBorders>
              <w:top w:val="nil"/>
              <w:left w:val="nil"/>
              <w:bottom w:val="single" w:sz="4" w:space="0" w:color="auto"/>
              <w:right w:val="nil"/>
            </w:tcBorders>
          </w:tcPr>
          <w:p w14:paraId="600AE9B9" w14:textId="77777777" w:rsidR="001E4CD2" w:rsidRPr="001E4CD2" w:rsidRDefault="001E4CD2" w:rsidP="00BE0AD5">
            <w:pPr>
              <w:pStyle w:val="CellBody"/>
              <w:spacing w:line="240" w:lineRule="atLeast"/>
              <w:rPr>
                <w:rFonts w:ascii="Times New Roman" w:hAnsi="Times New Roman" w:cs="Times New Roman"/>
                <w:sz w:val="20"/>
                <w:szCs w:val="20"/>
              </w:rPr>
            </w:pPr>
          </w:p>
        </w:tc>
      </w:tr>
      <w:tr w:rsidR="001E4CD2" w:rsidRPr="001E4CD2" w14:paraId="2589BC2B" w14:textId="77777777" w:rsidTr="00BE0AD5">
        <w:tc>
          <w:tcPr>
            <w:tcW w:w="1870" w:type="dxa"/>
            <w:tcBorders>
              <w:left w:val="nil"/>
              <w:bottom w:val="nil"/>
              <w:right w:val="nil"/>
            </w:tcBorders>
          </w:tcPr>
          <w:p w14:paraId="4BD23A6E"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lastRenderedPageBreak/>
              <w:br w:type="page"/>
              <w:t>Lutheran (LU/005)</w:t>
            </w:r>
          </w:p>
        </w:tc>
        <w:tc>
          <w:tcPr>
            <w:tcW w:w="1870" w:type="dxa"/>
            <w:tcBorders>
              <w:left w:val="nil"/>
              <w:bottom w:val="nil"/>
              <w:right w:val="nil"/>
            </w:tcBorders>
          </w:tcPr>
          <w:p w14:paraId="5B185A03"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w:t>
            </w:r>
            <w:r w:rsidRPr="001E4CD2">
              <w:rPr>
                <w:rFonts w:ascii="Times New Roman" w:hAnsi="Times New Roman" w:cs="Times New Roman"/>
                <w:w w:val="100"/>
                <w:sz w:val="20"/>
                <w:szCs w:val="20"/>
                <w:vertAlign w:val="superscript"/>
              </w:rPr>
              <w:t xml:space="preserve">a </w:t>
            </w:r>
            <w:r w:rsidRPr="001E4CD2">
              <w:rPr>
                <w:rFonts w:ascii="Times New Roman" w:hAnsi="Times New Roman" w:cs="Times New Roman"/>
                <w:w w:val="100"/>
                <w:sz w:val="20"/>
                <w:szCs w:val="20"/>
              </w:rPr>
              <w:t>(LU1)</w:t>
            </w:r>
          </w:p>
        </w:tc>
        <w:tc>
          <w:tcPr>
            <w:tcW w:w="1870" w:type="dxa"/>
            <w:tcBorders>
              <w:left w:val="nil"/>
              <w:bottom w:val="nil"/>
              <w:right w:val="nil"/>
            </w:tcBorders>
          </w:tcPr>
          <w:p w14:paraId="50420CF1"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Lu8 (LU8)</w:t>
            </w:r>
          </w:p>
        </w:tc>
        <w:tc>
          <w:tcPr>
            <w:tcW w:w="1870" w:type="dxa"/>
            <w:tcBorders>
              <w:left w:val="nil"/>
              <w:bottom w:val="nil"/>
              <w:right w:val="nil"/>
            </w:tcBorders>
          </w:tcPr>
          <w:p w14:paraId="10F749F4"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Lu17 (LU17)</w:t>
            </w:r>
          </w:p>
        </w:tc>
        <w:tc>
          <w:tcPr>
            <w:tcW w:w="1870" w:type="dxa"/>
            <w:tcBorders>
              <w:left w:val="nil"/>
              <w:bottom w:val="nil"/>
              <w:right w:val="nil"/>
            </w:tcBorders>
          </w:tcPr>
          <w:p w14:paraId="79DCC54B"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LUGA (LU24)</w:t>
            </w:r>
          </w:p>
        </w:tc>
      </w:tr>
      <w:tr w:rsidR="001E4CD2" w:rsidRPr="001E4CD2" w14:paraId="2C63BEB2" w14:textId="77777777" w:rsidTr="00BE0AD5">
        <w:tc>
          <w:tcPr>
            <w:tcW w:w="1870" w:type="dxa"/>
            <w:tcBorders>
              <w:top w:val="nil"/>
              <w:left w:val="nil"/>
              <w:bottom w:val="nil"/>
              <w:right w:val="nil"/>
            </w:tcBorders>
          </w:tcPr>
          <w:p w14:paraId="30048315"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38257EB7"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(LU2)</w:t>
            </w:r>
          </w:p>
        </w:tc>
        <w:tc>
          <w:tcPr>
            <w:tcW w:w="1870" w:type="dxa"/>
            <w:tcBorders>
              <w:top w:val="nil"/>
              <w:left w:val="nil"/>
              <w:bottom w:val="nil"/>
              <w:right w:val="nil"/>
            </w:tcBorders>
          </w:tcPr>
          <w:p w14:paraId="117B1444"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Lu9 (LU9)</w:t>
            </w:r>
          </w:p>
        </w:tc>
        <w:tc>
          <w:tcPr>
            <w:tcW w:w="1870" w:type="dxa"/>
            <w:tcBorders>
              <w:top w:val="nil"/>
              <w:left w:val="nil"/>
              <w:bottom w:val="nil"/>
              <w:right w:val="nil"/>
            </w:tcBorders>
          </w:tcPr>
          <w:p w14:paraId="39C529C1" w14:textId="77777777" w:rsidR="001E4CD2" w:rsidRPr="001E4CD2" w:rsidRDefault="001E4CD2" w:rsidP="00BE0AD5">
            <w:pPr>
              <w:pStyle w:val="CellBody"/>
              <w:spacing w:line="240" w:lineRule="atLeast"/>
              <w:rPr>
                <w:rFonts w:ascii="Times New Roman" w:hAnsi="Times New Roman" w:cs="Times New Roman"/>
                <w:w w:val="100"/>
                <w:sz w:val="20"/>
                <w:szCs w:val="20"/>
              </w:rPr>
            </w:pPr>
            <w:proofErr w:type="spellStart"/>
            <w:r w:rsidRPr="001E4CD2">
              <w:rPr>
                <w:rFonts w:ascii="Times New Roman" w:hAnsi="Times New Roman" w:cs="Times New Roman"/>
                <w:w w:val="100"/>
                <w:sz w:val="20"/>
                <w:szCs w:val="20"/>
              </w:rPr>
              <w:t>Au</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(LU18)</w:t>
            </w:r>
          </w:p>
        </w:tc>
        <w:tc>
          <w:tcPr>
            <w:tcW w:w="1870" w:type="dxa"/>
            <w:tcBorders>
              <w:top w:val="nil"/>
              <w:left w:val="nil"/>
              <w:bottom w:val="nil"/>
              <w:right w:val="nil"/>
            </w:tcBorders>
          </w:tcPr>
          <w:p w14:paraId="5BDF9BAA"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LUAC (LU25)</w:t>
            </w:r>
          </w:p>
        </w:tc>
      </w:tr>
      <w:tr w:rsidR="001E4CD2" w:rsidRPr="001E4CD2" w14:paraId="0A9B17D1" w14:textId="77777777" w:rsidTr="00BE0AD5">
        <w:tc>
          <w:tcPr>
            <w:tcW w:w="1870" w:type="dxa"/>
            <w:tcBorders>
              <w:top w:val="nil"/>
              <w:left w:val="nil"/>
              <w:bottom w:val="nil"/>
              <w:right w:val="nil"/>
            </w:tcBorders>
          </w:tcPr>
          <w:p w14:paraId="099788C3"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15664901"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Lu3 (LU3)</w:t>
            </w:r>
          </w:p>
        </w:tc>
        <w:tc>
          <w:tcPr>
            <w:tcW w:w="1870" w:type="dxa"/>
            <w:tcBorders>
              <w:top w:val="nil"/>
              <w:left w:val="nil"/>
              <w:bottom w:val="nil"/>
              <w:right w:val="nil"/>
            </w:tcBorders>
          </w:tcPr>
          <w:p w14:paraId="100B6CA1"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Lu11 (LU11)</w:t>
            </w:r>
          </w:p>
        </w:tc>
        <w:tc>
          <w:tcPr>
            <w:tcW w:w="1870" w:type="dxa"/>
            <w:tcBorders>
              <w:top w:val="nil"/>
              <w:left w:val="nil"/>
              <w:bottom w:val="nil"/>
              <w:right w:val="nil"/>
            </w:tcBorders>
          </w:tcPr>
          <w:p w14:paraId="215317FC" w14:textId="77777777" w:rsidR="001E4CD2" w:rsidRPr="001E4CD2" w:rsidRDefault="001E4CD2" w:rsidP="00BE0AD5">
            <w:pPr>
              <w:pStyle w:val="CellBody"/>
              <w:spacing w:line="240" w:lineRule="atLeast"/>
              <w:rPr>
                <w:rFonts w:ascii="Times New Roman" w:hAnsi="Times New Roman" w:cs="Times New Roman"/>
                <w:w w:val="100"/>
                <w:sz w:val="20"/>
                <w:szCs w:val="20"/>
              </w:rPr>
            </w:pPr>
            <w:proofErr w:type="spellStart"/>
            <w:r w:rsidRPr="001E4CD2">
              <w:rPr>
                <w:rFonts w:ascii="Times New Roman" w:hAnsi="Times New Roman" w:cs="Times New Roman"/>
                <w:w w:val="100"/>
                <w:sz w:val="20"/>
                <w:szCs w:val="20"/>
              </w:rPr>
              <w:t>Au</w:t>
            </w:r>
            <w:r w:rsidRPr="001E4CD2">
              <w:rPr>
                <w:rFonts w:ascii="Times New Roman" w:hAnsi="Times New Roman" w:cs="Times New Roman"/>
                <w:w w:val="100"/>
                <w:sz w:val="20"/>
                <w:szCs w:val="20"/>
                <w:vertAlign w:val="superscript"/>
              </w:rPr>
              <w:t>b</w:t>
            </w:r>
            <w:proofErr w:type="spellEnd"/>
            <w:r w:rsidRPr="001E4CD2">
              <w:rPr>
                <w:rFonts w:ascii="Times New Roman" w:hAnsi="Times New Roman" w:cs="Times New Roman"/>
                <w:w w:val="100"/>
                <w:sz w:val="20"/>
                <w:szCs w:val="20"/>
              </w:rPr>
              <w:t xml:space="preserve"> (LU19)</w:t>
            </w:r>
          </w:p>
        </w:tc>
        <w:tc>
          <w:tcPr>
            <w:tcW w:w="1870" w:type="dxa"/>
            <w:tcBorders>
              <w:top w:val="nil"/>
              <w:left w:val="nil"/>
              <w:bottom w:val="nil"/>
              <w:right w:val="nil"/>
            </w:tcBorders>
          </w:tcPr>
          <w:p w14:paraId="0BCBDA91"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LUBI (LU26)</w:t>
            </w:r>
          </w:p>
          <w:p w14:paraId="268CB31C"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LUYA (LU27)</w:t>
            </w:r>
          </w:p>
          <w:p w14:paraId="7EC0091E"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LUNU (LU28)</w:t>
            </w:r>
          </w:p>
          <w:p w14:paraId="282ABCD6"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LURA (LU29)</w:t>
            </w:r>
          </w:p>
        </w:tc>
      </w:tr>
      <w:tr w:rsidR="001E4CD2" w:rsidRPr="001E4CD2" w14:paraId="05C1FE67" w14:textId="77777777" w:rsidTr="00BE0AD5">
        <w:tc>
          <w:tcPr>
            <w:tcW w:w="1870" w:type="dxa"/>
            <w:tcBorders>
              <w:top w:val="nil"/>
              <w:left w:val="nil"/>
              <w:bottom w:val="nil"/>
              <w:right w:val="nil"/>
            </w:tcBorders>
          </w:tcPr>
          <w:p w14:paraId="7AED57A2"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7E47D038"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Lu4 (LU4)</w:t>
            </w:r>
          </w:p>
        </w:tc>
        <w:tc>
          <w:tcPr>
            <w:tcW w:w="1870" w:type="dxa"/>
            <w:tcBorders>
              <w:top w:val="nil"/>
              <w:left w:val="nil"/>
              <w:bottom w:val="nil"/>
              <w:right w:val="nil"/>
            </w:tcBorders>
          </w:tcPr>
          <w:p w14:paraId="240BE39D"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Lu12 (LU12)</w:t>
            </w:r>
          </w:p>
        </w:tc>
        <w:tc>
          <w:tcPr>
            <w:tcW w:w="1870" w:type="dxa"/>
            <w:tcBorders>
              <w:top w:val="nil"/>
              <w:left w:val="nil"/>
              <w:bottom w:val="nil"/>
              <w:right w:val="nil"/>
            </w:tcBorders>
          </w:tcPr>
          <w:p w14:paraId="7727CDD5"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Lu20 (LU20)</w:t>
            </w:r>
          </w:p>
        </w:tc>
        <w:tc>
          <w:tcPr>
            <w:tcW w:w="1870" w:type="dxa"/>
            <w:tcBorders>
              <w:top w:val="nil"/>
              <w:left w:val="nil"/>
              <w:bottom w:val="nil"/>
              <w:right w:val="nil"/>
            </w:tcBorders>
          </w:tcPr>
          <w:p w14:paraId="4D104F60" w14:textId="77777777" w:rsidR="001E4CD2" w:rsidRPr="001E4CD2" w:rsidRDefault="001E4CD2" w:rsidP="00BE0AD5">
            <w:pPr>
              <w:pStyle w:val="CellBody"/>
              <w:spacing w:line="240" w:lineRule="atLeast"/>
              <w:rPr>
                <w:rFonts w:ascii="Times New Roman" w:hAnsi="Times New Roman" w:cs="Times New Roman"/>
                <w:sz w:val="20"/>
                <w:szCs w:val="20"/>
              </w:rPr>
            </w:pPr>
          </w:p>
        </w:tc>
      </w:tr>
      <w:tr w:rsidR="001E4CD2" w:rsidRPr="001E4CD2" w14:paraId="6BCA8F97" w14:textId="77777777" w:rsidTr="00BE0AD5">
        <w:tc>
          <w:tcPr>
            <w:tcW w:w="1870" w:type="dxa"/>
            <w:tcBorders>
              <w:top w:val="nil"/>
              <w:left w:val="nil"/>
              <w:bottom w:val="nil"/>
              <w:right w:val="nil"/>
            </w:tcBorders>
          </w:tcPr>
          <w:p w14:paraId="7E4977CD"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6385F120"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Lu5 (LU5)</w:t>
            </w:r>
          </w:p>
        </w:tc>
        <w:tc>
          <w:tcPr>
            <w:tcW w:w="1870" w:type="dxa"/>
            <w:tcBorders>
              <w:top w:val="nil"/>
              <w:left w:val="nil"/>
              <w:bottom w:val="nil"/>
              <w:right w:val="nil"/>
            </w:tcBorders>
          </w:tcPr>
          <w:p w14:paraId="248049FE"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Lu13 (LU13)</w:t>
            </w:r>
          </w:p>
        </w:tc>
        <w:tc>
          <w:tcPr>
            <w:tcW w:w="1870" w:type="dxa"/>
            <w:tcBorders>
              <w:top w:val="nil"/>
              <w:left w:val="nil"/>
              <w:bottom w:val="nil"/>
              <w:right w:val="nil"/>
            </w:tcBorders>
          </w:tcPr>
          <w:p w14:paraId="68A3684B"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Lu21 (LU21)</w:t>
            </w:r>
          </w:p>
        </w:tc>
        <w:tc>
          <w:tcPr>
            <w:tcW w:w="1870" w:type="dxa"/>
            <w:tcBorders>
              <w:top w:val="nil"/>
              <w:left w:val="nil"/>
              <w:bottom w:val="nil"/>
              <w:right w:val="nil"/>
            </w:tcBorders>
          </w:tcPr>
          <w:p w14:paraId="5FE4E8F9" w14:textId="77777777" w:rsidR="001E4CD2" w:rsidRPr="001E4CD2" w:rsidRDefault="001E4CD2" w:rsidP="00BE0AD5">
            <w:pPr>
              <w:pStyle w:val="CellBody"/>
              <w:spacing w:line="240" w:lineRule="atLeast"/>
              <w:rPr>
                <w:rFonts w:ascii="Times New Roman" w:hAnsi="Times New Roman" w:cs="Times New Roman"/>
                <w:sz w:val="20"/>
                <w:szCs w:val="20"/>
              </w:rPr>
            </w:pPr>
          </w:p>
        </w:tc>
      </w:tr>
      <w:tr w:rsidR="001E4CD2" w:rsidRPr="001E4CD2" w14:paraId="2444456E" w14:textId="77777777" w:rsidTr="00BE0AD5">
        <w:tc>
          <w:tcPr>
            <w:tcW w:w="1870" w:type="dxa"/>
            <w:tcBorders>
              <w:top w:val="nil"/>
              <w:left w:val="nil"/>
              <w:bottom w:val="nil"/>
              <w:right w:val="nil"/>
            </w:tcBorders>
          </w:tcPr>
          <w:p w14:paraId="54F38CB7"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1E6A21DF"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Lu6 (LU6)</w:t>
            </w:r>
          </w:p>
        </w:tc>
        <w:tc>
          <w:tcPr>
            <w:tcW w:w="1870" w:type="dxa"/>
            <w:tcBorders>
              <w:top w:val="nil"/>
              <w:left w:val="nil"/>
              <w:bottom w:val="nil"/>
              <w:right w:val="nil"/>
            </w:tcBorders>
          </w:tcPr>
          <w:p w14:paraId="68A2363C"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Lu14 (LU14)</w:t>
            </w:r>
          </w:p>
        </w:tc>
        <w:tc>
          <w:tcPr>
            <w:tcW w:w="1870" w:type="dxa"/>
            <w:tcBorders>
              <w:top w:val="nil"/>
              <w:left w:val="nil"/>
              <w:bottom w:val="nil"/>
              <w:right w:val="nil"/>
            </w:tcBorders>
          </w:tcPr>
          <w:p w14:paraId="32078DEA"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LURC (LU22)</w:t>
            </w:r>
          </w:p>
        </w:tc>
        <w:tc>
          <w:tcPr>
            <w:tcW w:w="1870" w:type="dxa"/>
            <w:tcBorders>
              <w:top w:val="nil"/>
              <w:left w:val="nil"/>
              <w:bottom w:val="nil"/>
              <w:right w:val="nil"/>
            </w:tcBorders>
          </w:tcPr>
          <w:p w14:paraId="66DC15FC" w14:textId="77777777" w:rsidR="001E4CD2" w:rsidRPr="001E4CD2" w:rsidRDefault="001E4CD2" w:rsidP="00BE0AD5">
            <w:pPr>
              <w:pStyle w:val="CellBody"/>
              <w:spacing w:line="240" w:lineRule="atLeast"/>
              <w:rPr>
                <w:rFonts w:ascii="Times New Roman" w:hAnsi="Times New Roman" w:cs="Times New Roman"/>
                <w:sz w:val="20"/>
                <w:szCs w:val="20"/>
              </w:rPr>
            </w:pPr>
          </w:p>
        </w:tc>
      </w:tr>
      <w:tr w:rsidR="001E4CD2" w:rsidRPr="001E4CD2" w14:paraId="283B1E6F" w14:textId="77777777" w:rsidTr="00BE0AD5">
        <w:tc>
          <w:tcPr>
            <w:tcW w:w="1870" w:type="dxa"/>
            <w:tcBorders>
              <w:top w:val="nil"/>
              <w:left w:val="nil"/>
              <w:bottom w:val="single" w:sz="4" w:space="0" w:color="auto"/>
              <w:right w:val="nil"/>
            </w:tcBorders>
          </w:tcPr>
          <w:p w14:paraId="6A28617A"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single" w:sz="4" w:space="0" w:color="auto"/>
              <w:right w:val="nil"/>
            </w:tcBorders>
          </w:tcPr>
          <w:p w14:paraId="2A308154"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Lu7 (LU7)</w:t>
            </w:r>
          </w:p>
        </w:tc>
        <w:tc>
          <w:tcPr>
            <w:tcW w:w="1870" w:type="dxa"/>
            <w:tcBorders>
              <w:top w:val="nil"/>
              <w:left w:val="nil"/>
              <w:bottom w:val="single" w:sz="4" w:space="0" w:color="auto"/>
              <w:right w:val="nil"/>
            </w:tcBorders>
          </w:tcPr>
          <w:p w14:paraId="21DE3E99"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Lu16 (LU16)</w:t>
            </w:r>
          </w:p>
        </w:tc>
        <w:tc>
          <w:tcPr>
            <w:tcW w:w="1870" w:type="dxa"/>
            <w:tcBorders>
              <w:top w:val="nil"/>
              <w:left w:val="nil"/>
              <w:bottom w:val="single" w:sz="4" w:space="0" w:color="auto"/>
              <w:right w:val="nil"/>
            </w:tcBorders>
          </w:tcPr>
          <w:p w14:paraId="66142735"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LUIT (LU23)</w:t>
            </w:r>
          </w:p>
        </w:tc>
        <w:tc>
          <w:tcPr>
            <w:tcW w:w="1870" w:type="dxa"/>
            <w:tcBorders>
              <w:top w:val="nil"/>
              <w:left w:val="nil"/>
              <w:bottom w:val="single" w:sz="4" w:space="0" w:color="auto"/>
              <w:right w:val="nil"/>
            </w:tcBorders>
          </w:tcPr>
          <w:p w14:paraId="2E30FBDD" w14:textId="77777777" w:rsidR="001E4CD2" w:rsidRPr="001E4CD2" w:rsidRDefault="001E4CD2" w:rsidP="00BE0AD5">
            <w:pPr>
              <w:pStyle w:val="CellBody"/>
              <w:spacing w:line="240" w:lineRule="atLeast"/>
              <w:rPr>
                <w:rFonts w:ascii="Times New Roman" w:hAnsi="Times New Roman" w:cs="Times New Roman"/>
                <w:sz w:val="20"/>
                <w:szCs w:val="20"/>
              </w:rPr>
            </w:pPr>
          </w:p>
        </w:tc>
      </w:tr>
      <w:tr w:rsidR="001E4CD2" w:rsidRPr="001E4CD2" w14:paraId="292F828C" w14:textId="77777777" w:rsidTr="00BE0AD5">
        <w:tc>
          <w:tcPr>
            <w:tcW w:w="1870" w:type="dxa"/>
            <w:tcBorders>
              <w:left w:val="nil"/>
              <w:bottom w:val="nil"/>
              <w:right w:val="nil"/>
            </w:tcBorders>
          </w:tcPr>
          <w:p w14:paraId="7F0B574C"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Kell (KEL/006)</w:t>
            </w:r>
          </w:p>
        </w:tc>
        <w:tc>
          <w:tcPr>
            <w:tcW w:w="1870" w:type="dxa"/>
            <w:tcBorders>
              <w:left w:val="nil"/>
              <w:bottom w:val="nil"/>
              <w:right w:val="nil"/>
            </w:tcBorders>
          </w:tcPr>
          <w:p w14:paraId="7120E9A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 (KEL1)</w:t>
            </w:r>
          </w:p>
        </w:tc>
        <w:tc>
          <w:tcPr>
            <w:tcW w:w="1870" w:type="dxa"/>
            <w:tcBorders>
              <w:left w:val="nil"/>
              <w:bottom w:val="nil"/>
              <w:right w:val="nil"/>
            </w:tcBorders>
          </w:tcPr>
          <w:p w14:paraId="16B1A7C8"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K13 (KEL13)</w:t>
            </w:r>
          </w:p>
        </w:tc>
        <w:tc>
          <w:tcPr>
            <w:tcW w:w="1870" w:type="dxa"/>
            <w:tcBorders>
              <w:left w:val="nil"/>
              <w:bottom w:val="nil"/>
              <w:right w:val="nil"/>
            </w:tcBorders>
          </w:tcPr>
          <w:p w14:paraId="387E68F7"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K24 (KEL24)</w:t>
            </w:r>
          </w:p>
        </w:tc>
        <w:tc>
          <w:tcPr>
            <w:tcW w:w="1870" w:type="dxa"/>
            <w:tcBorders>
              <w:left w:val="nil"/>
              <w:bottom w:val="nil"/>
              <w:right w:val="nil"/>
            </w:tcBorders>
          </w:tcPr>
          <w:p w14:paraId="648DA63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KASH (KEL34)</w:t>
            </w:r>
          </w:p>
        </w:tc>
      </w:tr>
      <w:tr w:rsidR="001E4CD2" w:rsidRPr="001E4CD2" w14:paraId="1E33E4B1" w14:textId="77777777" w:rsidTr="00BE0AD5">
        <w:tc>
          <w:tcPr>
            <w:tcW w:w="1870" w:type="dxa"/>
            <w:tcBorders>
              <w:top w:val="nil"/>
              <w:left w:val="nil"/>
              <w:bottom w:val="nil"/>
              <w:right w:val="nil"/>
            </w:tcBorders>
          </w:tcPr>
          <w:p w14:paraId="1EB00F86"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63505946"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 (KEL2)</w:t>
            </w:r>
          </w:p>
        </w:tc>
        <w:tc>
          <w:tcPr>
            <w:tcW w:w="1870" w:type="dxa"/>
            <w:tcBorders>
              <w:top w:val="nil"/>
              <w:left w:val="nil"/>
              <w:bottom w:val="nil"/>
              <w:right w:val="nil"/>
            </w:tcBorders>
          </w:tcPr>
          <w:p w14:paraId="1C7DCB37"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K14 (KEL14)</w:t>
            </w:r>
          </w:p>
        </w:tc>
        <w:tc>
          <w:tcPr>
            <w:tcW w:w="1870" w:type="dxa"/>
            <w:tcBorders>
              <w:top w:val="nil"/>
              <w:left w:val="nil"/>
              <w:bottom w:val="nil"/>
              <w:right w:val="nil"/>
            </w:tcBorders>
          </w:tcPr>
          <w:p w14:paraId="20E9CF5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VLAN (KEL25)</w:t>
            </w:r>
          </w:p>
        </w:tc>
        <w:tc>
          <w:tcPr>
            <w:tcW w:w="1870" w:type="dxa"/>
            <w:tcBorders>
              <w:top w:val="nil"/>
              <w:left w:val="nil"/>
              <w:bottom w:val="nil"/>
              <w:right w:val="nil"/>
            </w:tcBorders>
          </w:tcPr>
          <w:p w14:paraId="44C394E5"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KELP (KEL35)</w:t>
            </w:r>
          </w:p>
        </w:tc>
      </w:tr>
      <w:tr w:rsidR="001E4CD2" w:rsidRPr="001E4CD2" w14:paraId="63A11E7E" w14:textId="77777777" w:rsidTr="00BE0AD5">
        <w:tc>
          <w:tcPr>
            <w:tcW w:w="1870" w:type="dxa"/>
            <w:tcBorders>
              <w:top w:val="nil"/>
              <w:left w:val="nil"/>
              <w:bottom w:val="nil"/>
              <w:right w:val="nil"/>
            </w:tcBorders>
          </w:tcPr>
          <w:p w14:paraId="47D9296D"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71170D3E"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Kp</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(KEL3)</w:t>
            </w:r>
          </w:p>
        </w:tc>
        <w:tc>
          <w:tcPr>
            <w:tcW w:w="1870" w:type="dxa"/>
            <w:tcBorders>
              <w:top w:val="nil"/>
              <w:left w:val="nil"/>
              <w:bottom w:val="nil"/>
              <w:right w:val="nil"/>
            </w:tcBorders>
          </w:tcPr>
          <w:p w14:paraId="1C63EAC7"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K16 (KEL16)</w:t>
            </w:r>
          </w:p>
        </w:tc>
        <w:tc>
          <w:tcPr>
            <w:tcW w:w="1870" w:type="dxa"/>
            <w:tcBorders>
              <w:top w:val="nil"/>
              <w:left w:val="nil"/>
              <w:bottom w:val="nil"/>
              <w:right w:val="nil"/>
            </w:tcBorders>
          </w:tcPr>
          <w:p w14:paraId="40329375"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TOU (KEL26)</w:t>
            </w:r>
          </w:p>
        </w:tc>
        <w:tc>
          <w:tcPr>
            <w:tcW w:w="1870" w:type="dxa"/>
            <w:tcBorders>
              <w:top w:val="nil"/>
              <w:left w:val="nil"/>
              <w:bottom w:val="nil"/>
              <w:right w:val="nil"/>
            </w:tcBorders>
          </w:tcPr>
          <w:p w14:paraId="6F4FCE10"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KETI (KEL36)</w:t>
            </w:r>
          </w:p>
        </w:tc>
      </w:tr>
      <w:tr w:rsidR="001E4CD2" w:rsidRPr="001E4CD2" w14:paraId="1FDFAAB0" w14:textId="77777777" w:rsidTr="00BE0AD5">
        <w:tc>
          <w:tcPr>
            <w:tcW w:w="1870" w:type="dxa"/>
            <w:tcBorders>
              <w:top w:val="nil"/>
              <w:left w:val="nil"/>
              <w:bottom w:val="nil"/>
              <w:right w:val="nil"/>
            </w:tcBorders>
          </w:tcPr>
          <w:p w14:paraId="371BAA28"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3B5B86F7"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Kp</w:t>
            </w:r>
            <w:r w:rsidRPr="001E4CD2">
              <w:rPr>
                <w:rFonts w:ascii="Times New Roman" w:hAnsi="Times New Roman" w:cs="Times New Roman"/>
                <w:w w:val="100"/>
                <w:sz w:val="20"/>
                <w:szCs w:val="20"/>
                <w:vertAlign w:val="superscript"/>
              </w:rPr>
              <w:t>b</w:t>
            </w:r>
            <w:proofErr w:type="spellEnd"/>
            <w:r w:rsidRPr="001E4CD2">
              <w:rPr>
                <w:rFonts w:ascii="Times New Roman" w:hAnsi="Times New Roman" w:cs="Times New Roman"/>
                <w:w w:val="100"/>
                <w:sz w:val="20"/>
                <w:szCs w:val="20"/>
              </w:rPr>
              <w:t xml:space="preserve"> (KEL4)</w:t>
            </w:r>
          </w:p>
        </w:tc>
        <w:tc>
          <w:tcPr>
            <w:tcW w:w="1870" w:type="dxa"/>
            <w:tcBorders>
              <w:top w:val="nil"/>
              <w:left w:val="nil"/>
              <w:bottom w:val="nil"/>
              <w:right w:val="nil"/>
            </w:tcBorders>
          </w:tcPr>
          <w:p w14:paraId="415581A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K17 (KEL17)</w:t>
            </w:r>
          </w:p>
        </w:tc>
        <w:tc>
          <w:tcPr>
            <w:tcW w:w="1870" w:type="dxa"/>
            <w:tcBorders>
              <w:top w:val="nil"/>
              <w:left w:val="nil"/>
              <w:bottom w:val="nil"/>
              <w:right w:val="nil"/>
            </w:tcBorders>
          </w:tcPr>
          <w:p w14:paraId="085CC2C9"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RAZ (KEL27)</w:t>
            </w:r>
          </w:p>
        </w:tc>
        <w:tc>
          <w:tcPr>
            <w:tcW w:w="1870" w:type="dxa"/>
            <w:tcBorders>
              <w:top w:val="nil"/>
              <w:left w:val="nil"/>
              <w:bottom w:val="nil"/>
              <w:right w:val="nil"/>
            </w:tcBorders>
          </w:tcPr>
          <w:p w14:paraId="69A952F0"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KHUL (KEL37)</w:t>
            </w:r>
          </w:p>
        </w:tc>
      </w:tr>
      <w:tr w:rsidR="001E4CD2" w:rsidRPr="001E4CD2" w14:paraId="1132BC37" w14:textId="77777777" w:rsidTr="00BE0AD5">
        <w:tc>
          <w:tcPr>
            <w:tcW w:w="1870" w:type="dxa"/>
            <w:tcBorders>
              <w:top w:val="nil"/>
              <w:left w:val="nil"/>
              <w:bottom w:val="nil"/>
              <w:right w:val="nil"/>
            </w:tcBorders>
          </w:tcPr>
          <w:p w14:paraId="62A3F22F"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468EE385"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Ku (KEL5)</w:t>
            </w:r>
          </w:p>
        </w:tc>
        <w:tc>
          <w:tcPr>
            <w:tcW w:w="1870" w:type="dxa"/>
            <w:tcBorders>
              <w:top w:val="nil"/>
              <w:left w:val="nil"/>
              <w:bottom w:val="nil"/>
              <w:right w:val="nil"/>
            </w:tcBorders>
          </w:tcPr>
          <w:p w14:paraId="72BB351D"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K18 (KEL18)</w:t>
            </w:r>
          </w:p>
        </w:tc>
        <w:tc>
          <w:tcPr>
            <w:tcW w:w="1870" w:type="dxa"/>
            <w:tcBorders>
              <w:top w:val="nil"/>
              <w:left w:val="nil"/>
              <w:bottom w:val="nil"/>
              <w:right w:val="nil"/>
            </w:tcBorders>
          </w:tcPr>
          <w:p w14:paraId="12F18489"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VONG (KEL28)</w:t>
            </w:r>
          </w:p>
        </w:tc>
        <w:tc>
          <w:tcPr>
            <w:tcW w:w="1870" w:type="dxa"/>
            <w:tcBorders>
              <w:top w:val="nil"/>
              <w:left w:val="nil"/>
              <w:bottom w:val="nil"/>
              <w:right w:val="nil"/>
            </w:tcBorders>
          </w:tcPr>
          <w:p w14:paraId="56763DE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KYOR (KEL38)</w:t>
            </w:r>
          </w:p>
        </w:tc>
      </w:tr>
      <w:tr w:rsidR="001E4CD2" w:rsidRPr="001E4CD2" w14:paraId="18B6E381" w14:textId="77777777" w:rsidTr="00BE0AD5">
        <w:tc>
          <w:tcPr>
            <w:tcW w:w="1870" w:type="dxa"/>
            <w:tcBorders>
              <w:top w:val="nil"/>
              <w:left w:val="nil"/>
              <w:bottom w:val="nil"/>
              <w:right w:val="nil"/>
            </w:tcBorders>
          </w:tcPr>
          <w:p w14:paraId="626B3AE8"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46BFC793"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Js</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(KEL6)</w:t>
            </w:r>
          </w:p>
        </w:tc>
        <w:tc>
          <w:tcPr>
            <w:tcW w:w="1870" w:type="dxa"/>
            <w:tcBorders>
              <w:top w:val="nil"/>
              <w:left w:val="nil"/>
              <w:bottom w:val="nil"/>
              <w:right w:val="nil"/>
            </w:tcBorders>
          </w:tcPr>
          <w:p w14:paraId="46581E7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K19 (KEL19)</w:t>
            </w:r>
          </w:p>
        </w:tc>
        <w:tc>
          <w:tcPr>
            <w:tcW w:w="1870" w:type="dxa"/>
            <w:tcBorders>
              <w:top w:val="nil"/>
              <w:left w:val="nil"/>
              <w:bottom w:val="nil"/>
              <w:right w:val="nil"/>
            </w:tcBorders>
          </w:tcPr>
          <w:p w14:paraId="3D952FF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KALT (KEL29)</w:t>
            </w:r>
          </w:p>
        </w:tc>
        <w:tc>
          <w:tcPr>
            <w:tcW w:w="1870" w:type="dxa"/>
            <w:tcBorders>
              <w:top w:val="nil"/>
              <w:left w:val="nil"/>
              <w:bottom w:val="nil"/>
              <w:right w:val="nil"/>
            </w:tcBorders>
          </w:tcPr>
          <w:p w14:paraId="1F5EF3AC"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KEAL (KEL39)</w:t>
            </w:r>
          </w:p>
        </w:tc>
      </w:tr>
      <w:tr w:rsidR="001E4CD2" w:rsidRPr="001E4CD2" w14:paraId="7E9FC78C" w14:textId="77777777" w:rsidTr="00BE0AD5">
        <w:tc>
          <w:tcPr>
            <w:tcW w:w="1870" w:type="dxa"/>
            <w:tcBorders>
              <w:top w:val="nil"/>
              <w:left w:val="nil"/>
              <w:bottom w:val="nil"/>
              <w:right w:val="nil"/>
            </w:tcBorders>
          </w:tcPr>
          <w:p w14:paraId="3B42936C"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041E5B9F"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Js</w:t>
            </w:r>
            <w:r w:rsidRPr="001E4CD2">
              <w:rPr>
                <w:rFonts w:ascii="Times New Roman" w:hAnsi="Times New Roman" w:cs="Times New Roman"/>
                <w:w w:val="100"/>
                <w:sz w:val="20"/>
                <w:szCs w:val="20"/>
                <w:vertAlign w:val="superscript"/>
              </w:rPr>
              <w:t>b</w:t>
            </w:r>
            <w:proofErr w:type="spellEnd"/>
            <w:r w:rsidRPr="001E4CD2">
              <w:rPr>
                <w:rFonts w:ascii="Times New Roman" w:hAnsi="Times New Roman" w:cs="Times New Roman"/>
                <w:w w:val="100"/>
                <w:sz w:val="20"/>
                <w:szCs w:val="20"/>
              </w:rPr>
              <w:t xml:space="preserve"> (KEL7)</w:t>
            </w:r>
          </w:p>
        </w:tc>
        <w:tc>
          <w:tcPr>
            <w:tcW w:w="1870" w:type="dxa"/>
            <w:tcBorders>
              <w:top w:val="nil"/>
              <w:left w:val="nil"/>
              <w:bottom w:val="nil"/>
              <w:right w:val="nil"/>
            </w:tcBorders>
          </w:tcPr>
          <w:p w14:paraId="1BAD9DE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Km (KEL20)</w:t>
            </w:r>
          </w:p>
        </w:tc>
        <w:tc>
          <w:tcPr>
            <w:tcW w:w="1870" w:type="dxa"/>
            <w:tcBorders>
              <w:top w:val="nil"/>
              <w:left w:val="nil"/>
              <w:bottom w:val="nil"/>
              <w:right w:val="nil"/>
            </w:tcBorders>
          </w:tcPr>
          <w:p w14:paraId="6E8EA6A3"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KTIM (KEL30)</w:t>
            </w:r>
          </w:p>
        </w:tc>
        <w:tc>
          <w:tcPr>
            <w:tcW w:w="1870" w:type="dxa"/>
            <w:tcBorders>
              <w:top w:val="nil"/>
              <w:left w:val="nil"/>
              <w:bottom w:val="nil"/>
              <w:right w:val="nil"/>
            </w:tcBorders>
          </w:tcPr>
          <w:p w14:paraId="719BBC9D" w14:textId="77777777" w:rsidR="001E4CD2" w:rsidRPr="001E4CD2" w:rsidRDefault="001E4CD2" w:rsidP="00BE0AD5">
            <w:pPr>
              <w:pStyle w:val="CellBody"/>
              <w:spacing w:line="240" w:lineRule="atLeast"/>
              <w:rPr>
                <w:rFonts w:ascii="Times New Roman" w:hAnsi="Times New Roman" w:cs="Times New Roman"/>
                <w:sz w:val="20"/>
                <w:szCs w:val="20"/>
              </w:rPr>
            </w:pPr>
          </w:p>
        </w:tc>
      </w:tr>
      <w:tr w:rsidR="001E4CD2" w:rsidRPr="001E4CD2" w14:paraId="0E233B63" w14:textId="77777777" w:rsidTr="00BE0AD5">
        <w:tc>
          <w:tcPr>
            <w:tcW w:w="1870" w:type="dxa"/>
            <w:tcBorders>
              <w:top w:val="nil"/>
              <w:left w:val="nil"/>
              <w:bottom w:val="nil"/>
              <w:right w:val="nil"/>
            </w:tcBorders>
          </w:tcPr>
          <w:p w14:paraId="52B73115"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58E2C9C5"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Ul</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(KEL10)</w:t>
            </w:r>
          </w:p>
        </w:tc>
        <w:tc>
          <w:tcPr>
            <w:tcW w:w="1870" w:type="dxa"/>
            <w:tcBorders>
              <w:top w:val="nil"/>
              <w:left w:val="nil"/>
              <w:bottom w:val="nil"/>
              <w:right w:val="nil"/>
            </w:tcBorders>
          </w:tcPr>
          <w:p w14:paraId="0F636DED"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Kp</w:t>
            </w:r>
            <w:r w:rsidRPr="001E4CD2">
              <w:rPr>
                <w:rFonts w:ascii="Times New Roman" w:hAnsi="Times New Roman" w:cs="Times New Roman"/>
                <w:w w:val="100"/>
                <w:sz w:val="20"/>
                <w:szCs w:val="20"/>
                <w:vertAlign w:val="superscript"/>
              </w:rPr>
              <w:t>c</w:t>
            </w:r>
            <w:r w:rsidRPr="001E4CD2">
              <w:rPr>
                <w:rFonts w:ascii="Times New Roman" w:hAnsi="Times New Roman" w:cs="Times New Roman"/>
                <w:w w:val="100"/>
                <w:sz w:val="20"/>
                <w:szCs w:val="20"/>
              </w:rPr>
              <w:t xml:space="preserve"> (KEL21)</w:t>
            </w:r>
          </w:p>
        </w:tc>
        <w:tc>
          <w:tcPr>
            <w:tcW w:w="1870" w:type="dxa"/>
            <w:tcBorders>
              <w:top w:val="nil"/>
              <w:left w:val="nil"/>
              <w:bottom w:val="nil"/>
              <w:right w:val="nil"/>
            </w:tcBorders>
          </w:tcPr>
          <w:p w14:paraId="747CCB07"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KYO (KEL31)</w:t>
            </w:r>
          </w:p>
        </w:tc>
        <w:tc>
          <w:tcPr>
            <w:tcW w:w="1870" w:type="dxa"/>
            <w:tcBorders>
              <w:top w:val="nil"/>
              <w:left w:val="nil"/>
              <w:bottom w:val="nil"/>
              <w:right w:val="nil"/>
            </w:tcBorders>
          </w:tcPr>
          <w:p w14:paraId="7285B2A4" w14:textId="77777777" w:rsidR="001E4CD2" w:rsidRPr="001E4CD2" w:rsidRDefault="001E4CD2" w:rsidP="00BE0AD5">
            <w:pPr>
              <w:pStyle w:val="CellBody"/>
              <w:spacing w:line="240" w:lineRule="atLeast"/>
              <w:rPr>
                <w:rFonts w:ascii="Times New Roman" w:hAnsi="Times New Roman" w:cs="Times New Roman"/>
                <w:sz w:val="20"/>
                <w:szCs w:val="20"/>
              </w:rPr>
            </w:pPr>
          </w:p>
        </w:tc>
      </w:tr>
      <w:tr w:rsidR="001E4CD2" w:rsidRPr="001E4CD2" w14:paraId="14CB2EE4" w14:textId="77777777" w:rsidTr="00BE0AD5">
        <w:tc>
          <w:tcPr>
            <w:tcW w:w="1870" w:type="dxa"/>
            <w:tcBorders>
              <w:top w:val="nil"/>
              <w:left w:val="nil"/>
              <w:bottom w:val="nil"/>
              <w:right w:val="nil"/>
            </w:tcBorders>
          </w:tcPr>
          <w:p w14:paraId="78A9F78A"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2B8A5A47"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K11 (KEL11)</w:t>
            </w:r>
          </w:p>
        </w:tc>
        <w:tc>
          <w:tcPr>
            <w:tcW w:w="1870" w:type="dxa"/>
            <w:tcBorders>
              <w:top w:val="nil"/>
              <w:left w:val="nil"/>
              <w:bottom w:val="nil"/>
              <w:right w:val="nil"/>
            </w:tcBorders>
          </w:tcPr>
          <w:p w14:paraId="75B6140E"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K22 (KEL22)</w:t>
            </w:r>
          </w:p>
        </w:tc>
        <w:tc>
          <w:tcPr>
            <w:tcW w:w="1870" w:type="dxa"/>
            <w:tcBorders>
              <w:top w:val="nil"/>
              <w:left w:val="nil"/>
              <w:bottom w:val="nil"/>
              <w:right w:val="nil"/>
            </w:tcBorders>
          </w:tcPr>
          <w:p w14:paraId="652C5B1D"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KUCI (KEL32)</w:t>
            </w:r>
          </w:p>
        </w:tc>
        <w:tc>
          <w:tcPr>
            <w:tcW w:w="1870" w:type="dxa"/>
            <w:tcBorders>
              <w:top w:val="nil"/>
              <w:left w:val="nil"/>
              <w:bottom w:val="nil"/>
              <w:right w:val="nil"/>
            </w:tcBorders>
          </w:tcPr>
          <w:p w14:paraId="71B05574" w14:textId="77777777" w:rsidR="001E4CD2" w:rsidRPr="001E4CD2" w:rsidRDefault="001E4CD2" w:rsidP="00BE0AD5">
            <w:pPr>
              <w:pStyle w:val="CellBody"/>
              <w:spacing w:line="240" w:lineRule="atLeast"/>
              <w:rPr>
                <w:rFonts w:ascii="Times New Roman" w:hAnsi="Times New Roman" w:cs="Times New Roman"/>
                <w:sz w:val="20"/>
                <w:szCs w:val="20"/>
              </w:rPr>
            </w:pPr>
          </w:p>
        </w:tc>
      </w:tr>
      <w:tr w:rsidR="001E4CD2" w:rsidRPr="001E4CD2" w14:paraId="46C7B77C" w14:textId="77777777" w:rsidTr="00BE0AD5">
        <w:tc>
          <w:tcPr>
            <w:tcW w:w="1870" w:type="dxa"/>
            <w:tcBorders>
              <w:top w:val="nil"/>
              <w:left w:val="nil"/>
              <w:bottom w:val="single" w:sz="4" w:space="0" w:color="auto"/>
              <w:right w:val="nil"/>
            </w:tcBorders>
          </w:tcPr>
          <w:p w14:paraId="51D29C18"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single" w:sz="4" w:space="0" w:color="auto"/>
              <w:right w:val="nil"/>
            </w:tcBorders>
          </w:tcPr>
          <w:p w14:paraId="17BB3890"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K12 (KEL12)</w:t>
            </w:r>
          </w:p>
        </w:tc>
        <w:tc>
          <w:tcPr>
            <w:tcW w:w="1870" w:type="dxa"/>
            <w:tcBorders>
              <w:top w:val="nil"/>
              <w:left w:val="nil"/>
              <w:bottom w:val="single" w:sz="4" w:space="0" w:color="auto"/>
              <w:right w:val="nil"/>
            </w:tcBorders>
          </w:tcPr>
          <w:p w14:paraId="047598C0"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K23 (KEL23)</w:t>
            </w:r>
          </w:p>
        </w:tc>
        <w:tc>
          <w:tcPr>
            <w:tcW w:w="1870" w:type="dxa"/>
            <w:tcBorders>
              <w:top w:val="nil"/>
              <w:left w:val="nil"/>
              <w:bottom w:val="single" w:sz="4" w:space="0" w:color="auto"/>
              <w:right w:val="nil"/>
            </w:tcBorders>
          </w:tcPr>
          <w:p w14:paraId="2E71A636"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sz w:val="20"/>
                <w:szCs w:val="20"/>
              </w:rPr>
              <w:t>KANT (KEL33)</w:t>
            </w:r>
          </w:p>
        </w:tc>
        <w:tc>
          <w:tcPr>
            <w:tcW w:w="1870" w:type="dxa"/>
            <w:tcBorders>
              <w:top w:val="nil"/>
              <w:left w:val="nil"/>
              <w:bottom w:val="single" w:sz="4" w:space="0" w:color="auto"/>
              <w:right w:val="nil"/>
            </w:tcBorders>
          </w:tcPr>
          <w:p w14:paraId="590242C0" w14:textId="77777777" w:rsidR="001E4CD2" w:rsidRPr="001E4CD2" w:rsidRDefault="001E4CD2" w:rsidP="00BE0AD5">
            <w:pPr>
              <w:pStyle w:val="CellBody"/>
              <w:spacing w:line="240" w:lineRule="atLeast"/>
              <w:rPr>
                <w:rFonts w:ascii="Times New Roman" w:hAnsi="Times New Roman" w:cs="Times New Roman"/>
                <w:sz w:val="20"/>
                <w:szCs w:val="20"/>
              </w:rPr>
            </w:pPr>
          </w:p>
        </w:tc>
      </w:tr>
      <w:tr w:rsidR="001E4CD2" w:rsidRPr="001E4CD2" w14:paraId="36EBF55D" w14:textId="77777777" w:rsidTr="00BE0AD5">
        <w:tc>
          <w:tcPr>
            <w:tcW w:w="1870" w:type="dxa"/>
            <w:tcBorders>
              <w:left w:val="nil"/>
              <w:bottom w:val="nil"/>
              <w:right w:val="nil"/>
            </w:tcBorders>
          </w:tcPr>
          <w:p w14:paraId="76D6F3EC"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Lewis (LE/007)</w:t>
            </w:r>
          </w:p>
        </w:tc>
        <w:tc>
          <w:tcPr>
            <w:tcW w:w="1870" w:type="dxa"/>
            <w:tcBorders>
              <w:left w:val="nil"/>
              <w:bottom w:val="nil"/>
              <w:right w:val="nil"/>
            </w:tcBorders>
          </w:tcPr>
          <w:p w14:paraId="2F58A9CF"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Le</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(LE1)</w:t>
            </w:r>
          </w:p>
        </w:tc>
        <w:tc>
          <w:tcPr>
            <w:tcW w:w="1870" w:type="dxa"/>
            <w:tcBorders>
              <w:left w:val="nil"/>
              <w:bottom w:val="nil"/>
              <w:right w:val="nil"/>
            </w:tcBorders>
          </w:tcPr>
          <w:p w14:paraId="77773473"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Le</w:t>
            </w:r>
            <w:r w:rsidRPr="001E4CD2">
              <w:rPr>
                <w:rFonts w:ascii="Times New Roman" w:hAnsi="Times New Roman" w:cs="Times New Roman"/>
                <w:w w:val="100"/>
                <w:sz w:val="20"/>
                <w:szCs w:val="20"/>
                <w:vertAlign w:val="superscript"/>
              </w:rPr>
              <w:t>ab</w:t>
            </w:r>
            <w:proofErr w:type="spellEnd"/>
            <w:r w:rsidRPr="001E4CD2">
              <w:rPr>
                <w:rFonts w:ascii="Times New Roman" w:hAnsi="Times New Roman" w:cs="Times New Roman"/>
                <w:w w:val="100"/>
                <w:sz w:val="20"/>
                <w:szCs w:val="20"/>
              </w:rPr>
              <w:t xml:space="preserve"> (LE3)</w:t>
            </w:r>
          </w:p>
        </w:tc>
        <w:tc>
          <w:tcPr>
            <w:tcW w:w="1870" w:type="dxa"/>
            <w:tcBorders>
              <w:left w:val="nil"/>
              <w:bottom w:val="nil"/>
              <w:right w:val="nil"/>
            </w:tcBorders>
          </w:tcPr>
          <w:p w14:paraId="33242035"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ALe</w:t>
            </w:r>
            <w:r w:rsidRPr="001E4CD2">
              <w:rPr>
                <w:rFonts w:ascii="Times New Roman" w:hAnsi="Times New Roman" w:cs="Times New Roman"/>
                <w:w w:val="100"/>
                <w:sz w:val="20"/>
                <w:szCs w:val="20"/>
                <w:vertAlign w:val="superscript"/>
              </w:rPr>
              <w:t>b</w:t>
            </w:r>
            <w:proofErr w:type="spellEnd"/>
            <w:r w:rsidRPr="001E4CD2">
              <w:rPr>
                <w:rFonts w:ascii="Times New Roman" w:hAnsi="Times New Roman" w:cs="Times New Roman"/>
                <w:w w:val="100"/>
                <w:sz w:val="20"/>
                <w:szCs w:val="20"/>
              </w:rPr>
              <w:t xml:space="preserve"> (LE5)</w:t>
            </w:r>
          </w:p>
        </w:tc>
        <w:tc>
          <w:tcPr>
            <w:tcW w:w="1870" w:type="dxa"/>
            <w:tcBorders>
              <w:left w:val="nil"/>
              <w:bottom w:val="nil"/>
              <w:right w:val="nil"/>
            </w:tcBorders>
          </w:tcPr>
          <w:p w14:paraId="0BF4519F" w14:textId="77777777" w:rsidR="001E4CD2" w:rsidRPr="001E4CD2" w:rsidRDefault="001E4CD2" w:rsidP="00BE0AD5">
            <w:pPr>
              <w:rPr>
                <w:rFonts w:ascii="Times New Roman" w:hAnsi="Times New Roman" w:cs="Times New Roman"/>
                <w:sz w:val="20"/>
                <w:szCs w:val="20"/>
              </w:rPr>
            </w:pPr>
          </w:p>
        </w:tc>
      </w:tr>
      <w:tr w:rsidR="001E4CD2" w:rsidRPr="001E4CD2" w14:paraId="7537B484" w14:textId="77777777" w:rsidTr="00BE0AD5">
        <w:tc>
          <w:tcPr>
            <w:tcW w:w="1870" w:type="dxa"/>
            <w:tcBorders>
              <w:top w:val="nil"/>
              <w:left w:val="nil"/>
              <w:bottom w:val="single" w:sz="4" w:space="0" w:color="auto"/>
              <w:right w:val="nil"/>
            </w:tcBorders>
          </w:tcPr>
          <w:p w14:paraId="1530B7E5"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single" w:sz="4" w:space="0" w:color="auto"/>
              <w:right w:val="nil"/>
            </w:tcBorders>
          </w:tcPr>
          <w:p w14:paraId="090B8E2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Le</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(LE2)</w:t>
            </w:r>
          </w:p>
        </w:tc>
        <w:tc>
          <w:tcPr>
            <w:tcW w:w="1870" w:type="dxa"/>
            <w:tcBorders>
              <w:top w:val="nil"/>
              <w:left w:val="nil"/>
              <w:bottom w:val="single" w:sz="4" w:space="0" w:color="auto"/>
              <w:right w:val="nil"/>
            </w:tcBorders>
          </w:tcPr>
          <w:p w14:paraId="1B585BD6"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Le</w:t>
            </w:r>
            <w:r w:rsidRPr="001E4CD2">
              <w:rPr>
                <w:rFonts w:ascii="Times New Roman" w:hAnsi="Times New Roman" w:cs="Times New Roman"/>
                <w:w w:val="100"/>
                <w:sz w:val="20"/>
                <w:szCs w:val="20"/>
                <w:vertAlign w:val="superscript"/>
              </w:rPr>
              <w:t>bH</w:t>
            </w:r>
            <w:proofErr w:type="spellEnd"/>
            <w:r w:rsidRPr="001E4CD2">
              <w:rPr>
                <w:rFonts w:ascii="Times New Roman" w:hAnsi="Times New Roman" w:cs="Times New Roman"/>
                <w:w w:val="100"/>
                <w:sz w:val="20"/>
                <w:szCs w:val="20"/>
              </w:rPr>
              <w:t xml:space="preserve"> (LE4)</w:t>
            </w:r>
          </w:p>
        </w:tc>
        <w:tc>
          <w:tcPr>
            <w:tcW w:w="1870" w:type="dxa"/>
            <w:tcBorders>
              <w:top w:val="nil"/>
              <w:left w:val="nil"/>
              <w:bottom w:val="single" w:sz="4" w:space="0" w:color="auto"/>
              <w:right w:val="nil"/>
            </w:tcBorders>
          </w:tcPr>
          <w:p w14:paraId="27C7DE09"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BLe</w:t>
            </w:r>
            <w:r w:rsidRPr="001E4CD2">
              <w:rPr>
                <w:rFonts w:ascii="Times New Roman" w:hAnsi="Times New Roman" w:cs="Times New Roman"/>
                <w:w w:val="100"/>
                <w:sz w:val="20"/>
                <w:szCs w:val="20"/>
                <w:vertAlign w:val="superscript"/>
              </w:rPr>
              <w:t>b</w:t>
            </w:r>
            <w:proofErr w:type="spellEnd"/>
            <w:r w:rsidRPr="001E4CD2">
              <w:rPr>
                <w:rFonts w:ascii="Times New Roman" w:hAnsi="Times New Roman" w:cs="Times New Roman"/>
                <w:w w:val="100"/>
                <w:sz w:val="20"/>
                <w:szCs w:val="20"/>
              </w:rPr>
              <w:t xml:space="preserve"> (LE6)</w:t>
            </w:r>
          </w:p>
        </w:tc>
        <w:tc>
          <w:tcPr>
            <w:tcW w:w="1870" w:type="dxa"/>
            <w:tcBorders>
              <w:top w:val="nil"/>
              <w:left w:val="nil"/>
              <w:bottom w:val="single" w:sz="4" w:space="0" w:color="auto"/>
              <w:right w:val="nil"/>
            </w:tcBorders>
          </w:tcPr>
          <w:p w14:paraId="399DC913" w14:textId="77777777" w:rsidR="001E4CD2" w:rsidRPr="001E4CD2" w:rsidRDefault="001E4CD2" w:rsidP="00BE0AD5">
            <w:pPr>
              <w:rPr>
                <w:rFonts w:ascii="Times New Roman" w:hAnsi="Times New Roman" w:cs="Times New Roman"/>
                <w:sz w:val="20"/>
                <w:szCs w:val="20"/>
              </w:rPr>
            </w:pPr>
          </w:p>
        </w:tc>
      </w:tr>
      <w:tr w:rsidR="001E4CD2" w:rsidRPr="001E4CD2" w14:paraId="1EBAFA79" w14:textId="77777777" w:rsidTr="00BE0AD5">
        <w:tc>
          <w:tcPr>
            <w:tcW w:w="1870" w:type="dxa"/>
            <w:tcBorders>
              <w:left w:val="nil"/>
              <w:bottom w:val="nil"/>
              <w:right w:val="nil"/>
            </w:tcBorders>
          </w:tcPr>
          <w:p w14:paraId="75152B41"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Duffy (FY/008)</w:t>
            </w:r>
          </w:p>
        </w:tc>
        <w:tc>
          <w:tcPr>
            <w:tcW w:w="1870" w:type="dxa"/>
            <w:tcBorders>
              <w:top w:val="single" w:sz="4" w:space="0" w:color="auto"/>
              <w:left w:val="nil"/>
              <w:bottom w:val="nil"/>
              <w:right w:val="nil"/>
            </w:tcBorders>
          </w:tcPr>
          <w:p w14:paraId="48294DD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Fy</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(FY1)</w:t>
            </w:r>
          </w:p>
        </w:tc>
        <w:tc>
          <w:tcPr>
            <w:tcW w:w="1870" w:type="dxa"/>
            <w:tcBorders>
              <w:top w:val="single" w:sz="4" w:space="0" w:color="auto"/>
              <w:left w:val="nil"/>
              <w:bottom w:val="nil"/>
              <w:right w:val="nil"/>
            </w:tcBorders>
          </w:tcPr>
          <w:p w14:paraId="739BA989"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Fy3 (FY3)</w:t>
            </w:r>
          </w:p>
        </w:tc>
        <w:tc>
          <w:tcPr>
            <w:tcW w:w="1870" w:type="dxa"/>
            <w:tcBorders>
              <w:top w:val="single" w:sz="4" w:space="0" w:color="auto"/>
              <w:left w:val="nil"/>
              <w:bottom w:val="nil"/>
              <w:right w:val="nil"/>
            </w:tcBorders>
          </w:tcPr>
          <w:p w14:paraId="35C3DFB6"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Fy6 (FY6)</w:t>
            </w:r>
          </w:p>
        </w:tc>
        <w:tc>
          <w:tcPr>
            <w:tcW w:w="1870" w:type="dxa"/>
            <w:tcBorders>
              <w:left w:val="nil"/>
              <w:bottom w:val="nil"/>
              <w:right w:val="nil"/>
            </w:tcBorders>
          </w:tcPr>
          <w:p w14:paraId="366A152C" w14:textId="77777777" w:rsidR="001E4CD2" w:rsidRPr="001E4CD2" w:rsidRDefault="001E4CD2" w:rsidP="00BE0AD5">
            <w:pPr>
              <w:rPr>
                <w:rFonts w:ascii="Times New Roman" w:hAnsi="Times New Roman" w:cs="Times New Roman"/>
                <w:sz w:val="20"/>
                <w:szCs w:val="20"/>
              </w:rPr>
            </w:pPr>
          </w:p>
        </w:tc>
      </w:tr>
      <w:tr w:rsidR="001E4CD2" w:rsidRPr="001E4CD2" w14:paraId="55AA5CA7" w14:textId="77777777" w:rsidTr="00BE0AD5">
        <w:tc>
          <w:tcPr>
            <w:tcW w:w="1870" w:type="dxa"/>
            <w:tcBorders>
              <w:top w:val="nil"/>
              <w:left w:val="nil"/>
              <w:bottom w:val="single" w:sz="4" w:space="0" w:color="auto"/>
              <w:right w:val="nil"/>
            </w:tcBorders>
          </w:tcPr>
          <w:p w14:paraId="0627C45C"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single" w:sz="4" w:space="0" w:color="auto"/>
              <w:right w:val="nil"/>
            </w:tcBorders>
          </w:tcPr>
          <w:p w14:paraId="3EA4AD1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Fy</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(FY2)</w:t>
            </w:r>
          </w:p>
        </w:tc>
        <w:tc>
          <w:tcPr>
            <w:tcW w:w="1870" w:type="dxa"/>
            <w:tcBorders>
              <w:top w:val="nil"/>
              <w:left w:val="nil"/>
              <w:bottom w:val="single" w:sz="4" w:space="0" w:color="auto"/>
              <w:right w:val="nil"/>
            </w:tcBorders>
          </w:tcPr>
          <w:p w14:paraId="4E909FD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Fy5 (FY5)</w:t>
            </w:r>
          </w:p>
        </w:tc>
        <w:tc>
          <w:tcPr>
            <w:tcW w:w="1870" w:type="dxa"/>
            <w:tcBorders>
              <w:top w:val="nil"/>
              <w:left w:val="nil"/>
              <w:bottom w:val="single" w:sz="4" w:space="0" w:color="auto"/>
              <w:right w:val="nil"/>
            </w:tcBorders>
          </w:tcPr>
          <w:p w14:paraId="1D50270A" w14:textId="77777777" w:rsidR="001E4CD2" w:rsidRPr="001E4CD2" w:rsidRDefault="001E4CD2" w:rsidP="00BE0AD5">
            <w:pPr>
              <w:pStyle w:val="CellBody"/>
              <w:spacing w:line="240" w:lineRule="atLeast"/>
              <w:rPr>
                <w:rFonts w:ascii="Times New Roman" w:hAnsi="Times New Roman" w:cs="Times New Roman"/>
                <w:sz w:val="20"/>
                <w:szCs w:val="20"/>
              </w:rPr>
            </w:pPr>
          </w:p>
        </w:tc>
        <w:tc>
          <w:tcPr>
            <w:tcW w:w="1870" w:type="dxa"/>
            <w:tcBorders>
              <w:top w:val="nil"/>
              <w:left w:val="nil"/>
              <w:bottom w:val="single" w:sz="4" w:space="0" w:color="auto"/>
              <w:right w:val="nil"/>
            </w:tcBorders>
          </w:tcPr>
          <w:p w14:paraId="26F665C1" w14:textId="77777777" w:rsidR="001E4CD2" w:rsidRPr="001E4CD2" w:rsidRDefault="001E4CD2" w:rsidP="00BE0AD5">
            <w:pPr>
              <w:rPr>
                <w:rFonts w:ascii="Times New Roman" w:hAnsi="Times New Roman" w:cs="Times New Roman"/>
                <w:sz w:val="20"/>
                <w:szCs w:val="20"/>
              </w:rPr>
            </w:pPr>
          </w:p>
        </w:tc>
      </w:tr>
      <w:tr w:rsidR="001E4CD2" w:rsidRPr="001E4CD2" w14:paraId="056F6FDD" w14:textId="77777777" w:rsidTr="00BE0AD5">
        <w:tc>
          <w:tcPr>
            <w:tcW w:w="1870" w:type="dxa"/>
            <w:tcBorders>
              <w:left w:val="nil"/>
              <w:bottom w:val="single" w:sz="4" w:space="0" w:color="auto"/>
              <w:right w:val="nil"/>
            </w:tcBorders>
          </w:tcPr>
          <w:p w14:paraId="03B14DB6"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Kidd (JK/009)</w:t>
            </w:r>
          </w:p>
        </w:tc>
        <w:tc>
          <w:tcPr>
            <w:tcW w:w="1870" w:type="dxa"/>
            <w:tcBorders>
              <w:left w:val="nil"/>
              <w:bottom w:val="single" w:sz="4" w:space="0" w:color="auto"/>
              <w:right w:val="nil"/>
            </w:tcBorders>
          </w:tcPr>
          <w:p w14:paraId="43FEE6D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Jk</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(JK1)</w:t>
            </w:r>
          </w:p>
        </w:tc>
        <w:tc>
          <w:tcPr>
            <w:tcW w:w="1870" w:type="dxa"/>
            <w:tcBorders>
              <w:left w:val="nil"/>
              <w:bottom w:val="single" w:sz="4" w:space="0" w:color="auto"/>
              <w:right w:val="nil"/>
            </w:tcBorders>
          </w:tcPr>
          <w:p w14:paraId="24EA373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Jk</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(JK2)</w:t>
            </w:r>
          </w:p>
        </w:tc>
        <w:tc>
          <w:tcPr>
            <w:tcW w:w="1870" w:type="dxa"/>
            <w:tcBorders>
              <w:left w:val="nil"/>
              <w:bottom w:val="single" w:sz="4" w:space="0" w:color="auto"/>
              <w:right w:val="nil"/>
            </w:tcBorders>
          </w:tcPr>
          <w:p w14:paraId="48544D6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Jk3 (JK3)</w:t>
            </w:r>
          </w:p>
        </w:tc>
        <w:tc>
          <w:tcPr>
            <w:tcW w:w="1870" w:type="dxa"/>
            <w:tcBorders>
              <w:left w:val="nil"/>
              <w:bottom w:val="single" w:sz="4" w:space="0" w:color="auto"/>
              <w:right w:val="nil"/>
            </w:tcBorders>
          </w:tcPr>
          <w:p w14:paraId="652988BC" w14:textId="77777777" w:rsidR="001E4CD2" w:rsidRPr="001E4CD2" w:rsidRDefault="001E4CD2" w:rsidP="00BE0AD5">
            <w:pPr>
              <w:rPr>
                <w:rFonts w:ascii="Times New Roman" w:hAnsi="Times New Roman" w:cs="Times New Roman"/>
                <w:sz w:val="20"/>
                <w:szCs w:val="20"/>
              </w:rPr>
            </w:pPr>
          </w:p>
        </w:tc>
      </w:tr>
      <w:tr w:rsidR="001E4CD2" w:rsidRPr="001E4CD2" w14:paraId="683D7D37" w14:textId="77777777" w:rsidTr="00BE0AD5">
        <w:tc>
          <w:tcPr>
            <w:tcW w:w="1870" w:type="dxa"/>
            <w:tcBorders>
              <w:left w:val="nil"/>
              <w:bottom w:val="nil"/>
              <w:right w:val="nil"/>
            </w:tcBorders>
          </w:tcPr>
          <w:p w14:paraId="1F23236A"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Diego (DI/010)</w:t>
            </w:r>
          </w:p>
        </w:tc>
        <w:tc>
          <w:tcPr>
            <w:tcW w:w="1870" w:type="dxa"/>
            <w:tcBorders>
              <w:left w:val="nil"/>
              <w:bottom w:val="nil"/>
              <w:right w:val="nil"/>
            </w:tcBorders>
          </w:tcPr>
          <w:p w14:paraId="221260D7"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Di</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(DI1)</w:t>
            </w:r>
          </w:p>
        </w:tc>
        <w:tc>
          <w:tcPr>
            <w:tcW w:w="1870" w:type="dxa"/>
            <w:tcBorders>
              <w:left w:val="nil"/>
              <w:bottom w:val="nil"/>
              <w:right w:val="nil"/>
            </w:tcBorders>
          </w:tcPr>
          <w:p w14:paraId="3619EEF3"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WARR (DI7)</w:t>
            </w:r>
          </w:p>
        </w:tc>
        <w:tc>
          <w:tcPr>
            <w:tcW w:w="1870" w:type="dxa"/>
            <w:tcBorders>
              <w:left w:val="nil"/>
              <w:bottom w:val="nil"/>
              <w:right w:val="nil"/>
            </w:tcBorders>
          </w:tcPr>
          <w:p w14:paraId="1BF0A7C3"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Vg</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(DI13)</w:t>
            </w:r>
          </w:p>
        </w:tc>
        <w:tc>
          <w:tcPr>
            <w:tcW w:w="1870" w:type="dxa"/>
            <w:tcBorders>
              <w:left w:val="nil"/>
              <w:bottom w:val="nil"/>
              <w:right w:val="nil"/>
            </w:tcBorders>
          </w:tcPr>
          <w:p w14:paraId="7A60A240" w14:textId="77777777" w:rsidR="001E4CD2" w:rsidRPr="001E4CD2" w:rsidRDefault="001E4CD2" w:rsidP="00BE0AD5">
            <w:pPr>
              <w:rPr>
                <w:rFonts w:ascii="Times New Roman" w:hAnsi="Times New Roman" w:cs="Times New Roman"/>
                <w:sz w:val="20"/>
                <w:szCs w:val="20"/>
                <w:vertAlign w:val="superscript"/>
              </w:rPr>
            </w:pPr>
            <w:proofErr w:type="spellStart"/>
            <w:r w:rsidRPr="001E4CD2">
              <w:rPr>
                <w:rFonts w:ascii="Times New Roman" w:hAnsi="Times New Roman" w:cs="Times New Roman"/>
                <w:sz w:val="20"/>
                <w:szCs w:val="20"/>
              </w:rPr>
              <w:t>Tr</w:t>
            </w:r>
            <w:r w:rsidRPr="001E4CD2">
              <w:rPr>
                <w:rFonts w:ascii="Times New Roman" w:hAnsi="Times New Roman" w:cs="Times New Roman"/>
                <w:sz w:val="20"/>
                <w:szCs w:val="20"/>
                <w:vertAlign w:val="superscript"/>
              </w:rPr>
              <w:t>a</w:t>
            </w:r>
            <w:proofErr w:type="spellEnd"/>
            <w:r w:rsidRPr="001E4CD2">
              <w:rPr>
                <w:rFonts w:ascii="Times New Roman" w:hAnsi="Times New Roman" w:cs="Times New Roman"/>
                <w:sz w:val="20"/>
                <w:szCs w:val="20"/>
                <w:vertAlign w:val="superscript"/>
              </w:rPr>
              <w:t xml:space="preserve"> </w:t>
            </w:r>
            <w:r w:rsidRPr="001E4CD2">
              <w:rPr>
                <w:rFonts w:ascii="Times New Roman" w:hAnsi="Times New Roman" w:cs="Times New Roman"/>
                <w:sz w:val="20"/>
                <w:szCs w:val="20"/>
              </w:rPr>
              <w:t>(DI19)*</w:t>
            </w:r>
          </w:p>
        </w:tc>
      </w:tr>
      <w:tr w:rsidR="001E4CD2" w:rsidRPr="001E4CD2" w14:paraId="22FF34D3" w14:textId="77777777" w:rsidTr="00BE0AD5">
        <w:tc>
          <w:tcPr>
            <w:tcW w:w="1870" w:type="dxa"/>
            <w:tcBorders>
              <w:top w:val="nil"/>
              <w:left w:val="nil"/>
              <w:bottom w:val="nil"/>
              <w:right w:val="nil"/>
            </w:tcBorders>
          </w:tcPr>
          <w:p w14:paraId="19F98C83"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159035CA"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Di</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(DI2)</w:t>
            </w:r>
          </w:p>
        </w:tc>
        <w:tc>
          <w:tcPr>
            <w:tcW w:w="1870" w:type="dxa"/>
            <w:tcBorders>
              <w:top w:val="nil"/>
              <w:left w:val="nil"/>
              <w:bottom w:val="nil"/>
              <w:right w:val="nil"/>
            </w:tcBorders>
          </w:tcPr>
          <w:p w14:paraId="586C42B3"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ELO (DI8)</w:t>
            </w:r>
          </w:p>
        </w:tc>
        <w:tc>
          <w:tcPr>
            <w:tcW w:w="1870" w:type="dxa"/>
            <w:tcBorders>
              <w:top w:val="nil"/>
              <w:left w:val="nil"/>
              <w:bottom w:val="nil"/>
              <w:right w:val="nil"/>
            </w:tcBorders>
          </w:tcPr>
          <w:p w14:paraId="4C47AF55"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Sw</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(DI14)</w:t>
            </w:r>
          </w:p>
        </w:tc>
        <w:tc>
          <w:tcPr>
            <w:tcW w:w="1870" w:type="dxa"/>
            <w:tcBorders>
              <w:top w:val="nil"/>
              <w:left w:val="nil"/>
              <w:bottom w:val="nil"/>
              <w:right w:val="nil"/>
            </w:tcBorders>
          </w:tcPr>
          <w:p w14:paraId="751E35B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Fr</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(DI20)</w:t>
            </w:r>
          </w:p>
        </w:tc>
      </w:tr>
      <w:tr w:rsidR="001E4CD2" w:rsidRPr="001E4CD2" w14:paraId="12E1FB03" w14:textId="77777777" w:rsidTr="00BE0AD5">
        <w:tc>
          <w:tcPr>
            <w:tcW w:w="1870" w:type="dxa"/>
            <w:tcBorders>
              <w:top w:val="nil"/>
              <w:left w:val="nil"/>
              <w:bottom w:val="nil"/>
              <w:right w:val="nil"/>
            </w:tcBorders>
          </w:tcPr>
          <w:p w14:paraId="339A5500"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42BBAC61"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Wr</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(DI3)</w:t>
            </w:r>
          </w:p>
        </w:tc>
        <w:tc>
          <w:tcPr>
            <w:tcW w:w="1870" w:type="dxa"/>
            <w:tcBorders>
              <w:top w:val="nil"/>
              <w:left w:val="nil"/>
              <w:bottom w:val="nil"/>
              <w:right w:val="nil"/>
            </w:tcBorders>
          </w:tcPr>
          <w:p w14:paraId="34D0D4BD"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Wu (DI9)</w:t>
            </w:r>
          </w:p>
        </w:tc>
        <w:tc>
          <w:tcPr>
            <w:tcW w:w="1870" w:type="dxa"/>
            <w:tcBorders>
              <w:top w:val="nil"/>
              <w:left w:val="nil"/>
              <w:bottom w:val="nil"/>
              <w:right w:val="nil"/>
            </w:tcBorders>
          </w:tcPr>
          <w:p w14:paraId="4A7E25C9"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BOW (DI15)</w:t>
            </w:r>
          </w:p>
        </w:tc>
        <w:tc>
          <w:tcPr>
            <w:tcW w:w="1870" w:type="dxa"/>
            <w:tcBorders>
              <w:top w:val="nil"/>
              <w:left w:val="nil"/>
              <w:bottom w:val="nil"/>
              <w:right w:val="nil"/>
            </w:tcBorders>
          </w:tcPr>
          <w:p w14:paraId="647C62AA"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SW1 (DI21)</w:t>
            </w:r>
          </w:p>
        </w:tc>
      </w:tr>
      <w:tr w:rsidR="001E4CD2" w:rsidRPr="001E4CD2" w14:paraId="3F5FE445" w14:textId="77777777" w:rsidTr="00BE0AD5">
        <w:tc>
          <w:tcPr>
            <w:tcW w:w="1870" w:type="dxa"/>
            <w:tcBorders>
              <w:top w:val="nil"/>
              <w:left w:val="nil"/>
              <w:bottom w:val="nil"/>
              <w:right w:val="nil"/>
            </w:tcBorders>
          </w:tcPr>
          <w:p w14:paraId="0267611C"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5305196E"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Wr</w:t>
            </w:r>
            <w:r w:rsidRPr="001E4CD2">
              <w:rPr>
                <w:rFonts w:ascii="Times New Roman" w:hAnsi="Times New Roman" w:cs="Times New Roman"/>
                <w:w w:val="100"/>
                <w:sz w:val="20"/>
                <w:szCs w:val="20"/>
                <w:vertAlign w:val="superscript"/>
              </w:rPr>
              <w:t>b</w:t>
            </w:r>
            <w:proofErr w:type="spellEnd"/>
            <w:r w:rsidRPr="001E4CD2">
              <w:rPr>
                <w:rFonts w:ascii="Times New Roman" w:hAnsi="Times New Roman" w:cs="Times New Roman"/>
                <w:w w:val="100"/>
                <w:sz w:val="20"/>
                <w:szCs w:val="20"/>
              </w:rPr>
              <w:t xml:space="preserve"> (DI4)</w:t>
            </w:r>
          </w:p>
        </w:tc>
        <w:tc>
          <w:tcPr>
            <w:tcW w:w="1870" w:type="dxa"/>
            <w:tcBorders>
              <w:top w:val="nil"/>
              <w:left w:val="nil"/>
              <w:bottom w:val="nil"/>
              <w:right w:val="nil"/>
            </w:tcBorders>
          </w:tcPr>
          <w:p w14:paraId="05AD7BE4"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Bp</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(DI10)</w:t>
            </w:r>
          </w:p>
        </w:tc>
        <w:tc>
          <w:tcPr>
            <w:tcW w:w="1870" w:type="dxa"/>
            <w:tcBorders>
              <w:top w:val="nil"/>
              <w:left w:val="nil"/>
              <w:bottom w:val="nil"/>
              <w:right w:val="nil"/>
            </w:tcBorders>
          </w:tcPr>
          <w:p w14:paraId="6B7685A9"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NFLD (DI16)</w:t>
            </w:r>
          </w:p>
        </w:tc>
        <w:tc>
          <w:tcPr>
            <w:tcW w:w="1870" w:type="dxa"/>
            <w:tcBorders>
              <w:top w:val="nil"/>
              <w:left w:val="nil"/>
              <w:bottom w:val="nil"/>
              <w:right w:val="nil"/>
            </w:tcBorders>
          </w:tcPr>
          <w:p w14:paraId="3CF28833"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DISK (DI22)</w:t>
            </w:r>
          </w:p>
        </w:tc>
      </w:tr>
      <w:tr w:rsidR="001E4CD2" w:rsidRPr="001E4CD2" w14:paraId="67EDE319" w14:textId="77777777" w:rsidTr="00BE0AD5">
        <w:tc>
          <w:tcPr>
            <w:tcW w:w="1870" w:type="dxa"/>
            <w:tcBorders>
              <w:top w:val="nil"/>
              <w:left w:val="nil"/>
              <w:bottom w:val="nil"/>
              <w:right w:val="nil"/>
            </w:tcBorders>
          </w:tcPr>
          <w:p w14:paraId="5CC4F971"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0BA23DBE"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Wd</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(DI5)</w:t>
            </w:r>
          </w:p>
        </w:tc>
        <w:tc>
          <w:tcPr>
            <w:tcW w:w="1870" w:type="dxa"/>
            <w:tcBorders>
              <w:top w:val="nil"/>
              <w:left w:val="nil"/>
              <w:bottom w:val="nil"/>
              <w:right w:val="nil"/>
            </w:tcBorders>
          </w:tcPr>
          <w:p w14:paraId="6A2765C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Mo</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(DI11)</w:t>
            </w:r>
          </w:p>
        </w:tc>
        <w:tc>
          <w:tcPr>
            <w:tcW w:w="1870" w:type="dxa"/>
            <w:tcBorders>
              <w:top w:val="nil"/>
              <w:left w:val="nil"/>
              <w:bottom w:val="nil"/>
              <w:right w:val="nil"/>
            </w:tcBorders>
          </w:tcPr>
          <w:p w14:paraId="0477A51D"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Jn</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(DI17)</w:t>
            </w:r>
          </w:p>
        </w:tc>
        <w:tc>
          <w:tcPr>
            <w:tcW w:w="1870" w:type="dxa"/>
            <w:tcBorders>
              <w:top w:val="nil"/>
              <w:left w:val="nil"/>
              <w:bottom w:val="nil"/>
              <w:right w:val="nil"/>
            </w:tcBorders>
          </w:tcPr>
          <w:p w14:paraId="7D05F0A5" w14:textId="77777777" w:rsidR="001E4CD2" w:rsidRPr="001E4CD2" w:rsidRDefault="001E4CD2" w:rsidP="00BE0AD5">
            <w:pPr>
              <w:rPr>
                <w:rFonts w:ascii="Times New Roman" w:hAnsi="Times New Roman" w:cs="Times New Roman"/>
                <w:sz w:val="20"/>
                <w:szCs w:val="20"/>
              </w:rPr>
            </w:pPr>
          </w:p>
        </w:tc>
      </w:tr>
      <w:tr w:rsidR="001E4CD2" w:rsidRPr="001E4CD2" w14:paraId="5BC0228B" w14:textId="77777777" w:rsidTr="00BE0AD5">
        <w:tc>
          <w:tcPr>
            <w:tcW w:w="1870" w:type="dxa"/>
            <w:tcBorders>
              <w:top w:val="nil"/>
              <w:left w:val="nil"/>
              <w:bottom w:val="single" w:sz="4" w:space="0" w:color="auto"/>
              <w:right w:val="nil"/>
            </w:tcBorders>
          </w:tcPr>
          <w:p w14:paraId="2C2E2B59"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single" w:sz="4" w:space="0" w:color="auto"/>
              <w:right w:val="nil"/>
            </w:tcBorders>
          </w:tcPr>
          <w:p w14:paraId="0241B314"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Rb</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(DI6)</w:t>
            </w:r>
          </w:p>
        </w:tc>
        <w:tc>
          <w:tcPr>
            <w:tcW w:w="1870" w:type="dxa"/>
            <w:tcBorders>
              <w:top w:val="nil"/>
              <w:left w:val="nil"/>
              <w:bottom w:val="single" w:sz="4" w:space="0" w:color="auto"/>
              <w:right w:val="nil"/>
            </w:tcBorders>
          </w:tcPr>
          <w:p w14:paraId="2D7FAD28"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Hg</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(DI12)</w:t>
            </w:r>
          </w:p>
        </w:tc>
        <w:tc>
          <w:tcPr>
            <w:tcW w:w="1870" w:type="dxa"/>
            <w:tcBorders>
              <w:top w:val="nil"/>
              <w:left w:val="nil"/>
              <w:bottom w:val="single" w:sz="4" w:space="0" w:color="auto"/>
              <w:right w:val="nil"/>
            </w:tcBorders>
          </w:tcPr>
          <w:p w14:paraId="1622956D"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KREP (DI18)</w:t>
            </w:r>
          </w:p>
        </w:tc>
        <w:tc>
          <w:tcPr>
            <w:tcW w:w="1870" w:type="dxa"/>
            <w:tcBorders>
              <w:top w:val="nil"/>
              <w:left w:val="nil"/>
              <w:bottom w:val="single" w:sz="4" w:space="0" w:color="auto"/>
              <w:right w:val="nil"/>
            </w:tcBorders>
          </w:tcPr>
          <w:p w14:paraId="47CB426D" w14:textId="77777777" w:rsidR="001E4CD2" w:rsidRPr="001E4CD2" w:rsidRDefault="001E4CD2" w:rsidP="00BE0AD5">
            <w:pPr>
              <w:rPr>
                <w:rFonts w:ascii="Times New Roman" w:hAnsi="Times New Roman" w:cs="Times New Roman"/>
                <w:sz w:val="20"/>
                <w:szCs w:val="20"/>
              </w:rPr>
            </w:pPr>
          </w:p>
        </w:tc>
      </w:tr>
      <w:tr w:rsidR="001E4CD2" w:rsidRPr="001E4CD2" w14:paraId="43D4C11C" w14:textId="77777777" w:rsidTr="00BE0AD5">
        <w:tc>
          <w:tcPr>
            <w:tcW w:w="1870" w:type="dxa"/>
            <w:tcBorders>
              <w:left w:val="nil"/>
              <w:right w:val="nil"/>
            </w:tcBorders>
          </w:tcPr>
          <w:p w14:paraId="74FA0B41" w14:textId="77777777" w:rsidR="001E4CD2" w:rsidRPr="001E4CD2" w:rsidRDefault="001E4CD2" w:rsidP="00BE0AD5">
            <w:pPr>
              <w:rPr>
                <w:rFonts w:ascii="Times New Roman" w:hAnsi="Times New Roman" w:cs="Times New Roman"/>
                <w:sz w:val="20"/>
                <w:szCs w:val="20"/>
              </w:rPr>
            </w:pPr>
            <w:proofErr w:type="spellStart"/>
            <w:r w:rsidRPr="001E4CD2">
              <w:rPr>
                <w:rFonts w:ascii="Times New Roman" w:hAnsi="Times New Roman" w:cs="Times New Roman"/>
                <w:sz w:val="20"/>
                <w:szCs w:val="20"/>
              </w:rPr>
              <w:t>Yt</w:t>
            </w:r>
            <w:proofErr w:type="spellEnd"/>
            <w:r w:rsidRPr="001E4CD2">
              <w:rPr>
                <w:rFonts w:ascii="Times New Roman" w:hAnsi="Times New Roman" w:cs="Times New Roman"/>
                <w:sz w:val="20"/>
                <w:szCs w:val="20"/>
              </w:rPr>
              <w:t xml:space="preserve"> (YT/011)</w:t>
            </w:r>
          </w:p>
        </w:tc>
        <w:tc>
          <w:tcPr>
            <w:tcW w:w="1870" w:type="dxa"/>
            <w:tcBorders>
              <w:left w:val="nil"/>
              <w:right w:val="nil"/>
            </w:tcBorders>
          </w:tcPr>
          <w:p w14:paraId="378EB7DF"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Yt</w:t>
            </w:r>
            <w:r w:rsidRPr="001E4CD2">
              <w:rPr>
                <w:rFonts w:ascii="Times New Roman" w:hAnsi="Times New Roman" w:cs="Times New Roman"/>
                <w:w w:val="100"/>
                <w:sz w:val="20"/>
                <w:szCs w:val="20"/>
                <w:vertAlign w:val="superscript"/>
              </w:rPr>
              <w:t xml:space="preserve">a </w:t>
            </w:r>
            <w:r w:rsidRPr="001E4CD2">
              <w:rPr>
                <w:rFonts w:ascii="Times New Roman" w:hAnsi="Times New Roman" w:cs="Times New Roman"/>
                <w:w w:val="100"/>
                <w:sz w:val="20"/>
                <w:szCs w:val="20"/>
              </w:rPr>
              <w:t>(YT1)</w:t>
            </w:r>
          </w:p>
          <w:p w14:paraId="7930B834" w14:textId="77777777" w:rsidR="001E4CD2" w:rsidRPr="001E4CD2" w:rsidRDefault="001E4CD2" w:rsidP="00BE0AD5">
            <w:pPr>
              <w:rPr>
                <w:rFonts w:ascii="Times New Roman" w:hAnsi="Times New Roman" w:cs="Times New Roman"/>
                <w:sz w:val="20"/>
                <w:szCs w:val="20"/>
              </w:rPr>
            </w:pPr>
            <w:proofErr w:type="spellStart"/>
            <w:r w:rsidRPr="001E4CD2">
              <w:rPr>
                <w:rFonts w:ascii="Times New Roman" w:hAnsi="Times New Roman" w:cs="Times New Roman"/>
                <w:sz w:val="20"/>
                <w:szCs w:val="20"/>
              </w:rPr>
              <w:t>Yt</w:t>
            </w:r>
            <w:r w:rsidRPr="001E4CD2">
              <w:rPr>
                <w:rFonts w:ascii="Times New Roman" w:hAnsi="Times New Roman" w:cs="Times New Roman"/>
                <w:sz w:val="20"/>
                <w:szCs w:val="20"/>
                <w:vertAlign w:val="superscript"/>
              </w:rPr>
              <w:t>b</w:t>
            </w:r>
            <w:proofErr w:type="spellEnd"/>
            <w:r w:rsidRPr="001E4CD2">
              <w:rPr>
                <w:rFonts w:ascii="Times New Roman" w:hAnsi="Times New Roman" w:cs="Times New Roman"/>
                <w:sz w:val="20"/>
                <w:szCs w:val="20"/>
              </w:rPr>
              <w:t xml:space="preserve"> (YT2)</w:t>
            </w:r>
          </w:p>
        </w:tc>
        <w:tc>
          <w:tcPr>
            <w:tcW w:w="1870" w:type="dxa"/>
            <w:tcBorders>
              <w:left w:val="nil"/>
              <w:bottom w:val="single" w:sz="4" w:space="0" w:color="auto"/>
              <w:right w:val="nil"/>
            </w:tcBorders>
          </w:tcPr>
          <w:p w14:paraId="5D17AD0F"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sz w:val="20"/>
                <w:szCs w:val="20"/>
              </w:rPr>
              <w:t>YTEG (YT3)</w:t>
            </w:r>
            <w:r w:rsidRPr="001E4CD2" w:rsidDel="001306F8">
              <w:rPr>
                <w:rFonts w:ascii="Times New Roman" w:hAnsi="Times New Roman" w:cs="Times New Roman"/>
                <w:w w:val="100"/>
                <w:sz w:val="20"/>
                <w:szCs w:val="20"/>
              </w:rPr>
              <w:t xml:space="preserve"> </w:t>
            </w:r>
          </w:p>
          <w:p w14:paraId="7056F030"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YTLI (YT4)</w:t>
            </w:r>
          </w:p>
        </w:tc>
        <w:tc>
          <w:tcPr>
            <w:tcW w:w="1870" w:type="dxa"/>
            <w:tcBorders>
              <w:left w:val="nil"/>
              <w:bottom w:val="single" w:sz="4" w:space="0" w:color="auto"/>
              <w:right w:val="nil"/>
            </w:tcBorders>
          </w:tcPr>
          <w:p w14:paraId="5249562D" w14:textId="77777777" w:rsidR="001E4CD2" w:rsidRPr="001E4CD2" w:rsidRDefault="001E4CD2">
            <w:pPr>
              <w:rPr>
                <w:rFonts w:ascii="Times New Roman" w:hAnsi="Times New Roman" w:cs="Times New Roman"/>
                <w:sz w:val="20"/>
                <w:szCs w:val="20"/>
              </w:rPr>
            </w:pPr>
            <w:r w:rsidRPr="001E4CD2">
              <w:rPr>
                <w:rFonts w:ascii="Times New Roman" w:hAnsi="Times New Roman" w:cs="Times New Roman"/>
                <w:sz w:val="20"/>
                <w:szCs w:val="20"/>
              </w:rPr>
              <w:t>YTOT (YT5)</w:t>
            </w:r>
          </w:p>
        </w:tc>
        <w:tc>
          <w:tcPr>
            <w:tcW w:w="1870" w:type="dxa"/>
            <w:tcBorders>
              <w:left w:val="nil"/>
              <w:bottom w:val="single" w:sz="4" w:space="0" w:color="auto"/>
              <w:right w:val="nil"/>
            </w:tcBorders>
          </w:tcPr>
          <w:p w14:paraId="627BD62F" w14:textId="77777777" w:rsidR="001E4CD2" w:rsidRPr="001E4CD2" w:rsidRDefault="001E4CD2">
            <w:pPr>
              <w:rPr>
                <w:rFonts w:ascii="Times New Roman" w:hAnsi="Times New Roman" w:cs="Times New Roman"/>
                <w:sz w:val="20"/>
                <w:szCs w:val="20"/>
              </w:rPr>
            </w:pPr>
          </w:p>
        </w:tc>
      </w:tr>
      <w:tr w:rsidR="001E4CD2" w:rsidRPr="001E4CD2" w14:paraId="6D318F57" w14:textId="77777777" w:rsidTr="00BE0AD5">
        <w:tc>
          <w:tcPr>
            <w:tcW w:w="1870" w:type="dxa"/>
            <w:tcBorders>
              <w:left w:val="nil"/>
              <w:right w:val="nil"/>
            </w:tcBorders>
          </w:tcPr>
          <w:p w14:paraId="5401288F"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Xg</w:t>
            </w:r>
            <w:proofErr w:type="spellEnd"/>
            <w:r w:rsidRPr="001E4CD2">
              <w:rPr>
                <w:rFonts w:ascii="Times New Roman" w:hAnsi="Times New Roman" w:cs="Times New Roman"/>
                <w:w w:val="100"/>
                <w:sz w:val="20"/>
                <w:szCs w:val="20"/>
              </w:rPr>
              <w:t xml:space="preserve"> (XG/012)</w:t>
            </w:r>
          </w:p>
        </w:tc>
        <w:tc>
          <w:tcPr>
            <w:tcW w:w="1870" w:type="dxa"/>
            <w:tcBorders>
              <w:left w:val="nil"/>
              <w:right w:val="nil"/>
            </w:tcBorders>
          </w:tcPr>
          <w:p w14:paraId="4B7DEA8A"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Xg</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(XG1)</w:t>
            </w:r>
          </w:p>
        </w:tc>
        <w:tc>
          <w:tcPr>
            <w:tcW w:w="1870" w:type="dxa"/>
            <w:tcBorders>
              <w:left w:val="nil"/>
              <w:bottom w:val="single" w:sz="4" w:space="0" w:color="auto"/>
              <w:right w:val="nil"/>
            </w:tcBorders>
          </w:tcPr>
          <w:p w14:paraId="389B7BE3"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CD99 (XG2)</w:t>
            </w:r>
          </w:p>
        </w:tc>
        <w:tc>
          <w:tcPr>
            <w:tcW w:w="1870" w:type="dxa"/>
            <w:tcBorders>
              <w:left w:val="nil"/>
              <w:bottom w:val="single" w:sz="4" w:space="0" w:color="auto"/>
              <w:right w:val="nil"/>
            </w:tcBorders>
          </w:tcPr>
          <w:p w14:paraId="3FEC7F71" w14:textId="77777777" w:rsidR="001E4CD2" w:rsidRPr="001E4CD2" w:rsidRDefault="001E4CD2" w:rsidP="00BE0AD5">
            <w:pPr>
              <w:rPr>
                <w:rFonts w:ascii="Times New Roman" w:hAnsi="Times New Roman" w:cs="Times New Roman"/>
                <w:sz w:val="20"/>
                <w:szCs w:val="20"/>
              </w:rPr>
            </w:pPr>
          </w:p>
        </w:tc>
        <w:tc>
          <w:tcPr>
            <w:tcW w:w="1870" w:type="dxa"/>
            <w:tcBorders>
              <w:left w:val="nil"/>
              <w:right w:val="nil"/>
            </w:tcBorders>
          </w:tcPr>
          <w:p w14:paraId="6EE1F2EE" w14:textId="77777777" w:rsidR="001E4CD2" w:rsidRPr="001E4CD2" w:rsidRDefault="001E4CD2" w:rsidP="00BE0AD5">
            <w:pPr>
              <w:rPr>
                <w:rFonts w:ascii="Times New Roman" w:hAnsi="Times New Roman" w:cs="Times New Roman"/>
                <w:sz w:val="20"/>
                <w:szCs w:val="20"/>
              </w:rPr>
            </w:pPr>
          </w:p>
        </w:tc>
      </w:tr>
      <w:tr w:rsidR="001E4CD2" w:rsidRPr="001E4CD2" w14:paraId="36A63940" w14:textId="77777777" w:rsidTr="00BE0AD5">
        <w:tc>
          <w:tcPr>
            <w:tcW w:w="1870" w:type="dxa"/>
            <w:tcBorders>
              <w:left w:val="nil"/>
              <w:bottom w:val="nil"/>
              <w:right w:val="nil"/>
            </w:tcBorders>
          </w:tcPr>
          <w:p w14:paraId="2154F89D"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Scianna</w:t>
            </w:r>
            <w:proofErr w:type="spellEnd"/>
            <w:r w:rsidRPr="001E4CD2">
              <w:rPr>
                <w:rFonts w:ascii="Times New Roman" w:hAnsi="Times New Roman" w:cs="Times New Roman"/>
                <w:w w:val="100"/>
                <w:sz w:val="20"/>
                <w:szCs w:val="20"/>
              </w:rPr>
              <w:t xml:space="preserve"> (SC/013)</w:t>
            </w:r>
          </w:p>
        </w:tc>
        <w:tc>
          <w:tcPr>
            <w:tcW w:w="1870" w:type="dxa"/>
            <w:tcBorders>
              <w:left w:val="nil"/>
              <w:bottom w:val="nil"/>
              <w:right w:val="nil"/>
            </w:tcBorders>
          </w:tcPr>
          <w:p w14:paraId="53D26A30"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Sc1 (SC1)</w:t>
            </w:r>
          </w:p>
        </w:tc>
        <w:tc>
          <w:tcPr>
            <w:tcW w:w="1870" w:type="dxa"/>
            <w:tcBorders>
              <w:left w:val="nil"/>
              <w:bottom w:val="nil"/>
              <w:right w:val="nil"/>
            </w:tcBorders>
          </w:tcPr>
          <w:p w14:paraId="4A409465"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Sc3 (SC3)</w:t>
            </w:r>
          </w:p>
        </w:tc>
        <w:tc>
          <w:tcPr>
            <w:tcW w:w="1870" w:type="dxa"/>
            <w:tcBorders>
              <w:left w:val="nil"/>
              <w:bottom w:val="nil"/>
              <w:right w:val="nil"/>
            </w:tcBorders>
          </w:tcPr>
          <w:p w14:paraId="2A89C22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STAR (SC5)</w:t>
            </w:r>
          </w:p>
        </w:tc>
        <w:tc>
          <w:tcPr>
            <w:tcW w:w="1870" w:type="dxa"/>
            <w:tcBorders>
              <w:left w:val="nil"/>
              <w:bottom w:val="nil"/>
              <w:right w:val="nil"/>
            </w:tcBorders>
          </w:tcPr>
          <w:p w14:paraId="01EB303D"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SCAN (SC7)</w:t>
            </w:r>
          </w:p>
        </w:tc>
      </w:tr>
      <w:tr w:rsidR="001E4CD2" w:rsidRPr="001E4CD2" w14:paraId="498C09D4" w14:textId="77777777" w:rsidTr="00BE0AD5">
        <w:tc>
          <w:tcPr>
            <w:tcW w:w="1870" w:type="dxa"/>
            <w:tcBorders>
              <w:top w:val="nil"/>
              <w:left w:val="nil"/>
              <w:right w:val="nil"/>
            </w:tcBorders>
          </w:tcPr>
          <w:p w14:paraId="21EF22B9" w14:textId="77777777" w:rsidR="001E4CD2" w:rsidRPr="001E4CD2" w:rsidRDefault="001E4CD2" w:rsidP="00BE0AD5">
            <w:pPr>
              <w:pStyle w:val="CellBody"/>
              <w:spacing w:line="240" w:lineRule="atLeast"/>
              <w:rPr>
                <w:rFonts w:ascii="Times New Roman" w:hAnsi="Times New Roman" w:cs="Times New Roman"/>
                <w:sz w:val="20"/>
                <w:szCs w:val="20"/>
              </w:rPr>
            </w:pPr>
          </w:p>
        </w:tc>
        <w:tc>
          <w:tcPr>
            <w:tcW w:w="1870" w:type="dxa"/>
            <w:tcBorders>
              <w:top w:val="nil"/>
              <w:left w:val="nil"/>
              <w:right w:val="nil"/>
            </w:tcBorders>
          </w:tcPr>
          <w:p w14:paraId="6E13CED9"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Sc2 (SC2)</w:t>
            </w:r>
          </w:p>
        </w:tc>
        <w:tc>
          <w:tcPr>
            <w:tcW w:w="1870" w:type="dxa"/>
            <w:tcBorders>
              <w:top w:val="nil"/>
              <w:left w:val="nil"/>
              <w:right w:val="nil"/>
            </w:tcBorders>
          </w:tcPr>
          <w:p w14:paraId="08F34B27"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Rd (SC4)</w:t>
            </w:r>
          </w:p>
        </w:tc>
        <w:tc>
          <w:tcPr>
            <w:tcW w:w="1870" w:type="dxa"/>
            <w:tcBorders>
              <w:top w:val="nil"/>
              <w:left w:val="nil"/>
              <w:right w:val="nil"/>
            </w:tcBorders>
          </w:tcPr>
          <w:p w14:paraId="7896D56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SCER (SC6)</w:t>
            </w:r>
          </w:p>
        </w:tc>
        <w:tc>
          <w:tcPr>
            <w:tcW w:w="1870" w:type="dxa"/>
            <w:tcBorders>
              <w:top w:val="nil"/>
              <w:left w:val="nil"/>
              <w:right w:val="nil"/>
            </w:tcBorders>
          </w:tcPr>
          <w:p w14:paraId="4D86DAFD" w14:textId="77777777" w:rsidR="001E4CD2" w:rsidRPr="001E4CD2" w:rsidRDefault="001E4CD2" w:rsidP="00BE0AD5">
            <w:pPr>
              <w:rPr>
                <w:rFonts w:ascii="Times New Roman" w:hAnsi="Times New Roman" w:cs="Times New Roman"/>
                <w:sz w:val="20"/>
                <w:szCs w:val="20"/>
              </w:rPr>
            </w:pPr>
          </w:p>
        </w:tc>
      </w:tr>
      <w:tr w:rsidR="001E4CD2" w:rsidRPr="001E4CD2" w14:paraId="18A33165" w14:textId="77777777" w:rsidTr="00BE0AD5">
        <w:tc>
          <w:tcPr>
            <w:tcW w:w="1870" w:type="dxa"/>
            <w:tcBorders>
              <w:left w:val="nil"/>
              <w:bottom w:val="nil"/>
              <w:right w:val="nil"/>
            </w:tcBorders>
          </w:tcPr>
          <w:p w14:paraId="1C61F5C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Dombrock (DO/014)</w:t>
            </w:r>
          </w:p>
        </w:tc>
        <w:tc>
          <w:tcPr>
            <w:tcW w:w="1870" w:type="dxa"/>
            <w:tcBorders>
              <w:left w:val="nil"/>
              <w:bottom w:val="nil"/>
              <w:right w:val="nil"/>
            </w:tcBorders>
          </w:tcPr>
          <w:p w14:paraId="751E1B52"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Do</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(DO1)</w:t>
            </w:r>
          </w:p>
        </w:tc>
        <w:tc>
          <w:tcPr>
            <w:tcW w:w="1870" w:type="dxa"/>
            <w:tcBorders>
              <w:left w:val="nil"/>
              <w:bottom w:val="nil"/>
              <w:right w:val="nil"/>
            </w:tcBorders>
          </w:tcPr>
          <w:p w14:paraId="1F0AFEB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Hy (DO4)</w:t>
            </w:r>
          </w:p>
        </w:tc>
        <w:tc>
          <w:tcPr>
            <w:tcW w:w="1870" w:type="dxa"/>
            <w:tcBorders>
              <w:left w:val="nil"/>
              <w:bottom w:val="nil"/>
              <w:right w:val="nil"/>
            </w:tcBorders>
          </w:tcPr>
          <w:p w14:paraId="03D9A758"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DOMR (DO7)</w:t>
            </w:r>
          </w:p>
        </w:tc>
        <w:tc>
          <w:tcPr>
            <w:tcW w:w="1870" w:type="dxa"/>
            <w:tcBorders>
              <w:left w:val="nil"/>
              <w:bottom w:val="nil"/>
              <w:right w:val="nil"/>
            </w:tcBorders>
          </w:tcPr>
          <w:p w14:paraId="4FF582A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DODE (DO10)</w:t>
            </w:r>
          </w:p>
        </w:tc>
      </w:tr>
      <w:tr w:rsidR="001E4CD2" w:rsidRPr="001E4CD2" w14:paraId="7EF9D19C" w14:textId="77777777" w:rsidTr="00BE0AD5">
        <w:tc>
          <w:tcPr>
            <w:tcW w:w="1870" w:type="dxa"/>
            <w:tcBorders>
              <w:top w:val="nil"/>
              <w:left w:val="nil"/>
              <w:bottom w:val="nil"/>
              <w:right w:val="nil"/>
            </w:tcBorders>
          </w:tcPr>
          <w:p w14:paraId="47AA9D8C"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 xml:space="preserve">   </w:t>
            </w:r>
          </w:p>
        </w:tc>
        <w:tc>
          <w:tcPr>
            <w:tcW w:w="1870" w:type="dxa"/>
            <w:tcBorders>
              <w:top w:val="nil"/>
              <w:left w:val="nil"/>
              <w:bottom w:val="nil"/>
              <w:right w:val="nil"/>
            </w:tcBorders>
          </w:tcPr>
          <w:p w14:paraId="776AE3FD"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Do</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(DO2)</w:t>
            </w:r>
          </w:p>
        </w:tc>
        <w:tc>
          <w:tcPr>
            <w:tcW w:w="1870" w:type="dxa"/>
            <w:tcBorders>
              <w:top w:val="nil"/>
              <w:left w:val="nil"/>
              <w:bottom w:val="nil"/>
              <w:right w:val="nil"/>
            </w:tcBorders>
          </w:tcPr>
          <w:p w14:paraId="5AB962D6"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Jo</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(DO5)</w:t>
            </w:r>
          </w:p>
        </w:tc>
        <w:tc>
          <w:tcPr>
            <w:tcW w:w="1870" w:type="dxa"/>
            <w:tcBorders>
              <w:top w:val="nil"/>
              <w:left w:val="nil"/>
              <w:bottom w:val="nil"/>
              <w:right w:val="nil"/>
            </w:tcBorders>
          </w:tcPr>
          <w:p w14:paraId="15118463"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DOLG (DO8)</w:t>
            </w:r>
          </w:p>
        </w:tc>
        <w:tc>
          <w:tcPr>
            <w:tcW w:w="1870" w:type="dxa"/>
            <w:tcBorders>
              <w:top w:val="nil"/>
              <w:left w:val="nil"/>
              <w:bottom w:val="nil"/>
              <w:right w:val="nil"/>
            </w:tcBorders>
          </w:tcPr>
          <w:p w14:paraId="5C1078DE" w14:textId="77777777" w:rsidR="001E4CD2" w:rsidRPr="001E4CD2" w:rsidRDefault="001E4CD2" w:rsidP="00BE0AD5">
            <w:pPr>
              <w:pStyle w:val="CellBody"/>
              <w:spacing w:line="240" w:lineRule="atLeast"/>
              <w:rPr>
                <w:rFonts w:ascii="Times New Roman" w:hAnsi="Times New Roman" w:cs="Times New Roman"/>
                <w:sz w:val="20"/>
                <w:szCs w:val="20"/>
              </w:rPr>
            </w:pPr>
          </w:p>
        </w:tc>
      </w:tr>
      <w:tr w:rsidR="001E4CD2" w:rsidRPr="001E4CD2" w14:paraId="4950F626" w14:textId="77777777" w:rsidTr="00BE0AD5">
        <w:tc>
          <w:tcPr>
            <w:tcW w:w="1870" w:type="dxa"/>
            <w:tcBorders>
              <w:top w:val="nil"/>
              <w:left w:val="nil"/>
              <w:right w:val="nil"/>
            </w:tcBorders>
          </w:tcPr>
          <w:p w14:paraId="50EB3C44" w14:textId="77777777" w:rsidR="001E4CD2" w:rsidRPr="001E4CD2" w:rsidRDefault="001E4CD2" w:rsidP="00BE0AD5">
            <w:pPr>
              <w:pStyle w:val="CellBody"/>
              <w:spacing w:line="240" w:lineRule="atLeast"/>
              <w:rPr>
                <w:rFonts w:ascii="Times New Roman" w:hAnsi="Times New Roman" w:cs="Times New Roman"/>
                <w:w w:val="100"/>
                <w:sz w:val="20"/>
                <w:szCs w:val="20"/>
              </w:rPr>
            </w:pPr>
          </w:p>
        </w:tc>
        <w:tc>
          <w:tcPr>
            <w:tcW w:w="1870" w:type="dxa"/>
            <w:tcBorders>
              <w:top w:val="nil"/>
              <w:left w:val="nil"/>
              <w:right w:val="nil"/>
            </w:tcBorders>
          </w:tcPr>
          <w:p w14:paraId="6B73DA70" w14:textId="77777777" w:rsidR="001E4CD2" w:rsidRPr="001E4CD2" w:rsidRDefault="001E4CD2" w:rsidP="00BE0AD5">
            <w:pPr>
              <w:pStyle w:val="CellBody"/>
              <w:spacing w:line="240" w:lineRule="atLeast"/>
              <w:rPr>
                <w:rFonts w:ascii="Times New Roman" w:hAnsi="Times New Roman" w:cs="Times New Roman"/>
                <w:w w:val="100"/>
                <w:sz w:val="20"/>
                <w:szCs w:val="20"/>
              </w:rPr>
            </w:pPr>
            <w:proofErr w:type="spellStart"/>
            <w:r w:rsidRPr="001E4CD2">
              <w:rPr>
                <w:rFonts w:ascii="Times New Roman" w:hAnsi="Times New Roman" w:cs="Times New Roman"/>
                <w:w w:val="100"/>
                <w:sz w:val="20"/>
                <w:szCs w:val="20"/>
              </w:rPr>
              <w:t>Gy</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(DO3)</w:t>
            </w:r>
          </w:p>
        </w:tc>
        <w:tc>
          <w:tcPr>
            <w:tcW w:w="1870" w:type="dxa"/>
            <w:tcBorders>
              <w:top w:val="nil"/>
              <w:left w:val="nil"/>
              <w:right w:val="nil"/>
            </w:tcBorders>
          </w:tcPr>
          <w:p w14:paraId="568FDD71"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DOYA (DO6)</w:t>
            </w:r>
          </w:p>
        </w:tc>
        <w:tc>
          <w:tcPr>
            <w:tcW w:w="1870" w:type="dxa"/>
            <w:tcBorders>
              <w:top w:val="nil"/>
              <w:left w:val="nil"/>
              <w:right w:val="nil"/>
            </w:tcBorders>
          </w:tcPr>
          <w:p w14:paraId="682F2179"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DOLC (DO9)</w:t>
            </w:r>
          </w:p>
        </w:tc>
        <w:tc>
          <w:tcPr>
            <w:tcW w:w="1870" w:type="dxa"/>
            <w:tcBorders>
              <w:top w:val="nil"/>
              <w:left w:val="nil"/>
              <w:right w:val="nil"/>
            </w:tcBorders>
          </w:tcPr>
          <w:p w14:paraId="73240E99" w14:textId="77777777" w:rsidR="001E4CD2" w:rsidRPr="001E4CD2" w:rsidRDefault="001E4CD2" w:rsidP="00BE0AD5">
            <w:pPr>
              <w:pStyle w:val="CellBody"/>
              <w:spacing w:line="240" w:lineRule="atLeast"/>
              <w:rPr>
                <w:rFonts w:ascii="Times New Roman" w:hAnsi="Times New Roman" w:cs="Times New Roman"/>
                <w:sz w:val="20"/>
                <w:szCs w:val="20"/>
              </w:rPr>
            </w:pPr>
          </w:p>
        </w:tc>
      </w:tr>
      <w:tr w:rsidR="001E4CD2" w:rsidRPr="001E4CD2" w14:paraId="12E25DAC" w14:textId="77777777" w:rsidTr="00BE0AD5">
        <w:tc>
          <w:tcPr>
            <w:tcW w:w="1870" w:type="dxa"/>
            <w:tcBorders>
              <w:left w:val="nil"/>
              <w:right w:val="nil"/>
            </w:tcBorders>
          </w:tcPr>
          <w:p w14:paraId="41FFDF4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Colton (CO/015)</w:t>
            </w:r>
          </w:p>
        </w:tc>
        <w:tc>
          <w:tcPr>
            <w:tcW w:w="1870" w:type="dxa"/>
            <w:tcBorders>
              <w:left w:val="nil"/>
              <w:right w:val="nil"/>
            </w:tcBorders>
          </w:tcPr>
          <w:p w14:paraId="10268277"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Co</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(CO1)</w:t>
            </w:r>
          </w:p>
        </w:tc>
        <w:tc>
          <w:tcPr>
            <w:tcW w:w="1870" w:type="dxa"/>
            <w:tcBorders>
              <w:left w:val="nil"/>
              <w:right w:val="nil"/>
            </w:tcBorders>
          </w:tcPr>
          <w:p w14:paraId="3067BB8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Co</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(CO2)</w:t>
            </w:r>
          </w:p>
        </w:tc>
        <w:tc>
          <w:tcPr>
            <w:tcW w:w="1870" w:type="dxa"/>
            <w:tcBorders>
              <w:left w:val="nil"/>
              <w:right w:val="nil"/>
            </w:tcBorders>
          </w:tcPr>
          <w:p w14:paraId="169177D8"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Co3 (CO3)</w:t>
            </w:r>
          </w:p>
        </w:tc>
        <w:tc>
          <w:tcPr>
            <w:tcW w:w="1870" w:type="dxa"/>
            <w:tcBorders>
              <w:left w:val="nil"/>
              <w:right w:val="nil"/>
            </w:tcBorders>
          </w:tcPr>
          <w:p w14:paraId="65AF587B"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Co4 (CO4)</w:t>
            </w:r>
          </w:p>
        </w:tc>
      </w:tr>
      <w:tr w:rsidR="001E4CD2" w:rsidRPr="001E4CD2" w14:paraId="003A957D" w14:textId="77777777" w:rsidTr="00BE0AD5">
        <w:tc>
          <w:tcPr>
            <w:tcW w:w="1870" w:type="dxa"/>
            <w:tcBorders>
              <w:left w:val="nil"/>
              <w:right w:val="nil"/>
            </w:tcBorders>
          </w:tcPr>
          <w:p w14:paraId="1130540C"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Landsteiner- Wiener</w:t>
            </w:r>
          </w:p>
          <w:p w14:paraId="06150B8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 xml:space="preserve">  (LW/016)</w:t>
            </w:r>
          </w:p>
        </w:tc>
        <w:tc>
          <w:tcPr>
            <w:tcW w:w="1870" w:type="dxa"/>
            <w:tcBorders>
              <w:left w:val="nil"/>
              <w:right w:val="nil"/>
            </w:tcBorders>
            <w:vAlign w:val="bottom"/>
          </w:tcPr>
          <w:p w14:paraId="70690D17"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LW</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(LW5)</w:t>
            </w:r>
          </w:p>
        </w:tc>
        <w:tc>
          <w:tcPr>
            <w:tcW w:w="1870" w:type="dxa"/>
            <w:tcBorders>
              <w:left w:val="nil"/>
              <w:right w:val="nil"/>
            </w:tcBorders>
            <w:vAlign w:val="bottom"/>
          </w:tcPr>
          <w:p w14:paraId="092828A4"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LW</w:t>
            </w:r>
            <w:r w:rsidRPr="001E4CD2">
              <w:rPr>
                <w:rFonts w:ascii="Times New Roman" w:hAnsi="Times New Roman" w:cs="Times New Roman"/>
                <w:w w:val="100"/>
                <w:sz w:val="20"/>
                <w:szCs w:val="20"/>
                <w:vertAlign w:val="superscript"/>
              </w:rPr>
              <w:t>ab</w:t>
            </w:r>
            <w:proofErr w:type="spellEnd"/>
            <w:r w:rsidRPr="001E4CD2">
              <w:rPr>
                <w:rFonts w:ascii="Times New Roman" w:hAnsi="Times New Roman" w:cs="Times New Roman"/>
                <w:w w:val="100"/>
                <w:sz w:val="20"/>
                <w:szCs w:val="20"/>
                <w:vertAlign w:val="superscript"/>
              </w:rPr>
              <w:t xml:space="preserve"> </w:t>
            </w:r>
            <w:r w:rsidRPr="001E4CD2">
              <w:rPr>
                <w:rFonts w:ascii="Times New Roman" w:hAnsi="Times New Roman" w:cs="Times New Roman"/>
                <w:w w:val="100"/>
                <w:sz w:val="20"/>
                <w:szCs w:val="20"/>
              </w:rPr>
              <w:t>(LW6)</w:t>
            </w:r>
          </w:p>
        </w:tc>
        <w:tc>
          <w:tcPr>
            <w:tcW w:w="1870" w:type="dxa"/>
            <w:tcBorders>
              <w:left w:val="nil"/>
              <w:right w:val="nil"/>
            </w:tcBorders>
            <w:vAlign w:val="bottom"/>
          </w:tcPr>
          <w:p w14:paraId="64ABC3AA"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LW</w:t>
            </w:r>
            <w:r w:rsidRPr="001E4CD2">
              <w:rPr>
                <w:rFonts w:ascii="Times New Roman" w:hAnsi="Times New Roman" w:cs="Times New Roman"/>
                <w:w w:val="100"/>
                <w:sz w:val="20"/>
                <w:szCs w:val="20"/>
                <w:vertAlign w:val="superscript"/>
              </w:rPr>
              <w:t>b</w:t>
            </w:r>
            <w:proofErr w:type="spellEnd"/>
            <w:r w:rsidRPr="001E4CD2">
              <w:rPr>
                <w:rFonts w:ascii="Times New Roman" w:hAnsi="Times New Roman" w:cs="Times New Roman"/>
                <w:w w:val="100"/>
                <w:sz w:val="20"/>
                <w:szCs w:val="20"/>
              </w:rPr>
              <w:t xml:space="preserve"> (LW7)</w:t>
            </w:r>
          </w:p>
        </w:tc>
        <w:tc>
          <w:tcPr>
            <w:tcW w:w="1870" w:type="dxa"/>
            <w:tcBorders>
              <w:left w:val="nil"/>
              <w:bottom w:val="single" w:sz="4" w:space="0" w:color="auto"/>
              <w:right w:val="nil"/>
            </w:tcBorders>
          </w:tcPr>
          <w:p w14:paraId="2C7E316B" w14:textId="77777777" w:rsidR="001E4CD2" w:rsidRPr="001E4CD2" w:rsidRDefault="001E4CD2" w:rsidP="00BE0AD5">
            <w:pPr>
              <w:rPr>
                <w:rFonts w:ascii="Times New Roman" w:hAnsi="Times New Roman" w:cs="Times New Roman"/>
                <w:sz w:val="20"/>
                <w:szCs w:val="20"/>
              </w:rPr>
            </w:pPr>
          </w:p>
        </w:tc>
      </w:tr>
      <w:tr w:rsidR="001E4CD2" w:rsidRPr="001E4CD2" w14:paraId="64BD81E3" w14:textId="77777777" w:rsidTr="00BE0AD5">
        <w:tc>
          <w:tcPr>
            <w:tcW w:w="1870" w:type="dxa"/>
            <w:tcBorders>
              <w:left w:val="nil"/>
              <w:bottom w:val="nil"/>
              <w:right w:val="nil"/>
            </w:tcBorders>
          </w:tcPr>
          <w:p w14:paraId="6285980D" w14:textId="77777777" w:rsidR="001E4CD2" w:rsidRPr="001E4CD2" w:rsidRDefault="001E4CD2" w:rsidP="00BE0AD5">
            <w:pPr>
              <w:rPr>
                <w:rFonts w:ascii="Times New Roman" w:hAnsi="Times New Roman" w:cs="Times New Roman"/>
                <w:sz w:val="20"/>
                <w:szCs w:val="20"/>
              </w:rPr>
            </w:pPr>
            <w:proofErr w:type="spellStart"/>
            <w:r w:rsidRPr="001E4CD2">
              <w:rPr>
                <w:rFonts w:ascii="Times New Roman" w:hAnsi="Times New Roman" w:cs="Times New Roman"/>
                <w:sz w:val="20"/>
                <w:szCs w:val="20"/>
              </w:rPr>
              <w:t>Chido</w:t>
            </w:r>
            <w:proofErr w:type="spellEnd"/>
            <w:r w:rsidRPr="001E4CD2">
              <w:rPr>
                <w:rFonts w:ascii="Times New Roman" w:hAnsi="Times New Roman" w:cs="Times New Roman"/>
                <w:sz w:val="20"/>
                <w:szCs w:val="20"/>
              </w:rPr>
              <w:t>/Rodgers (CH/RG/017)</w:t>
            </w:r>
          </w:p>
        </w:tc>
        <w:tc>
          <w:tcPr>
            <w:tcW w:w="1870" w:type="dxa"/>
            <w:tcBorders>
              <w:left w:val="nil"/>
              <w:bottom w:val="nil"/>
              <w:right w:val="nil"/>
            </w:tcBorders>
          </w:tcPr>
          <w:p w14:paraId="3A271B0B"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Ch1 (CH/RG1)</w:t>
            </w:r>
          </w:p>
        </w:tc>
        <w:tc>
          <w:tcPr>
            <w:tcW w:w="1870" w:type="dxa"/>
            <w:tcBorders>
              <w:left w:val="nil"/>
              <w:bottom w:val="nil"/>
              <w:right w:val="nil"/>
            </w:tcBorders>
          </w:tcPr>
          <w:p w14:paraId="0945419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Ch4 (CH/RG4)</w:t>
            </w:r>
          </w:p>
        </w:tc>
        <w:tc>
          <w:tcPr>
            <w:tcW w:w="1870" w:type="dxa"/>
            <w:tcBorders>
              <w:left w:val="nil"/>
              <w:bottom w:val="nil"/>
              <w:right w:val="nil"/>
            </w:tcBorders>
          </w:tcPr>
          <w:p w14:paraId="40F1704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WH (CH/RG7)</w:t>
            </w:r>
          </w:p>
        </w:tc>
        <w:tc>
          <w:tcPr>
            <w:tcW w:w="1870" w:type="dxa"/>
            <w:tcBorders>
              <w:left w:val="nil"/>
              <w:bottom w:val="nil"/>
              <w:right w:val="nil"/>
            </w:tcBorders>
          </w:tcPr>
          <w:p w14:paraId="096E3A41" w14:textId="77777777" w:rsidR="001E4CD2" w:rsidRPr="001E4CD2" w:rsidRDefault="001E4CD2" w:rsidP="00BE0AD5">
            <w:pPr>
              <w:rPr>
                <w:rFonts w:ascii="Times New Roman" w:hAnsi="Times New Roman" w:cs="Times New Roman"/>
                <w:sz w:val="20"/>
                <w:szCs w:val="20"/>
              </w:rPr>
            </w:pPr>
          </w:p>
        </w:tc>
      </w:tr>
      <w:tr w:rsidR="001E4CD2" w:rsidRPr="001E4CD2" w14:paraId="3A7E8305" w14:textId="77777777" w:rsidTr="00BE0AD5">
        <w:tc>
          <w:tcPr>
            <w:tcW w:w="1870" w:type="dxa"/>
            <w:tcBorders>
              <w:top w:val="nil"/>
              <w:left w:val="nil"/>
              <w:bottom w:val="nil"/>
              <w:right w:val="nil"/>
            </w:tcBorders>
          </w:tcPr>
          <w:p w14:paraId="552CDD18"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bottom w:val="nil"/>
              <w:right w:val="nil"/>
            </w:tcBorders>
          </w:tcPr>
          <w:p w14:paraId="352AD6AF"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Ch2 (CH/RG2)</w:t>
            </w:r>
          </w:p>
        </w:tc>
        <w:tc>
          <w:tcPr>
            <w:tcW w:w="1870" w:type="dxa"/>
            <w:tcBorders>
              <w:top w:val="nil"/>
              <w:left w:val="nil"/>
              <w:bottom w:val="nil"/>
              <w:right w:val="nil"/>
            </w:tcBorders>
          </w:tcPr>
          <w:p w14:paraId="477ABFC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Ch5 (CH/RG5)</w:t>
            </w:r>
          </w:p>
        </w:tc>
        <w:tc>
          <w:tcPr>
            <w:tcW w:w="1870" w:type="dxa"/>
            <w:tcBorders>
              <w:top w:val="nil"/>
              <w:left w:val="nil"/>
              <w:bottom w:val="nil"/>
              <w:right w:val="nil"/>
            </w:tcBorders>
          </w:tcPr>
          <w:p w14:paraId="4B1D1F9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Rg1 (CH/RG11)</w:t>
            </w:r>
          </w:p>
        </w:tc>
        <w:tc>
          <w:tcPr>
            <w:tcW w:w="1870" w:type="dxa"/>
            <w:tcBorders>
              <w:top w:val="nil"/>
              <w:left w:val="nil"/>
              <w:bottom w:val="nil"/>
              <w:right w:val="nil"/>
            </w:tcBorders>
          </w:tcPr>
          <w:p w14:paraId="375106CC" w14:textId="77777777" w:rsidR="001E4CD2" w:rsidRPr="001E4CD2" w:rsidRDefault="001E4CD2" w:rsidP="00BE0AD5">
            <w:pPr>
              <w:rPr>
                <w:rFonts w:ascii="Times New Roman" w:hAnsi="Times New Roman" w:cs="Times New Roman"/>
                <w:sz w:val="20"/>
                <w:szCs w:val="20"/>
              </w:rPr>
            </w:pPr>
          </w:p>
        </w:tc>
      </w:tr>
      <w:tr w:rsidR="001E4CD2" w:rsidRPr="001E4CD2" w14:paraId="3FB6D1B6" w14:textId="77777777" w:rsidTr="00BE0AD5">
        <w:tc>
          <w:tcPr>
            <w:tcW w:w="1870" w:type="dxa"/>
            <w:tcBorders>
              <w:top w:val="nil"/>
              <w:left w:val="nil"/>
              <w:right w:val="nil"/>
            </w:tcBorders>
          </w:tcPr>
          <w:p w14:paraId="22753886" w14:textId="77777777" w:rsidR="001E4CD2" w:rsidRPr="001E4CD2" w:rsidRDefault="001E4CD2" w:rsidP="00BE0AD5">
            <w:pPr>
              <w:rPr>
                <w:rFonts w:ascii="Times New Roman" w:hAnsi="Times New Roman" w:cs="Times New Roman"/>
                <w:sz w:val="20"/>
                <w:szCs w:val="20"/>
              </w:rPr>
            </w:pPr>
          </w:p>
        </w:tc>
        <w:tc>
          <w:tcPr>
            <w:tcW w:w="1870" w:type="dxa"/>
            <w:tcBorders>
              <w:top w:val="nil"/>
              <w:left w:val="nil"/>
              <w:right w:val="nil"/>
            </w:tcBorders>
          </w:tcPr>
          <w:p w14:paraId="0606412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Ch3 (CH/RG3)</w:t>
            </w:r>
          </w:p>
        </w:tc>
        <w:tc>
          <w:tcPr>
            <w:tcW w:w="1870" w:type="dxa"/>
            <w:tcBorders>
              <w:top w:val="nil"/>
              <w:left w:val="nil"/>
              <w:right w:val="nil"/>
            </w:tcBorders>
          </w:tcPr>
          <w:p w14:paraId="38FD374D"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Ch6 (CH/RG6)</w:t>
            </w:r>
          </w:p>
        </w:tc>
        <w:tc>
          <w:tcPr>
            <w:tcW w:w="1870" w:type="dxa"/>
            <w:tcBorders>
              <w:top w:val="nil"/>
              <w:left w:val="nil"/>
              <w:right w:val="nil"/>
            </w:tcBorders>
          </w:tcPr>
          <w:p w14:paraId="653F542B"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Rg2 (CH/RG12)</w:t>
            </w:r>
          </w:p>
        </w:tc>
        <w:tc>
          <w:tcPr>
            <w:tcW w:w="1870" w:type="dxa"/>
            <w:tcBorders>
              <w:top w:val="nil"/>
              <w:left w:val="nil"/>
              <w:right w:val="nil"/>
            </w:tcBorders>
          </w:tcPr>
          <w:p w14:paraId="498CF599" w14:textId="77777777" w:rsidR="001E4CD2" w:rsidRPr="001E4CD2" w:rsidRDefault="001E4CD2" w:rsidP="00BE0AD5">
            <w:pPr>
              <w:rPr>
                <w:rFonts w:ascii="Times New Roman" w:hAnsi="Times New Roman" w:cs="Times New Roman"/>
                <w:sz w:val="20"/>
                <w:szCs w:val="20"/>
              </w:rPr>
            </w:pPr>
          </w:p>
        </w:tc>
      </w:tr>
      <w:tr w:rsidR="001E4CD2" w:rsidRPr="001E4CD2" w14:paraId="35AD6DF2" w14:textId="77777777" w:rsidTr="00BE0AD5">
        <w:tc>
          <w:tcPr>
            <w:tcW w:w="1870" w:type="dxa"/>
            <w:tcBorders>
              <w:left w:val="nil"/>
              <w:right w:val="nil"/>
            </w:tcBorders>
          </w:tcPr>
          <w:p w14:paraId="639818D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H (H/018)</w:t>
            </w:r>
          </w:p>
        </w:tc>
        <w:tc>
          <w:tcPr>
            <w:tcW w:w="1870" w:type="dxa"/>
            <w:tcBorders>
              <w:left w:val="nil"/>
              <w:right w:val="nil"/>
            </w:tcBorders>
          </w:tcPr>
          <w:p w14:paraId="5CFEF01D"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H (H1)</w:t>
            </w:r>
          </w:p>
        </w:tc>
        <w:tc>
          <w:tcPr>
            <w:tcW w:w="1870" w:type="dxa"/>
            <w:tcBorders>
              <w:left w:val="nil"/>
              <w:right w:val="nil"/>
            </w:tcBorders>
          </w:tcPr>
          <w:p w14:paraId="3B4E5EDA" w14:textId="77777777" w:rsidR="001E4CD2" w:rsidRPr="001E4CD2" w:rsidRDefault="001E4CD2" w:rsidP="00BE0AD5">
            <w:pPr>
              <w:rPr>
                <w:rFonts w:ascii="Times New Roman" w:hAnsi="Times New Roman" w:cs="Times New Roman"/>
                <w:sz w:val="20"/>
                <w:szCs w:val="20"/>
              </w:rPr>
            </w:pPr>
          </w:p>
        </w:tc>
        <w:tc>
          <w:tcPr>
            <w:tcW w:w="1870" w:type="dxa"/>
            <w:tcBorders>
              <w:left w:val="nil"/>
              <w:right w:val="nil"/>
            </w:tcBorders>
          </w:tcPr>
          <w:p w14:paraId="4899B4A0" w14:textId="77777777" w:rsidR="001E4CD2" w:rsidRPr="001E4CD2" w:rsidRDefault="001E4CD2" w:rsidP="00BE0AD5">
            <w:pPr>
              <w:rPr>
                <w:rFonts w:ascii="Times New Roman" w:hAnsi="Times New Roman" w:cs="Times New Roman"/>
                <w:sz w:val="20"/>
                <w:szCs w:val="20"/>
              </w:rPr>
            </w:pPr>
          </w:p>
        </w:tc>
        <w:tc>
          <w:tcPr>
            <w:tcW w:w="1870" w:type="dxa"/>
            <w:tcBorders>
              <w:left w:val="nil"/>
              <w:right w:val="nil"/>
            </w:tcBorders>
          </w:tcPr>
          <w:p w14:paraId="4BB33963" w14:textId="77777777" w:rsidR="001E4CD2" w:rsidRPr="001E4CD2" w:rsidRDefault="001E4CD2" w:rsidP="00BE0AD5">
            <w:pPr>
              <w:rPr>
                <w:rFonts w:ascii="Times New Roman" w:hAnsi="Times New Roman" w:cs="Times New Roman"/>
                <w:sz w:val="20"/>
                <w:szCs w:val="20"/>
              </w:rPr>
            </w:pPr>
          </w:p>
        </w:tc>
      </w:tr>
      <w:tr w:rsidR="001E4CD2" w:rsidRPr="001E4CD2" w14:paraId="7A92D334" w14:textId="77777777" w:rsidTr="00BE0AD5">
        <w:tc>
          <w:tcPr>
            <w:tcW w:w="1870" w:type="dxa"/>
            <w:tcBorders>
              <w:left w:val="nil"/>
              <w:right w:val="nil"/>
            </w:tcBorders>
          </w:tcPr>
          <w:p w14:paraId="595FB4BB"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Kx (XK/019)</w:t>
            </w:r>
          </w:p>
        </w:tc>
        <w:tc>
          <w:tcPr>
            <w:tcW w:w="1870" w:type="dxa"/>
            <w:tcBorders>
              <w:left w:val="nil"/>
              <w:right w:val="nil"/>
            </w:tcBorders>
          </w:tcPr>
          <w:p w14:paraId="47A53F47"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Kx (XK1)</w:t>
            </w:r>
          </w:p>
        </w:tc>
        <w:tc>
          <w:tcPr>
            <w:tcW w:w="1870" w:type="dxa"/>
            <w:tcBorders>
              <w:left w:val="nil"/>
              <w:right w:val="nil"/>
            </w:tcBorders>
          </w:tcPr>
          <w:p w14:paraId="29795C5D" w14:textId="77777777" w:rsidR="001E4CD2" w:rsidRPr="001E4CD2" w:rsidRDefault="001E4CD2" w:rsidP="00BE0AD5">
            <w:pPr>
              <w:rPr>
                <w:rFonts w:ascii="Times New Roman" w:hAnsi="Times New Roman" w:cs="Times New Roman"/>
                <w:sz w:val="20"/>
                <w:szCs w:val="20"/>
              </w:rPr>
            </w:pPr>
          </w:p>
        </w:tc>
        <w:tc>
          <w:tcPr>
            <w:tcW w:w="1870" w:type="dxa"/>
            <w:tcBorders>
              <w:left w:val="nil"/>
              <w:right w:val="nil"/>
            </w:tcBorders>
          </w:tcPr>
          <w:p w14:paraId="2FD91FE5" w14:textId="77777777" w:rsidR="001E4CD2" w:rsidRPr="001E4CD2" w:rsidRDefault="001E4CD2" w:rsidP="00BE0AD5">
            <w:pPr>
              <w:rPr>
                <w:rFonts w:ascii="Times New Roman" w:hAnsi="Times New Roman" w:cs="Times New Roman"/>
                <w:sz w:val="20"/>
                <w:szCs w:val="20"/>
              </w:rPr>
            </w:pPr>
          </w:p>
        </w:tc>
        <w:tc>
          <w:tcPr>
            <w:tcW w:w="1870" w:type="dxa"/>
            <w:tcBorders>
              <w:left w:val="nil"/>
              <w:right w:val="nil"/>
            </w:tcBorders>
          </w:tcPr>
          <w:p w14:paraId="37A9724D" w14:textId="77777777" w:rsidR="001E4CD2" w:rsidRPr="001E4CD2" w:rsidRDefault="001E4CD2" w:rsidP="00BE0AD5">
            <w:pPr>
              <w:rPr>
                <w:rFonts w:ascii="Times New Roman" w:hAnsi="Times New Roman" w:cs="Times New Roman"/>
                <w:sz w:val="20"/>
                <w:szCs w:val="20"/>
              </w:rPr>
            </w:pPr>
          </w:p>
        </w:tc>
      </w:tr>
      <w:tr w:rsidR="001E4CD2" w:rsidRPr="001E4CD2" w14:paraId="46D62B9F" w14:textId="77777777" w:rsidTr="00BE0AD5">
        <w:tc>
          <w:tcPr>
            <w:tcW w:w="1870" w:type="dxa"/>
            <w:tcBorders>
              <w:left w:val="nil"/>
              <w:bottom w:val="nil"/>
              <w:right w:val="nil"/>
            </w:tcBorders>
          </w:tcPr>
          <w:p w14:paraId="6DBD6CEC"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Gerbich</w:t>
            </w:r>
            <w:proofErr w:type="spellEnd"/>
            <w:r w:rsidRPr="001E4CD2">
              <w:rPr>
                <w:rFonts w:ascii="Times New Roman" w:hAnsi="Times New Roman" w:cs="Times New Roman"/>
                <w:w w:val="100"/>
                <w:sz w:val="20"/>
                <w:szCs w:val="20"/>
              </w:rPr>
              <w:t xml:space="preserve"> (GE/020)</w:t>
            </w:r>
          </w:p>
        </w:tc>
        <w:tc>
          <w:tcPr>
            <w:tcW w:w="1870" w:type="dxa"/>
            <w:tcBorders>
              <w:left w:val="nil"/>
              <w:bottom w:val="nil"/>
              <w:right w:val="nil"/>
            </w:tcBorders>
          </w:tcPr>
          <w:p w14:paraId="17087D77"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Ge2 (GE2)</w:t>
            </w:r>
          </w:p>
        </w:tc>
        <w:tc>
          <w:tcPr>
            <w:tcW w:w="1870" w:type="dxa"/>
            <w:tcBorders>
              <w:left w:val="nil"/>
              <w:bottom w:val="nil"/>
              <w:right w:val="nil"/>
            </w:tcBorders>
          </w:tcPr>
          <w:p w14:paraId="3BC20F1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Wb (GE5)</w:t>
            </w:r>
          </w:p>
        </w:tc>
        <w:tc>
          <w:tcPr>
            <w:tcW w:w="1870" w:type="dxa"/>
            <w:tcBorders>
              <w:left w:val="nil"/>
              <w:bottom w:val="nil"/>
              <w:right w:val="nil"/>
            </w:tcBorders>
          </w:tcPr>
          <w:p w14:paraId="1EC94BBB"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Dh</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vertAlign w:val="superscript"/>
              </w:rPr>
              <w:t xml:space="preserve"> </w:t>
            </w:r>
            <w:r w:rsidRPr="001E4CD2">
              <w:rPr>
                <w:rFonts w:ascii="Times New Roman" w:hAnsi="Times New Roman" w:cs="Times New Roman"/>
                <w:w w:val="100"/>
                <w:sz w:val="20"/>
                <w:szCs w:val="20"/>
              </w:rPr>
              <w:t>(GE8)</w:t>
            </w:r>
          </w:p>
        </w:tc>
        <w:tc>
          <w:tcPr>
            <w:tcW w:w="1870" w:type="dxa"/>
            <w:tcBorders>
              <w:left w:val="nil"/>
              <w:bottom w:val="nil"/>
              <w:right w:val="nil"/>
            </w:tcBorders>
          </w:tcPr>
          <w:p w14:paraId="2B6B1A2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GEAT (GE11)</w:t>
            </w:r>
          </w:p>
        </w:tc>
      </w:tr>
      <w:tr w:rsidR="001E4CD2" w:rsidRPr="001E4CD2" w14:paraId="636CEC6A" w14:textId="77777777" w:rsidTr="00BE0AD5">
        <w:tc>
          <w:tcPr>
            <w:tcW w:w="1870" w:type="dxa"/>
            <w:tcBorders>
              <w:top w:val="nil"/>
              <w:left w:val="nil"/>
              <w:bottom w:val="nil"/>
              <w:right w:val="nil"/>
            </w:tcBorders>
          </w:tcPr>
          <w:p w14:paraId="21543F1E" w14:textId="77777777" w:rsidR="001E4CD2" w:rsidRPr="001E4CD2" w:rsidRDefault="001E4CD2" w:rsidP="00BE0AD5">
            <w:pPr>
              <w:pStyle w:val="CellBody"/>
              <w:spacing w:line="240" w:lineRule="atLeast"/>
              <w:rPr>
                <w:rFonts w:ascii="Times New Roman" w:hAnsi="Times New Roman" w:cs="Times New Roman"/>
                <w:sz w:val="20"/>
                <w:szCs w:val="20"/>
              </w:rPr>
            </w:pPr>
          </w:p>
        </w:tc>
        <w:tc>
          <w:tcPr>
            <w:tcW w:w="1870" w:type="dxa"/>
            <w:tcBorders>
              <w:top w:val="nil"/>
              <w:left w:val="nil"/>
              <w:bottom w:val="nil"/>
              <w:right w:val="nil"/>
            </w:tcBorders>
          </w:tcPr>
          <w:p w14:paraId="380618E6"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Ge3 (GE3)</w:t>
            </w:r>
          </w:p>
        </w:tc>
        <w:tc>
          <w:tcPr>
            <w:tcW w:w="1870" w:type="dxa"/>
            <w:tcBorders>
              <w:top w:val="nil"/>
              <w:left w:val="nil"/>
              <w:bottom w:val="nil"/>
              <w:right w:val="nil"/>
            </w:tcBorders>
          </w:tcPr>
          <w:p w14:paraId="5CF5EF78"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Ls</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(GE6)</w:t>
            </w:r>
          </w:p>
        </w:tc>
        <w:tc>
          <w:tcPr>
            <w:tcW w:w="1870" w:type="dxa"/>
            <w:tcBorders>
              <w:top w:val="nil"/>
              <w:left w:val="nil"/>
              <w:bottom w:val="nil"/>
              <w:right w:val="nil"/>
            </w:tcBorders>
          </w:tcPr>
          <w:p w14:paraId="61F0A61C"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GEIS (GE9)</w:t>
            </w:r>
          </w:p>
        </w:tc>
        <w:tc>
          <w:tcPr>
            <w:tcW w:w="1870" w:type="dxa"/>
            <w:tcBorders>
              <w:top w:val="nil"/>
              <w:left w:val="nil"/>
              <w:bottom w:val="nil"/>
              <w:right w:val="nil"/>
            </w:tcBorders>
          </w:tcPr>
          <w:p w14:paraId="6821600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GETI (GE12)</w:t>
            </w:r>
          </w:p>
        </w:tc>
      </w:tr>
      <w:tr w:rsidR="001E4CD2" w:rsidRPr="001E4CD2" w14:paraId="20D98681" w14:textId="77777777" w:rsidTr="00BE0AD5">
        <w:tc>
          <w:tcPr>
            <w:tcW w:w="1870" w:type="dxa"/>
            <w:tcBorders>
              <w:top w:val="nil"/>
              <w:left w:val="nil"/>
              <w:right w:val="nil"/>
            </w:tcBorders>
          </w:tcPr>
          <w:p w14:paraId="64B6877B" w14:textId="77777777" w:rsidR="001E4CD2" w:rsidRPr="001E4CD2" w:rsidRDefault="001E4CD2" w:rsidP="00BE0AD5">
            <w:pPr>
              <w:pStyle w:val="CellBody"/>
              <w:spacing w:line="240" w:lineRule="atLeast"/>
              <w:rPr>
                <w:rFonts w:ascii="Times New Roman" w:hAnsi="Times New Roman" w:cs="Times New Roman"/>
                <w:sz w:val="20"/>
                <w:szCs w:val="20"/>
              </w:rPr>
            </w:pPr>
          </w:p>
        </w:tc>
        <w:tc>
          <w:tcPr>
            <w:tcW w:w="1870" w:type="dxa"/>
            <w:tcBorders>
              <w:top w:val="nil"/>
              <w:left w:val="nil"/>
              <w:right w:val="nil"/>
            </w:tcBorders>
          </w:tcPr>
          <w:p w14:paraId="497865E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Ge4 (GE4)</w:t>
            </w:r>
          </w:p>
        </w:tc>
        <w:tc>
          <w:tcPr>
            <w:tcW w:w="1870" w:type="dxa"/>
            <w:tcBorders>
              <w:top w:val="nil"/>
              <w:left w:val="nil"/>
              <w:right w:val="nil"/>
            </w:tcBorders>
          </w:tcPr>
          <w:p w14:paraId="2AE94DAB"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An</w:t>
            </w:r>
            <w:r w:rsidRPr="001E4CD2">
              <w:rPr>
                <w:rFonts w:ascii="Times New Roman" w:hAnsi="Times New Roman" w:cs="Times New Roman"/>
                <w:w w:val="100"/>
                <w:sz w:val="20"/>
                <w:szCs w:val="20"/>
                <w:vertAlign w:val="superscript"/>
              </w:rPr>
              <w:t xml:space="preserve">a </w:t>
            </w:r>
            <w:r w:rsidRPr="001E4CD2">
              <w:rPr>
                <w:rFonts w:ascii="Times New Roman" w:hAnsi="Times New Roman" w:cs="Times New Roman"/>
                <w:w w:val="100"/>
                <w:sz w:val="20"/>
                <w:szCs w:val="20"/>
              </w:rPr>
              <w:t>(GE7)</w:t>
            </w:r>
          </w:p>
        </w:tc>
        <w:tc>
          <w:tcPr>
            <w:tcW w:w="1870" w:type="dxa"/>
            <w:tcBorders>
              <w:top w:val="nil"/>
              <w:left w:val="nil"/>
              <w:right w:val="nil"/>
            </w:tcBorders>
          </w:tcPr>
          <w:p w14:paraId="5355664C"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GEPL (GE10)</w:t>
            </w:r>
          </w:p>
        </w:tc>
        <w:tc>
          <w:tcPr>
            <w:tcW w:w="1870" w:type="dxa"/>
            <w:tcBorders>
              <w:top w:val="nil"/>
              <w:left w:val="nil"/>
              <w:right w:val="nil"/>
            </w:tcBorders>
          </w:tcPr>
          <w:p w14:paraId="0E424EE6" w14:textId="77777777" w:rsidR="001E4CD2" w:rsidRPr="001E4CD2" w:rsidRDefault="001E4CD2" w:rsidP="00BE0AD5">
            <w:pPr>
              <w:pStyle w:val="CellBody"/>
              <w:spacing w:line="240" w:lineRule="atLeast"/>
              <w:rPr>
                <w:rFonts w:ascii="Times New Roman" w:hAnsi="Times New Roman" w:cs="Times New Roman"/>
                <w:sz w:val="20"/>
                <w:szCs w:val="20"/>
              </w:rPr>
            </w:pPr>
          </w:p>
        </w:tc>
      </w:tr>
      <w:tr w:rsidR="001E4CD2" w:rsidRPr="001E4CD2" w14:paraId="1BF9ED4E" w14:textId="77777777" w:rsidTr="00BE0AD5">
        <w:tc>
          <w:tcPr>
            <w:tcW w:w="1870" w:type="dxa"/>
            <w:tcBorders>
              <w:left w:val="nil"/>
              <w:bottom w:val="nil"/>
              <w:right w:val="nil"/>
            </w:tcBorders>
          </w:tcPr>
          <w:p w14:paraId="5409B823"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lastRenderedPageBreak/>
              <w:t>Cromer (CROM/021)</w:t>
            </w:r>
          </w:p>
        </w:tc>
        <w:tc>
          <w:tcPr>
            <w:tcW w:w="1870" w:type="dxa"/>
            <w:tcBorders>
              <w:left w:val="nil"/>
              <w:bottom w:val="nil"/>
              <w:right w:val="nil"/>
            </w:tcBorders>
          </w:tcPr>
          <w:p w14:paraId="13E9F62D"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Cr</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(CROM1)</w:t>
            </w:r>
          </w:p>
        </w:tc>
        <w:tc>
          <w:tcPr>
            <w:tcW w:w="1870" w:type="dxa"/>
            <w:tcBorders>
              <w:left w:val="nil"/>
              <w:bottom w:val="nil"/>
              <w:right w:val="nil"/>
            </w:tcBorders>
          </w:tcPr>
          <w:p w14:paraId="1195DF90"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Es</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(CROM6)</w:t>
            </w:r>
          </w:p>
        </w:tc>
        <w:tc>
          <w:tcPr>
            <w:tcW w:w="1870" w:type="dxa"/>
            <w:tcBorders>
              <w:left w:val="nil"/>
              <w:bottom w:val="nil"/>
              <w:right w:val="nil"/>
            </w:tcBorders>
          </w:tcPr>
          <w:p w14:paraId="3DAE482B"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GUTI (CROM11)</w:t>
            </w:r>
          </w:p>
        </w:tc>
        <w:tc>
          <w:tcPr>
            <w:tcW w:w="1870" w:type="dxa"/>
            <w:tcBorders>
              <w:left w:val="nil"/>
              <w:bottom w:val="nil"/>
              <w:right w:val="nil"/>
            </w:tcBorders>
          </w:tcPr>
          <w:p w14:paraId="62135D9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CROZ (CROM16)</w:t>
            </w:r>
          </w:p>
        </w:tc>
      </w:tr>
      <w:tr w:rsidR="001E4CD2" w:rsidRPr="001E4CD2" w14:paraId="6948D28A" w14:textId="77777777" w:rsidTr="00BE0AD5">
        <w:tc>
          <w:tcPr>
            <w:tcW w:w="1870" w:type="dxa"/>
            <w:tcBorders>
              <w:top w:val="nil"/>
              <w:left w:val="nil"/>
              <w:bottom w:val="nil"/>
              <w:right w:val="nil"/>
            </w:tcBorders>
          </w:tcPr>
          <w:p w14:paraId="5E118A7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 xml:space="preserve">    </w:t>
            </w:r>
          </w:p>
        </w:tc>
        <w:tc>
          <w:tcPr>
            <w:tcW w:w="1870" w:type="dxa"/>
            <w:tcBorders>
              <w:top w:val="nil"/>
              <w:left w:val="nil"/>
              <w:bottom w:val="nil"/>
              <w:right w:val="nil"/>
            </w:tcBorders>
          </w:tcPr>
          <w:p w14:paraId="61F931B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Tc</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(CROM2)</w:t>
            </w:r>
          </w:p>
        </w:tc>
        <w:tc>
          <w:tcPr>
            <w:tcW w:w="1870" w:type="dxa"/>
            <w:tcBorders>
              <w:top w:val="nil"/>
              <w:left w:val="nil"/>
              <w:bottom w:val="nil"/>
              <w:right w:val="nil"/>
            </w:tcBorders>
          </w:tcPr>
          <w:p w14:paraId="2FF4644A"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IFC (CROM7)</w:t>
            </w:r>
          </w:p>
        </w:tc>
        <w:tc>
          <w:tcPr>
            <w:tcW w:w="1870" w:type="dxa"/>
            <w:tcBorders>
              <w:top w:val="nil"/>
              <w:left w:val="nil"/>
              <w:bottom w:val="nil"/>
              <w:right w:val="nil"/>
            </w:tcBorders>
          </w:tcPr>
          <w:p w14:paraId="4DB8309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SERF (CROM12)</w:t>
            </w:r>
          </w:p>
        </w:tc>
        <w:tc>
          <w:tcPr>
            <w:tcW w:w="1870" w:type="dxa"/>
            <w:tcBorders>
              <w:top w:val="nil"/>
              <w:left w:val="nil"/>
              <w:bottom w:val="nil"/>
              <w:right w:val="nil"/>
            </w:tcBorders>
          </w:tcPr>
          <w:p w14:paraId="2E2C01AB"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CRUE (CROM17)</w:t>
            </w:r>
          </w:p>
        </w:tc>
      </w:tr>
      <w:tr w:rsidR="001E4CD2" w:rsidRPr="001E4CD2" w14:paraId="7A9D9D27" w14:textId="77777777" w:rsidTr="00BE0AD5">
        <w:tc>
          <w:tcPr>
            <w:tcW w:w="1870" w:type="dxa"/>
            <w:tcBorders>
              <w:top w:val="nil"/>
              <w:left w:val="nil"/>
              <w:bottom w:val="nil"/>
              <w:right w:val="nil"/>
            </w:tcBorders>
          </w:tcPr>
          <w:p w14:paraId="29C1D4AC" w14:textId="77777777" w:rsidR="001E4CD2" w:rsidRPr="001E4CD2" w:rsidRDefault="001E4CD2" w:rsidP="00BE0AD5">
            <w:pPr>
              <w:pStyle w:val="CellBody"/>
              <w:spacing w:line="240" w:lineRule="atLeast"/>
              <w:rPr>
                <w:rFonts w:ascii="Times New Roman" w:hAnsi="Times New Roman" w:cs="Times New Roman"/>
                <w:sz w:val="20"/>
                <w:szCs w:val="20"/>
              </w:rPr>
            </w:pPr>
          </w:p>
        </w:tc>
        <w:tc>
          <w:tcPr>
            <w:tcW w:w="1870" w:type="dxa"/>
            <w:tcBorders>
              <w:top w:val="nil"/>
              <w:left w:val="nil"/>
              <w:bottom w:val="nil"/>
              <w:right w:val="nil"/>
            </w:tcBorders>
          </w:tcPr>
          <w:p w14:paraId="0C088A7A"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Tc</w:t>
            </w:r>
            <w:r w:rsidRPr="001E4CD2">
              <w:rPr>
                <w:rFonts w:ascii="Times New Roman" w:hAnsi="Times New Roman" w:cs="Times New Roman"/>
                <w:w w:val="100"/>
                <w:sz w:val="20"/>
                <w:szCs w:val="20"/>
                <w:vertAlign w:val="superscript"/>
              </w:rPr>
              <w:t>b</w:t>
            </w:r>
            <w:proofErr w:type="spellEnd"/>
            <w:r w:rsidRPr="001E4CD2">
              <w:rPr>
                <w:rFonts w:ascii="Times New Roman" w:hAnsi="Times New Roman" w:cs="Times New Roman"/>
                <w:w w:val="100"/>
                <w:sz w:val="20"/>
                <w:szCs w:val="20"/>
              </w:rPr>
              <w:t xml:space="preserve"> (CROM3)</w:t>
            </w:r>
          </w:p>
        </w:tc>
        <w:tc>
          <w:tcPr>
            <w:tcW w:w="1870" w:type="dxa"/>
            <w:tcBorders>
              <w:top w:val="nil"/>
              <w:left w:val="nil"/>
              <w:bottom w:val="nil"/>
              <w:right w:val="nil"/>
            </w:tcBorders>
          </w:tcPr>
          <w:p w14:paraId="3EB52271"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WES</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(CROM8)</w:t>
            </w:r>
          </w:p>
        </w:tc>
        <w:tc>
          <w:tcPr>
            <w:tcW w:w="1870" w:type="dxa"/>
            <w:tcBorders>
              <w:top w:val="nil"/>
              <w:left w:val="nil"/>
              <w:bottom w:val="nil"/>
              <w:right w:val="nil"/>
            </w:tcBorders>
          </w:tcPr>
          <w:p w14:paraId="45F724C3"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ZENA (CROM13)</w:t>
            </w:r>
          </w:p>
        </w:tc>
        <w:tc>
          <w:tcPr>
            <w:tcW w:w="1870" w:type="dxa"/>
            <w:tcBorders>
              <w:top w:val="nil"/>
              <w:left w:val="nil"/>
              <w:bottom w:val="nil"/>
              <w:right w:val="nil"/>
            </w:tcBorders>
          </w:tcPr>
          <w:p w14:paraId="354A3345"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CRAG (CROM18)</w:t>
            </w:r>
          </w:p>
        </w:tc>
      </w:tr>
      <w:tr w:rsidR="001E4CD2" w:rsidRPr="001E4CD2" w14:paraId="1C51D66E" w14:textId="77777777" w:rsidTr="00BE0AD5">
        <w:tc>
          <w:tcPr>
            <w:tcW w:w="1870" w:type="dxa"/>
            <w:tcBorders>
              <w:top w:val="nil"/>
              <w:left w:val="nil"/>
              <w:bottom w:val="nil"/>
              <w:right w:val="nil"/>
            </w:tcBorders>
          </w:tcPr>
          <w:p w14:paraId="0BA2DF20" w14:textId="77777777" w:rsidR="001E4CD2" w:rsidRPr="001E4CD2" w:rsidRDefault="001E4CD2" w:rsidP="00BE0AD5">
            <w:pPr>
              <w:pStyle w:val="CellBody"/>
              <w:spacing w:line="240" w:lineRule="atLeast"/>
              <w:rPr>
                <w:rFonts w:ascii="Times New Roman" w:hAnsi="Times New Roman" w:cs="Times New Roman"/>
                <w:sz w:val="20"/>
                <w:szCs w:val="20"/>
              </w:rPr>
            </w:pPr>
          </w:p>
        </w:tc>
        <w:tc>
          <w:tcPr>
            <w:tcW w:w="1870" w:type="dxa"/>
            <w:tcBorders>
              <w:top w:val="nil"/>
              <w:left w:val="nil"/>
              <w:bottom w:val="nil"/>
              <w:right w:val="nil"/>
            </w:tcBorders>
          </w:tcPr>
          <w:p w14:paraId="02568F24"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Tc</w:t>
            </w:r>
            <w:r w:rsidRPr="001E4CD2">
              <w:rPr>
                <w:rFonts w:ascii="Times New Roman" w:hAnsi="Times New Roman" w:cs="Times New Roman"/>
                <w:w w:val="100"/>
                <w:sz w:val="20"/>
                <w:szCs w:val="20"/>
                <w:vertAlign w:val="superscript"/>
              </w:rPr>
              <w:t>c</w:t>
            </w:r>
            <w:proofErr w:type="spellEnd"/>
            <w:r w:rsidRPr="001E4CD2">
              <w:rPr>
                <w:rFonts w:ascii="Times New Roman" w:hAnsi="Times New Roman" w:cs="Times New Roman"/>
                <w:w w:val="100"/>
                <w:sz w:val="20"/>
                <w:szCs w:val="20"/>
              </w:rPr>
              <w:t xml:space="preserve"> (CROM4)</w:t>
            </w:r>
          </w:p>
        </w:tc>
        <w:tc>
          <w:tcPr>
            <w:tcW w:w="1870" w:type="dxa"/>
            <w:tcBorders>
              <w:top w:val="nil"/>
              <w:left w:val="nil"/>
              <w:bottom w:val="nil"/>
              <w:right w:val="nil"/>
            </w:tcBorders>
          </w:tcPr>
          <w:p w14:paraId="4DBE1A9D"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WES</w:t>
            </w:r>
            <w:r w:rsidRPr="001E4CD2">
              <w:rPr>
                <w:rFonts w:ascii="Times New Roman" w:hAnsi="Times New Roman" w:cs="Times New Roman"/>
                <w:w w:val="100"/>
                <w:sz w:val="20"/>
                <w:szCs w:val="20"/>
                <w:vertAlign w:val="superscript"/>
              </w:rPr>
              <w:t>b</w:t>
            </w:r>
            <w:proofErr w:type="spellEnd"/>
            <w:r w:rsidRPr="001E4CD2">
              <w:rPr>
                <w:rFonts w:ascii="Times New Roman" w:hAnsi="Times New Roman" w:cs="Times New Roman"/>
                <w:w w:val="100"/>
                <w:sz w:val="20"/>
                <w:szCs w:val="20"/>
              </w:rPr>
              <w:t xml:space="preserve"> (CROM9)</w:t>
            </w:r>
          </w:p>
        </w:tc>
        <w:tc>
          <w:tcPr>
            <w:tcW w:w="1870" w:type="dxa"/>
            <w:tcBorders>
              <w:top w:val="nil"/>
              <w:left w:val="nil"/>
              <w:bottom w:val="nil"/>
              <w:right w:val="nil"/>
            </w:tcBorders>
          </w:tcPr>
          <w:p w14:paraId="110FDE45"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CROV (CROM14)</w:t>
            </w:r>
          </w:p>
        </w:tc>
        <w:tc>
          <w:tcPr>
            <w:tcW w:w="1870" w:type="dxa"/>
            <w:tcBorders>
              <w:top w:val="nil"/>
              <w:left w:val="nil"/>
              <w:bottom w:val="nil"/>
              <w:right w:val="nil"/>
            </w:tcBorders>
          </w:tcPr>
          <w:p w14:paraId="28CEB065"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CROK (CROM19)</w:t>
            </w:r>
          </w:p>
        </w:tc>
      </w:tr>
      <w:tr w:rsidR="001E4CD2" w:rsidRPr="001E4CD2" w14:paraId="6DC033F6" w14:textId="77777777" w:rsidTr="00BE0AD5">
        <w:tc>
          <w:tcPr>
            <w:tcW w:w="1870" w:type="dxa"/>
            <w:tcBorders>
              <w:top w:val="nil"/>
              <w:left w:val="nil"/>
              <w:right w:val="nil"/>
            </w:tcBorders>
          </w:tcPr>
          <w:p w14:paraId="0A9BF53C" w14:textId="77777777" w:rsidR="001E4CD2" w:rsidRPr="001E4CD2" w:rsidRDefault="001E4CD2" w:rsidP="00BE0AD5">
            <w:pPr>
              <w:pStyle w:val="CellBody"/>
              <w:spacing w:line="240" w:lineRule="atLeast"/>
              <w:rPr>
                <w:rFonts w:ascii="Times New Roman" w:hAnsi="Times New Roman" w:cs="Times New Roman"/>
                <w:sz w:val="20"/>
                <w:szCs w:val="20"/>
              </w:rPr>
            </w:pPr>
          </w:p>
        </w:tc>
        <w:tc>
          <w:tcPr>
            <w:tcW w:w="1870" w:type="dxa"/>
            <w:tcBorders>
              <w:top w:val="nil"/>
              <w:left w:val="nil"/>
              <w:bottom w:val="single" w:sz="4" w:space="0" w:color="auto"/>
              <w:right w:val="nil"/>
            </w:tcBorders>
          </w:tcPr>
          <w:p w14:paraId="1C1BA5E9"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Dr</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(CROM5)</w:t>
            </w:r>
          </w:p>
        </w:tc>
        <w:tc>
          <w:tcPr>
            <w:tcW w:w="1870" w:type="dxa"/>
            <w:tcBorders>
              <w:top w:val="nil"/>
              <w:left w:val="nil"/>
              <w:bottom w:val="single" w:sz="4" w:space="0" w:color="auto"/>
              <w:right w:val="nil"/>
            </w:tcBorders>
          </w:tcPr>
          <w:p w14:paraId="6BB8AE70"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UMC (CROM10)</w:t>
            </w:r>
          </w:p>
        </w:tc>
        <w:tc>
          <w:tcPr>
            <w:tcW w:w="1870" w:type="dxa"/>
            <w:tcBorders>
              <w:top w:val="nil"/>
              <w:left w:val="nil"/>
              <w:bottom w:val="single" w:sz="4" w:space="0" w:color="auto"/>
              <w:right w:val="nil"/>
            </w:tcBorders>
          </w:tcPr>
          <w:p w14:paraId="2708F3E1"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CRAM (CROM15)</w:t>
            </w:r>
          </w:p>
        </w:tc>
        <w:tc>
          <w:tcPr>
            <w:tcW w:w="1870" w:type="dxa"/>
            <w:tcBorders>
              <w:top w:val="nil"/>
              <w:left w:val="nil"/>
              <w:bottom w:val="single" w:sz="4" w:space="0" w:color="auto"/>
              <w:right w:val="nil"/>
            </w:tcBorders>
          </w:tcPr>
          <w:p w14:paraId="1D80B583"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CORS (CROM20)</w:t>
            </w:r>
          </w:p>
        </w:tc>
      </w:tr>
      <w:tr w:rsidR="001E4CD2" w:rsidRPr="001E4CD2" w14:paraId="2AAC0811" w14:textId="77777777" w:rsidTr="00BE0AD5">
        <w:tc>
          <w:tcPr>
            <w:tcW w:w="1870" w:type="dxa"/>
            <w:tcBorders>
              <w:left w:val="nil"/>
              <w:bottom w:val="nil"/>
              <w:right w:val="nil"/>
            </w:tcBorders>
          </w:tcPr>
          <w:p w14:paraId="01964840"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br w:type="page"/>
            </w:r>
            <w:r w:rsidRPr="001E4CD2">
              <w:rPr>
                <w:rFonts w:ascii="Times New Roman" w:hAnsi="Times New Roman" w:cs="Times New Roman"/>
                <w:w w:val="100"/>
                <w:sz w:val="20"/>
                <w:szCs w:val="20"/>
              </w:rPr>
              <w:t>Knops (KN/022)</w:t>
            </w:r>
          </w:p>
        </w:tc>
        <w:tc>
          <w:tcPr>
            <w:tcW w:w="1870" w:type="dxa"/>
            <w:tcBorders>
              <w:left w:val="nil"/>
              <w:bottom w:val="nil"/>
              <w:right w:val="nil"/>
            </w:tcBorders>
          </w:tcPr>
          <w:p w14:paraId="7D5E77AB"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Kn</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(KN1)</w:t>
            </w:r>
          </w:p>
        </w:tc>
        <w:tc>
          <w:tcPr>
            <w:tcW w:w="1870" w:type="dxa"/>
            <w:tcBorders>
              <w:left w:val="nil"/>
              <w:bottom w:val="nil"/>
              <w:right w:val="nil"/>
            </w:tcBorders>
          </w:tcPr>
          <w:p w14:paraId="2C21D2B6"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Sl1</w:t>
            </w:r>
            <w:r w:rsidRPr="001E4CD2">
              <w:rPr>
                <w:rFonts w:ascii="Times New Roman" w:hAnsi="Times New Roman" w:cs="Times New Roman"/>
                <w:w w:val="100"/>
                <w:sz w:val="20"/>
                <w:szCs w:val="20"/>
                <w:vertAlign w:val="superscript"/>
              </w:rPr>
              <w:t xml:space="preserve"> </w:t>
            </w:r>
            <w:r w:rsidRPr="001E4CD2">
              <w:rPr>
                <w:rFonts w:ascii="Times New Roman" w:hAnsi="Times New Roman" w:cs="Times New Roman"/>
                <w:w w:val="100"/>
                <w:sz w:val="20"/>
                <w:szCs w:val="20"/>
              </w:rPr>
              <w:t>(KN4)</w:t>
            </w:r>
          </w:p>
        </w:tc>
        <w:tc>
          <w:tcPr>
            <w:tcW w:w="1870" w:type="dxa"/>
            <w:tcBorders>
              <w:left w:val="nil"/>
              <w:bottom w:val="nil"/>
              <w:right w:val="nil"/>
            </w:tcBorders>
          </w:tcPr>
          <w:p w14:paraId="289D4B3D"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Sl2 (KN7)</w:t>
            </w:r>
          </w:p>
        </w:tc>
        <w:tc>
          <w:tcPr>
            <w:tcW w:w="1870" w:type="dxa"/>
            <w:tcBorders>
              <w:left w:val="nil"/>
              <w:bottom w:val="nil"/>
              <w:right w:val="nil"/>
            </w:tcBorders>
          </w:tcPr>
          <w:p w14:paraId="355C22B3" w14:textId="77777777" w:rsidR="001E4CD2" w:rsidRPr="001E4CD2" w:rsidRDefault="001E4CD2" w:rsidP="00BE0AD5">
            <w:pPr>
              <w:rPr>
                <w:rFonts w:ascii="Times New Roman" w:hAnsi="Times New Roman" w:cs="Times New Roman"/>
                <w:sz w:val="20"/>
                <w:szCs w:val="20"/>
              </w:rPr>
            </w:pPr>
          </w:p>
        </w:tc>
      </w:tr>
      <w:tr w:rsidR="001E4CD2" w:rsidRPr="001E4CD2" w14:paraId="46D61665" w14:textId="77777777" w:rsidTr="00BE0AD5">
        <w:tc>
          <w:tcPr>
            <w:tcW w:w="1870" w:type="dxa"/>
            <w:tcBorders>
              <w:top w:val="nil"/>
              <w:left w:val="nil"/>
              <w:bottom w:val="nil"/>
              <w:right w:val="nil"/>
            </w:tcBorders>
          </w:tcPr>
          <w:p w14:paraId="24BE4241" w14:textId="77777777" w:rsidR="001E4CD2" w:rsidRPr="001E4CD2" w:rsidRDefault="001E4CD2" w:rsidP="00BE0AD5">
            <w:pPr>
              <w:pStyle w:val="CellBody"/>
              <w:spacing w:line="240" w:lineRule="atLeast"/>
              <w:rPr>
                <w:rFonts w:ascii="Times New Roman" w:hAnsi="Times New Roman" w:cs="Times New Roman"/>
                <w:sz w:val="20"/>
                <w:szCs w:val="20"/>
              </w:rPr>
            </w:pPr>
          </w:p>
        </w:tc>
        <w:tc>
          <w:tcPr>
            <w:tcW w:w="1870" w:type="dxa"/>
            <w:tcBorders>
              <w:top w:val="nil"/>
              <w:left w:val="nil"/>
              <w:bottom w:val="nil"/>
              <w:right w:val="nil"/>
            </w:tcBorders>
          </w:tcPr>
          <w:p w14:paraId="3200756E"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Kn</w:t>
            </w:r>
            <w:r w:rsidRPr="001E4CD2">
              <w:rPr>
                <w:rFonts w:ascii="Times New Roman" w:hAnsi="Times New Roman" w:cs="Times New Roman"/>
                <w:w w:val="100"/>
                <w:sz w:val="20"/>
                <w:szCs w:val="20"/>
                <w:vertAlign w:val="superscript"/>
              </w:rPr>
              <w:t>b</w:t>
            </w:r>
            <w:proofErr w:type="spellEnd"/>
            <w:r w:rsidRPr="001E4CD2">
              <w:rPr>
                <w:rFonts w:ascii="Times New Roman" w:hAnsi="Times New Roman" w:cs="Times New Roman"/>
                <w:w w:val="100"/>
                <w:sz w:val="20"/>
                <w:szCs w:val="20"/>
              </w:rPr>
              <w:t xml:space="preserve"> (KN2)</w:t>
            </w:r>
          </w:p>
        </w:tc>
        <w:tc>
          <w:tcPr>
            <w:tcW w:w="1870" w:type="dxa"/>
            <w:tcBorders>
              <w:top w:val="nil"/>
              <w:left w:val="nil"/>
              <w:bottom w:val="nil"/>
              <w:right w:val="nil"/>
            </w:tcBorders>
          </w:tcPr>
          <w:p w14:paraId="56A5D12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Yk</w:t>
            </w:r>
            <w:r w:rsidRPr="001E4CD2">
              <w:rPr>
                <w:rFonts w:ascii="Times New Roman" w:hAnsi="Times New Roman" w:cs="Times New Roman"/>
                <w:w w:val="100"/>
                <w:sz w:val="20"/>
                <w:szCs w:val="20"/>
                <w:vertAlign w:val="superscript"/>
              </w:rPr>
              <w:t xml:space="preserve">a </w:t>
            </w:r>
            <w:r w:rsidRPr="001E4CD2">
              <w:rPr>
                <w:rFonts w:ascii="Times New Roman" w:hAnsi="Times New Roman" w:cs="Times New Roman"/>
                <w:w w:val="100"/>
                <w:sz w:val="20"/>
                <w:szCs w:val="20"/>
              </w:rPr>
              <w:t>(KN5)</w:t>
            </w:r>
          </w:p>
        </w:tc>
        <w:tc>
          <w:tcPr>
            <w:tcW w:w="1870" w:type="dxa"/>
            <w:tcBorders>
              <w:top w:val="nil"/>
              <w:left w:val="nil"/>
              <w:bottom w:val="nil"/>
              <w:right w:val="nil"/>
            </w:tcBorders>
          </w:tcPr>
          <w:p w14:paraId="3256B1D8"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Sl3 (KN8)*</w:t>
            </w:r>
          </w:p>
        </w:tc>
        <w:tc>
          <w:tcPr>
            <w:tcW w:w="1870" w:type="dxa"/>
            <w:tcBorders>
              <w:top w:val="nil"/>
              <w:left w:val="nil"/>
              <w:bottom w:val="nil"/>
              <w:right w:val="nil"/>
            </w:tcBorders>
          </w:tcPr>
          <w:p w14:paraId="42F18708" w14:textId="77777777" w:rsidR="001E4CD2" w:rsidRPr="001E4CD2" w:rsidRDefault="001E4CD2" w:rsidP="00BE0AD5">
            <w:pPr>
              <w:rPr>
                <w:rFonts w:ascii="Times New Roman" w:hAnsi="Times New Roman" w:cs="Times New Roman"/>
                <w:sz w:val="20"/>
                <w:szCs w:val="20"/>
              </w:rPr>
            </w:pPr>
          </w:p>
        </w:tc>
      </w:tr>
      <w:tr w:rsidR="001E4CD2" w:rsidRPr="001E4CD2" w14:paraId="6A39E875" w14:textId="77777777" w:rsidTr="00BE0AD5">
        <w:tc>
          <w:tcPr>
            <w:tcW w:w="1870" w:type="dxa"/>
            <w:tcBorders>
              <w:top w:val="nil"/>
              <w:left w:val="nil"/>
              <w:bottom w:val="single" w:sz="4" w:space="0" w:color="auto"/>
              <w:right w:val="nil"/>
            </w:tcBorders>
          </w:tcPr>
          <w:p w14:paraId="1E260E64" w14:textId="77777777" w:rsidR="001E4CD2" w:rsidRPr="001E4CD2" w:rsidRDefault="001E4CD2" w:rsidP="00BE0AD5">
            <w:pPr>
              <w:pStyle w:val="CellBody"/>
              <w:spacing w:line="240" w:lineRule="atLeast"/>
              <w:rPr>
                <w:rFonts w:ascii="Times New Roman" w:hAnsi="Times New Roman" w:cs="Times New Roman"/>
                <w:sz w:val="20"/>
                <w:szCs w:val="20"/>
              </w:rPr>
            </w:pPr>
          </w:p>
        </w:tc>
        <w:tc>
          <w:tcPr>
            <w:tcW w:w="1870" w:type="dxa"/>
            <w:tcBorders>
              <w:top w:val="nil"/>
              <w:left w:val="nil"/>
              <w:right w:val="nil"/>
            </w:tcBorders>
          </w:tcPr>
          <w:p w14:paraId="3502C2CF"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McC</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(KN3)</w:t>
            </w:r>
          </w:p>
        </w:tc>
        <w:tc>
          <w:tcPr>
            <w:tcW w:w="1870" w:type="dxa"/>
            <w:tcBorders>
              <w:top w:val="nil"/>
              <w:left w:val="nil"/>
              <w:right w:val="nil"/>
            </w:tcBorders>
          </w:tcPr>
          <w:p w14:paraId="45F846AE"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McC</w:t>
            </w:r>
            <w:r w:rsidRPr="001E4CD2">
              <w:rPr>
                <w:rFonts w:ascii="Times New Roman" w:hAnsi="Times New Roman" w:cs="Times New Roman"/>
                <w:w w:val="100"/>
                <w:sz w:val="20"/>
                <w:szCs w:val="20"/>
                <w:vertAlign w:val="superscript"/>
              </w:rPr>
              <w:t>b</w:t>
            </w:r>
            <w:proofErr w:type="spellEnd"/>
            <w:r w:rsidRPr="001E4CD2">
              <w:rPr>
                <w:rFonts w:ascii="Times New Roman" w:hAnsi="Times New Roman" w:cs="Times New Roman"/>
                <w:w w:val="100"/>
                <w:sz w:val="20"/>
                <w:szCs w:val="20"/>
              </w:rPr>
              <w:t xml:space="preserve"> (KN6)</w:t>
            </w:r>
          </w:p>
        </w:tc>
        <w:tc>
          <w:tcPr>
            <w:tcW w:w="1870" w:type="dxa"/>
            <w:tcBorders>
              <w:top w:val="nil"/>
              <w:left w:val="nil"/>
              <w:right w:val="nil"/>
            </w:tcBorders>
          </w:tcPr>
          <w:p w14:paraId="60BC65FD"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KCAM (KN9)</w:t>
            </w:r>
          </w:p>
          <w:p w14:paraId="36A1808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KDAS (KN10)</w:t>
            </w:r>
          </w:p>
        </w:tc>
        <w:tc>
          <w:tcPr>
            <w:tcW w:w="1870" w:type="dxa"/>
            <w:tcBorders>
              <w:top w:val="nil"/>
              <w:left w:val="nil"/>
              <w:bottom w:val="single" w:sz="4" w:space="0" w:color="auto"/>
              <w:right w:val="nil"/>
            </w:tcBorders>
          </w:tcPr>
          <w:p w14:paraId="6CCC071E" w14:textId="77777777" w:rsidR="001E4CD2" w:rsidRPr="001E4CD2" w:rsidRDefault="001E4CD2" w:rsidP="00BE0AD5">
            <w:pPr>
              <w:rPr>
                <w:rFonts w:ascii="Times New Roman" w:hAnsi="Times New Roman" w:cs="Times New Roman"/>
                <w:sz w:val="20"/>
                <w:szCs w:val="20"/>
              </w:rPr>
            </w:pPr>
          </w:p>
        </w:tc>
      </w:tr>
      <w:tr w:rsidR="001E4CD2" w:rsidRPr="001E4CD2" w14:paraId="5C9CA53F" w14:textId="77777777" w:rsidTr="00BE0AD5">
        <w:tc>
          <w:tcPr>
            <w:tcW w:w="1870" w:type="dxa"/>
            <w:tcBorders>
              <w:left w:val="nil"/>
              <w:bottom w:val="nil"/>
              <w:right w:val="nil"/>
            </w:tcBorders>
          </w:tcPr>
          <w:p w14:paraId="4A97B356"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Indian (IN/023)</w:t>
            </w:r>
          </w:p>
        </w:tc>
        <w:tc>
          <w:tcPr>
            <w:tcW w:w="1870" w:type="dxa"/>
            <w:tcBorders>
              <w:left w:val="nil"/>
              <w:bottom w:val="nil"/>
              <w:right w:val="nil"/>
            </w:tcBorders>
          </w:tcPr>
          <w:p w14:paraId="38C7B41F"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In</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(IN1)</w:t>
            </w:r>
          </w:p>
        </w:tc>
        <w:tc>
          <w:tcPr>
            <w:tcW w:w="1870" w:type="dxa"/>
            <w:tcBorders>
              <w:left w:val="nil"/>
              <w:bottom w:val="nil"/>
              <w:right w:val="nil"/>
            </w:tcBorders>
          </w:tcPr>
          <w:p w14:paraId="6055E6D8"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INFI (IN3)</w:t>
            </w:r>
          </w:p>
        </w:tc>
        <w:tc>
          <w:tcPr>
            <w:tcW w:w="1870" w:type="dxa"/>
            <w:tcBorders>
              <w:left w:val="nil"/>
              <w:bottom w:val="nil"/>
              <w:right w:val="nil"/>
            </w:tcBorders>
          </w:tcPr>
          <w:p w14:paraId="5A85E7A6"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INRA (IN5)</w:t>
            </w:r>
          </w:p>
        </w:tc>
        <w:tc>
          <w:tcPr>
            <w:tcW w:w="1870" w:type="dxa"/>
            <w:tcBorders>
              <w:left w:val="nil"/>
              <w:bottom w:val="nil"/>
              <w:right w:val="nil"/>
            </w:tcBorders>
          </w:tcPr>
          <w:p w14:paraId="5E14BCD2" w14:textId="77777777" w:rsidR="001E4CD2" w:rsidRPr="001E4CD2" w:rsidRDefault="001E4CD2" w:rsidP="00BE0AD5">
            <w:pPr>
              <w:rPr>
                <w:rFonts w:ascii="Times New Roman" w:hAnsi="Times New Roman" w:cs="Times New Roman"/>
                <w:sz w:val="20"/>
                <w:szCs w:val="20"/>
              </w:rPr>
            </w:pPr>
          </w:p>
        </w:tc>
      </w:tr>
      <w:tr w:rsidR="001E4CD2" w:rsidRPr="001E4CD2" w14:paraId="7F86E169" w14:textId="77777777" w:rsidTr="00BE0AD5">
        <w:tc>
          <w:tcPr>
            <w:tcW w:w="1870" w:type="dxa"/>
            <w:tcBorders>
              <w:top w:val="nil"/>
              <w:left w:val="nil"/>
              <w:right w:val="nil"/>
            </w:tcBorders>
          </w:tcPr>
          <w:p w14:paraId="007C3D61" w14:textId="77777777" w:rsidR="001E4CD2" w:rsidRPr="001E4CD2" w:rsidRDefault="001E4CD2" w:rsidP="00BE0AD5">
            <w:pPr>
              <w:pStyle w:val="CellBody"/>
              <w:spacing w:line="240" w:lineRule="atLeast"/>
              <w:rPr>
                <w:rFonts w:ascii="Times New Roman" w:hAnsi="Times New Roman" w:cs="Times New Roman"/>
                <w:w w:val="100"/>
                <w:sz w:val="20"/>
                <w:szCs w:val="20"/>
              </w:rPr>
            </w:pPr>
          </w:p>
        </w:tc>
        <w:tc>
          <w:tcPr>
            <w:tcW w:w="1870" w:type="dxa"/>
            <w:tcBorders>
              <w:top w:val="nil"/>
              <w:left w:val="nil"/>
              <w:right w:val="nil"/>
            </w:tcBorders>
          </w:tcPr>
          <w:p w14:paraId="394B5D66"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In</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(IN2)</w:t>
            </w:r>
          </w:p>
        </w:tc>
        <w:tc>
          <w:tcPr>
            <w:tcW w:w="1870" w:type="dxa"/>
            <w:tcBorders>
              <w:top w:val="nil"/>
              <w:left w:val="nil"/>
              <w:right w:val="nil"/>
            </w:tcBorders>
          </w:tcPr>
          <w:p w14:paraId="1B4ADD83"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INJA (IN4)</w:t>
            </w:r>
          </w:p>
        </w:tc>
        <w:tc>
          <w:tcPr>
            <w:tcW w:w="1870" w:type="dxa"/>
            <w:tcBorders>
              <w:top w:val="nil"/>
              <w:left w:val="nil"/>
              <w:right w:val="nil"/>
            </w:tcBorders>
          </w:tcPr>
          <w:p w14:paraId="2220A629"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INSL (IN6)</w:t>
            </w:r>
          </w:p>
        </w:tc>
        <w:tc>
          <w:tcPr>
            <w:tcW w:w="1870" w:type="dxa"/>
            <w:tcBorders>
              <w:top w:val="nil"/>
              <w:left w:val="nil"/>
              <w:right w:val="nil"/>
            </w:tcBorders>
          </w:tcPr>
          <w:p w14:paraId="599335E1" w14:textId="77777777" w:rsidR="001E4CD2" w:rsidRPr="001E4CD2" w:rsidRDefault="001E4CD2" w:rsidP="00BE0AD5">
            <w:pPr>
              <w:rPr>
                <w:rFonts w:ascii="Times New Roman" w:hAnsi="Times New Roman" w:cs="Times New Roman"/>
                <w:sz w:val="20"/>
                <w:szCs w:val="20"/>
              </w:rPr>
            </w:pPr>
          </w:p>
        </w:tc>
      </w:tr>
      <w:tr w:rsidR="001E4CD2" w:rsidRPr="001E4CD2" w14:paraId="3752C77C" w14:textId="77777777" w:rsidTr="00BE0AD5">
        <w:tc>
          <w:tcPr>
            <w:tcW w:w="1870" w:type="dxa"/>
            <w:tcBorders>
              <w:left w:val="nil"/>
              <w:right w:val="nil"/>
            </w:tcBorders>
          </w:tcPr>
          <w:p w14:paraId="74826FD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Ok (OK/024)</w:t>
            </w:r>
          </w:p>
        </w:tc>
        <w:tc>
          <w:tcPr>
            <w:tcW w:w="1870" w:type="dxa"/>
            <w:tcBorders>
              <w:left w:val="nil"/>
              <w:right w:val="nil"/>
            </w:tcBorders>
          </w:tcPr>
          <w:p w14:paraId="4B090D6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Ok</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(OK1)</w:t>
            </w:r>
          </w:p>
        </w:tc>
        <w:tc>
          <w:tcPr>
            <w:tcW w:w="1870" w:type="dxa"/>
            <w:tcBorders>
              <w:left w:val="nil"/>
              <w:right w:val="nil"/>
            </w:tcBorders>
          </w:tcPr>
          <w:p w14:paraId="355500B7"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OKGV (OK2)</w:t>
            </w:r>
          </w:p>
        </w:tc>
        <w:tc>
          <w:tcPr>
            <w:tcW w:w="1870" w:type="dxa"/>
            <w:tcBorders>
              <w:left w:val="nil"/>
              <w:right w:val="nil"/>
            </w:tcBorders>
          </w:tcPr>
          <w:p w14:paraId="19093876"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OKVM (OK3)</w:t>
            </w:r>
          </w:p>
        </w:tc>
        <w:tc>
          <w:tcPr>
            <w:tcW w:w="1870" w:type="dxa"/>
            <w:tcBorders>
              <w:left w:val="nil"/>
              <w:right w:val="nil"/>
            </w:tcBorders>
          </w:tcPr>
          <w:p w14:paraId="11C7C164" w14:textId="77777777" w:rsidR="001E4CD2" w:rsidRPr="001E4CD2" w:rsidRDefault="001E4CD2" w:rsidP="00BE0AD5">
            <w:pPr>
              <w:rPr>
                <w:rFonts w:ascii="Times New Roman" w:hAnsi="Times New Roman" w:cs="Times New Roman"/>
                <w:sz w:val="20"/>
                <w:szCs w:val="20"/>
              </w:rPr>
            </w:pPr>
          </w:p>
        </w:tc>
      </w:tr>
      <w:tr w:rsidR="001E4CD2" w:rsidRPr="001E4CD2" w14:paraId="4C2DBDCD" w14:textId="77777777" w:rsidTr="00BE0AD5">
        <w:tc>
          <w:tcPr>
            <w:tcW w:w="1870" w:type="dxa"/>
            <w:tcBorders>
              <w:left w:val="nil"/>
              <w:right w:val="nil"/>
            </w:tcBorders>
          </w:tcPr>
          <w:p w14:paraId="7DBBB5B0"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Raph</w:t>
            </w:r>
            <w:proofErr w:type="spellEnd"/>
            <w:r w:rsidRPr="001E4CD2">
              <w:rPr>
                <w:rFonts w:ascii="Times New Roman" w:hAnsi="Times New Roman" w:cs="Times New Roman"/>
                <w:w w:val="100"/>
                <w:sz w:val="20"/>
                <w:szCs w:val="20"/>
              </w:rPr>
              <w:t xml:space="preserve"> (RAPH/025)</w:t>
            </w:r>
          </w:p>
        </w:tc>
        <w:tc>
          <w:tcPr>
            <w:tcW w:w="1870" w:type="dxa"/>
            <w:tcBorders>
              <w:left w:val="nil"/>
              <w:right w:val="nil"/>
            </w:tcBorders>
          </w:tcPr>
          <w:p w14:paraId="2536126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MER2 (RAPH1)</w:t>
            </w:r>
          </w:p>
        </w:tc>
        <w:tc>
          <w:tcPr>
            <w:tcW w:w="1870" w:type="dxa"/>
            <w:tcBorders>
              <w:left w:val="nil"/>
              <w:right w:val="nil"/>
            </w:tcBorders>
          </w:tcPr>
          <w:p w14:paraId="266BED61" w14:textId="77777777" w:rsidR="001E4CD2" w:rsidRPr="001E4CD2" w:rsidRDefault="001E4CD2" w:rsidP="00BE0AD5">
            <w:pPr>
              <w:pStyle w:val="CellBody"/>
              <w:spacing w:line="240" w:lineRule="atLeast"/>
              <w:rPr>
                <w:rFonts w:ascii="Times New Roman" w:hAnsi="Times New Roman" w:cs="Times New Roman"/>
                <w:w w:val="100"/>
                <w:sz w:val="20"/>
                <w:szCs w:val="20"/>
              </w:rPr>
            </w:pPr>
          </w:p>
        </w:tc>
        <w:tc>
          <w:tcPr>
            <w:tcW w:w="1870" w:type="dxa"/>
            <w:tcBorders>
              <w:left w:val="nil"/>
              <w:right w:val="nil"/>
            </w:tcBorders>
          </w:tcPr>
          <w:p w14:paraId="157E696C" w14:textId="77777777" w:rsidR="001E4CD2" w:rsidRPr="001E4CD2" w:rsidRDefault="001E4CD2" w:rsidP="00BE0AD5">
            <w:pPr>
              <w:rPr>
                <w:rFonts w:ascii="Times New Roman" w:hAnsi="Times New Roman" w:cs="Times New Roman"/>
                <w:sz w:val="20"/>
                <w:szCs w:val="20"/>
              </w:rPr>
            </w:pPr>
          </w:p>
        </w:tc>
        <w:tc>
          <w:tcPr>
            <w:tcW w:w="1870" w:type="dxa"/>
            <w:tcBorders>
              <w:left w:val="nil"/>
              <w:right w:val="nil"/>
            </w:tcBorders>
          </w:tcPr>
          <w:p w14:paraId="2D9F1D24" w14:textId="77777777" w:rsidR="001E4CD2" w:rsidRPr="001E4CD2" w:rsidRDefault="001E4CD2" w:rsidP="00BE0AD5">
            <w:pPr>
              <w:rPr>
                <w:rFonts w:ascii="Times New Roman" w:hAnsi="Times New Roman" w:cs="Times New Roman"/>
                <w:sz w:val="20"/>
                <w:szCs w:val="20"/>
              </w:rPr>
            </w:pPr>
          </w:p>
        </w:tc>
      </w:tr>
      <w:tr w:rsidR="001E4CD2" w:rsidRPr="001E4CD2" w14:paraId="14A26B66" w14:textId="77777777" w:rsidTr="00BE0AD5">
        <w:tc>
          <w:tcPr>
            <w:tcW w:w="1870" w:type="dxa"/>
            <w:tcBorders>
              <w:left w:val="nil"/>
              <w:bottom w:val="nil"/>
              <w:right w:val="nil"/>
            </w:tcBorders>
          </w:tcPr>
          <w:p w14:paraId="11D7458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John Milton Hagen (JMH/026)</w:t>
            </w:r>
          </w:p>
        </w:tc>
        <w:tc>
          <w:tcPr>
            <w:tcW w:w="1870" w:type="dxa"/>
            <w:tcBorders>
              <w:left w:val="nil"/>
              <w:bottom w:val="nil"/>
              <w:right w:val="nil"/>
            </w:tcBorders>
          </w:tcPr>
          <w:p w14:paraId="0A922C26" w14:textId="77777777" w:rsidR="001E4CD2" w:rsidRPr="001E4CD2" w:rsidRDefault="001E4CD2" w:rsidP="00BE0AD5">
            <w:pPr>
              <w:pStyle w:val="CellBody"/>
              <w:spacing w:line="240" w:lineRule="atLeast"/>
              <w:rPr>
                <w:rFonts w:ascii="Times New Roman" w:hAnsi="Times New Roman" w:cs="Times New Roman"/>
                <w:w w:val="100"/>
                <w:sz w:val="20"/>
                <w:szCs w:val="20"/>
              </w:rPr>
            </w:pPr>
          </w:p>
          <w:p w14:paraId="24B46FD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JMH (JMH1)</w:t>
            </w:r>
          </w:p>
        </w:tc>
        <w:tc>
          <w:tcPr>
            <w:tcW w:w="1870" w:type="dxa"/>
            <w:tcBorders>
              <w:left w:val="nil"/>
              <w:bottom w:val="nil"/>
              <w:right w:val="nil"/>
            </w:tcBorders>
          </w:tcPr>
          <w:p w14:paraId="39327FBD" w14:textId="77777777" w:rsidR="001E4CD2" w:rsidRPr="001E4CD2" w:rsidRDefault="001E4CD2" w:rsidP="00BE0AD5">
            <w:pPr>
              <w:pStyle w:val="CellBody"/>
              <w:spacing w:line="240" w:lineRule="atLeast"/>
              <w:rPr>
                <w:rFonts w:ascii="Times New Roman" w:hAnsi="Times New Roman" w:cs="Times New Roman"/>
                <w:w w:val="100"/>
                <w:sz w:val="20"/>
                <w:szCs w:val="20"/>
              </w:rPr>
            </w:pPr>
          </w:p>
          <w:p w14:paraId="615B553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JMHL (JMH3)</w:t>
            </w:r>
          </w:p>
        </w:tc>
        <w:tc>
          <w:tcPr>
            <w:tcW w:w="1870" w:type="dxa"/>
            <w:tcBorders>
              <w:left w:val="nil"/>
              <w:bottom w:val="nil"/>
              <w:right w:val="nil"/>
            </w:tcBorders>
          </w:tcPr>
          <w:p w14:paraId="07E02959" w14:textId="77777777" w:rsidR="001E4CD2" w:rsidRPr="001E4CD2" w:rsidRDefault="001E4CD2" w:rsidP="00BE0AD5">
            <w:pPr>
              <w:pStyle w:val="CellBody"/>
              <w:spacing w:line="240" w:lineRule="atLeast"/>
              <w:rPr>
                <w:rFonts w:ascii="Times New Roman" w:hAnsi="Times New Roman" w:cs="Times New Roman"/>
                <w:w w:val="100"/>
                <w:sz w:val="20"/>
                <w:szCs w:val="20"/>
              </w:rPr>
            </w:pPr>
          </w:p>
          <w:p w14:paraId="3D9EE81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JMHM (JMH5)</w:t>
            </w:r>
          </w:p>
        </w:tc>
        <w:tc>
          <w:tcPr>
            <w:tcW w:w="1870" w:type="dxa"/>
            <w:tcBorders>
              <w:left w:val="nil"/>
              <w:bottom w:val="nil"/>
              <w:right w:val="nil"/>
            </w:tcBorders>
          </w:tcPr>
          <w:p w14:paraId="14399883" w14:textId="77777777" w:rsidR="001E4CD2" w:rsidRPr="001E4CD2" w:rsidRDefault="001E4CD2" w:rsidP="00BE0AD5">
            <w:pPr>
              <w:rPr>
                <w:rFonts w:ascii="Times New Roman" w:hAnsi="Times New Roman" w:cs="Times New Roman"/>
                <w:sz w:val="20"/>
                <w:szCs w:val="20"/>
              </w:rPr>
            </w:pPr>
          </w:p>
          <w:p w14:paraId="009CA63F" w14:textId="77777777" w:rsidR="001E4CD2" w:rsidRPr="001E4CD2" w:rsidRDefault="001E4CD2" w:rsidP="00BE0AD5">
            <w:pPr>
              <w:rPr>
                <w:rFonts w:ascii="Times New Roman" w:hAnsi="Times New Roman" w:cs="Times New Roman"/>
                <w:sz w:val="20"/>
                <w:szCs w:val="20"/>
              </w:rPr>
            </w:pPr>
            <w:bookmarkStart w:id="2" w:name="_Hlk38948939"/>
            <w:r w:rsidRPr="001E4CD2">
              <w:rPr>
                <w:rFonts w:ascii="Times New Roman" w:hAnsi="Times New Roman" w:cs="Times New Roman"/>
                <w:sz w:val="20"/>
                <w:szCs w:val="20"/>
              </w:rPr>
              <w:t>JMHN (JMH7</w:t>
            </w:r>
            <w:bookmarkEnd w:id="2"/>
            <w:r w:rsidRPr="001E4CD2">
              <w:rPr>
                <w:rFonts w:ascii="Times New Roman" w:hAnsi="Times New Roman" w:cs="Times New Roman"/>
                <w:sz w:val="20"/>
                <w:szCs w:val="20"/>
              </w:rPr>
              <w:t>)</w:t>
            </w:r>
          </w:p>
        </w:tc>
      </w:tr>
      <w:tr w:rsidR="001E4CD2" w:rsidRPr="001E4CD2" w14:paraId="342DF001" w14:textId="77777777" w:rsidTr="00BE0AD5">
        <w:tc>
          <w:tcPr>
            <w:tcW w:w="1870" w:type="dxa"/>
            <w:tcBorders>
              <w:top w:val="nil"/>
              <w:left w:val="nil"/>
              <w:right w:val="nil"/>
            </w:tcBorders>
          </w:tcPr>
          <w:p w14:paraId="35FED77D" w14:textId="77777777" w:rsidR="001E4CD2" w:rsidRPr="001E4CD2" w:rsidRDefault="001E4CD2" w:rsidP="00BE0AD5">
            <w:pPr>
              <w:pStyle w:val="CellBody"/>
              <w:spacing w:line="240" w:lineRule="atLeast"/>
              <w:rPr>
                <w:rFonts w:ascii="Times New Roman" w:hAnsi="Times New Roman" w:cs="Times New Roman"/>
                <w:sz w:val="20"/>
                <w:szCs w:val="20"/>
              </w:rPr>
            </w:pPr>
          </w:p>
        </w:tc>
        <w:tc>
          <w:tcPr>
            <w:tcW w:w="1870" w:type="dxa"/>
            <w:tcBorders>
              <w:top w:val="nil"/>
              <w:left w:val="nil"/>
              <w:right w:val="nil"/>
            </w:tcBorders>
          </w:tcPr>
          <w:p w14:paraId="0C9D949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JMHK (JMH2)</w:t>
            </w:r>
          </w:p>
        </w:tc>
        <w:tc>
          <w:tcPr>
            <w:tcW w:w="1870" w:type="dxa"/>
            <w:tcBorders>
              <w:top w:val="nil"/>
              <w:left w:val="nil"/>
              <w:right w:val="nil"/>
            </w:tcBorders>
          </w:tcPr>
          <w:p w14:paraId="145938AC"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JMHG (JMH4)</w:t>
            </w:r>
          </w:p>
        </w:tc>
        <w:tc>
          <w:tcPr>
            <w:tcW w:w="1870" w:type="dxa"/>
            <w:tcBorders>
              <w:top w:val="nil"/>
              <w:left w:val="nil"/>
              <w:right w:val="nil"/>
            </w:tcBorders>
          </w:tcPr>
          <w:p w14:paraId="3DDFE897"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JMHQ (JMH6)</w:t>
            </w:r>
          </w:p>
        </w:tc>
        <w:tc>
          <w:tcPr>
            <w:tcW w:w="1870" w:type="dxa"/>
            <w:tcBorders>
              <w:top w:val="nil"/>
              <w:left w:val="nil"/>
              <w:right w:val="nil"/>
            </w:tcBorders>
          </w:tcPr>
          <w:p w14:paraId="51EAB4FB" w14:textId="77777777" w:rsidR="001E4CD2" w:rsidRPr="001E4CD2" w:rsidRDefault="001E4CD2" w:rsidP="00BE0AD5">
            <w:pPr>
              <w:rPr>
                <w:rFonts w:ascii="Times New Roman" w:hAnsi="Times New Roman" w:cs="Times New Roman"/>
                <w:sz w:val="20"/>
                <w:szCs w:val="20"/>
              </w:rPr>
            </w:pPr>
          </w:p>
        </w:tc>
      </w:tr>
      <w:tr w:rsidR="001E4CD2" w:rsidRPr="001E4CD2" w14:paraId="37127715" w14:textId="77777777" w:rsidTr="00BE0AD5">
        <w:tc>
          <w:tcPr>
            <w:tcW w:w="1870" w:type="dxa"/>
            <w:tcBorders>
              <w:left w:val="nil"/>
              <w:right w:val="nil"/>
            </w:tcBorders>
          </w:tcPr>
          <w:p w14:paraId="615D22A3"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I (I/027)</w:t>
            </w:r>
          </w:p>
        </w:tc>
        <w:tc>
          <w:tcPr>
            <w:tcW w:w="1870" w:type="dxa"/>
            <w:tcBorders>
              <w:left w:val="nil"/>
              <w:right w:val="nil"/>
            </w:tcBorders>
          </w:tcPr>
          <w:p w14:paraId="4D06C3F8"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I (I1)</w:t>
            </w:r>
          </w:p>
        </w:tc>
        <w:tc>
          <w:tcPr>
            <w:tcW w:w="1870" w:type="dxa"/>
            <w:tcBorders>
              <w:left w:val="nil"/>
              <w:right w:val="nil"/>
            </w:tcBorders>
          </w:tcPr>
          <w:p w14:paraId="1798EB7F" w14:textId="77777777" w:rsidR="001E4CD2" w:rsidRPr="001E4CD2" w:rsidRDefault="001E4CD2" w:rsidP="00BE0AD5">
            <w:pPr>
              <w:pStyle w:val="CellBody"/>
              <w:spacing w:line="240" w:lineRule="atLeast"/>
              <w:rPr>
                <w:rFonts w:ascii="Times New Roman" w:hAnsi="Times New Roman" w:cs="Times New Roman"/>
                <w:w w:val="100"/>
                <w:sz w:val="20"/>
                <w:szCs w:val="20"/>
              </w:rPr>
            </w:pPr>
          </w:p>
        </w:tc>
        <w:tc>
          <w:tcPr>
            <w:tcW w:w="1870" w:type="dxa"/>
            <w:tcBorders>
              <w:left w:val="nil"/>
              <w:right w:val="nil"/>
            </w:tcBorders>
          </w:tcPr>
          <w:p w14:paraId="608F17EA" w14:textId="77777777" w:rsidR="001E4CD2" w:rsidRPr="001E4CD2" w:rsidRDefault="001E4CD2" w:rsidP="00BE0AD5">
            <w:pPr>
              <w:rPr>
                <w:rFonts w:ascii="Times New Roman" w:hAnsi="Times New Roman" w:cs="Times New Roman"/>
                <w:sz w:val="20"/>
                <w:szCs w:val="20"/>
              </w:rPr>
            </w:pPr>
          </w:p>
        </w:tc>
        <w:tc>
          <w:tcPr>
            <w:tcW w:w="1870" w:type="dxa"/>
            <w:tcBorders>
              <w:left w:val="nil"/>
              <w:right w:val="nil"/>
            </w:tcBorders>
          </w:tcPr>
          <w:p w14:paraId="6C954F5C" w14:textId="77777777" w:rsidR="001E4CD2" w:rsidRPr="001E4CD2" w:rsidRDefault="001E4CD2" w:rsidP="00BE0AD5">
            <w:pPr>
              <w:rPr>
                <w:rFonts w:ascii="Times New Roman" w:hAnsi="Times New Roman" w:cs="Times New Roman"/>
                <w:sz w:val="20"/>
                <w:szCs w:val="20"/>
              </w:rPr>
            </w:pPr>
          </w:p>
        </w:tc>
      </w:tr>
      <w:tr w:rsidR="001E4CD2" w:rsidRPr="001E4CD2" w14:paraId="023E3C54" w14:textId="77777777" w:rsidTr="00BE0AD5">
        <w:tc>
          <w:tcPr>
            <w:tcW w:w="1870" w:type="dxa"/>
            <w:tcBorders>
              <w:left w:val="nil"/>
              <w:right w:val="nil"/>
            </w:tcBorders>
          </w:tcPr>
          <w:p w14:paraId="5A6F217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Globoside (GLOB/028)</w:t>
            </w:r>
          </w:p>
        </w:tc>
        <w:tc>
          <w:tcPr>
            <w:tcW w:w="1870" w:type="dxa"/>
            <w:tcBorders>
              <w:left w:val="nil"/>
              <w:right w:val="nil"/>
            </w:tcBorders>
          </w:tcPr>
          <w:p w14:paraId="7462CA75" w14:textId="77777777" w:rsidR="001E4CD2" w:rsidRPr="001E4CD2" w:rsidRDefault="001E4CD2" w:rsidP="00BE0AD5">
            <w:pPr>
              <w:pStyle w:val="CellBody"/>
              <w:spacing w:line="240" w:lineRule="atLeast"/>
              <w:rPr>
                <w:rFonts w:ascii="Times New Roman" w:hAnsi="Times New Roman" w:cs="Times New Roman"/>
                <w:w w:val="100"/>
                <w:sz w:val="20"/>
                <w:szCs w:val="20"/>
              </w:rPr>
            </w:pPr>
          </w:p>
          <w:p w14:paraId="0CFDE59D"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P (GLOB1)</w:t>
            </w:r>
          </w:p>
        </w:tc>
        <w:tc>
          <w:tcPr>
            <w:tcW w:w="1870" w:type="dxa"/>
            <w:tcBorders>
              <w:left w:val="nil"/>
              <w:right w:val="nil"/>
            </w:tcBorders>
          </w:tcPr>
          <w:p w14:paraId="035E7C4D" w14:textId="77777777" w:rsidR="001E4CD2" w:rsidRPr="001E4CD2" w:rsidRDefault="001E4CD2" w:rsidP="00BE0AD5">
            <w:pPr>
              <w:pStyle w:val="CellBody"/>
              <w:spacing w:line="240" w:lineRule="atLeast"/>
              <w:rPr>
                <w:rFonts w:ascii="Times New Roman" w:hAnsi="Times New Roman" w:cs="Times New Roman"/>
                <w:sz w:val="20"/>
                <w:szCs w:val="20"/>
              </w:rPr>
            </w:pPr>
          </w:p>
          <w:p w14:paraId="5AD3354B" w14:textId="77777777" w:rsidR="001E4CD2" w:rsidRPr="001E4CD2" w:rsidRDefault="001E4CD2" w:rsidP="00BE0AD5">
            <w:pPr>
              <w:pStyle w:val="CellBody"/>
              <w:spacing w:line="240" w:lineRule="atLeast"/>
              <w:rPr>
                <w:rFonts w:ascii="Times New Roman" w:hAnsi="Times New Roman" w:cs="Times New Roman"/>
                <w:sz w:val="20"/>
                <w:szCs w:val="20"/>
              </w:rPr>
            </w:pPr>
          </w:p>
        </w:tc>
        <w:tc>
          <w:tcPr>
            <w:tcW w:w="1870" w:type="dxa"/>
            <w:tcBorders>
              <w:left w:val="nil"/>
              <w:right w:val="nil"/>
            </w:tcBorders>
          </w:tcPr>
          <w:p w14:paraId="73B0553C" w14:textId="77777777" w:rsidR="001E4CD2" w:rsidRPr="001E4CD2" w:rsidRDefault="001E4CD2" w:rsidP="00BE0AD5">
            <w:pPr>
              <w:rPr>
                <w:rFonts w:ascii="Times New Roman" w:hAnsi="Times New Roman" w:cs="Times New Roman"/>
                <w:sz w:val="20"/>
                <w:szCs w:val="20"/>
              </w:rPr>
            </w:pPr>
          </w:p>
        </w:tc>
        <w:tc>
          <w:tcPr>
            <w:tcW w:w="1870" w:type="dxa"/>
            <w:tcBorders>
              <w:left w:val="nil"/>
              <w:right w:val="nil"/>
            </w:tcBorders>
          </w:tcPr>
          <w:p w14:paraId="4EC2DA94" w14:textId="77777777" w:rsidR="001E4CD2" w:rsidRPr="001E4CD2" w:rsidRDefault="001E4CD2" w:rsidP="00BE0AD5">
            <w:pPr>
              <w:rPr>
                <w:rFonts w:ascii="Times New Roman" w:hAnsi="Times New Roman" w:cs="Times New Roman"/>
                <w:sz w:val="20"/>
                <w:szCs w:val="20"/>
              </w:rPr>
            </w:pPr>
          </w:p>
          <w:p w14:paraId="24483C4E"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PX2 (GLOB4)</w:t>
            </w:r>
          </w:p>
        </w:tc>
      </w:tr>
      <w:tr w:rsidR="001E4CD2" w:rsidRPr="001E4CD2" w14:paraId="40DC3B9A" w14:textId="77777777" w:rsidTr="00BE0AD5">
        <w:tc>
          <w:tcPr>
            <w:tcW w:w="1870" w:type="dxa"/>
            <w:tcBorders>
              <w:left w:val="nil"/>
              <w:right w:val="nil"/>
            </w:tcBorders>
          </w:tcPr>
          <w:p w14:paraId="289D1AA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Gill (GIL/029)</w:t>
            </w:r>
          </w:p>
        </w:tc>
        <w:tc>
          <w:tcPr>
            <w:tcW w:w="1870" w:type="dxa"/>
            <w:tcBorders>
              <w:left w:val="nil"/>
              <w:right w:val="nil"/>
            </w:tcBorders>
          </w:tcPr>
          <w:p w14:paraId="2E13BAE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GIL (GIL1)</w:t>
            </w:r>
          </w:p>
        </w:tc>
        <w:tc>
          <w:tcPr>
            <w:tcW w:w="1870" w:type="dxa"/>
            <w:tcBorders>
              <w:left w:val="nil"/>
              <w:right w:val="nil"/>
            </w:tcBorders>
          </w:tcPr>
          <w:p w14:paraId="45F71387" w14:textId="77777777" w:rsidR="001E4CD2" w:rsidRPr="001E4CD2" w:rsidRDefault="001E4CD2" w:rsidP="00BE0AD5">
            <w:pPr>
              <w:pStyle w:val="CellBody"/>
              <w:spacing w:line="240" w:lineRule="atLeast"/>
              <w:rPr>
                <w:rFonts w:ascii="Times New Roman" w:hAnsi="Times New Roman" w:cs="Times New Roman"/>
                <w:w w:val="100"/>
                <w:sz w:val="20"/>
                <w:szCs w:val="20"/>
              </w:rPr>
            </w:pPr>
          </w:p>
        </w:tc>
        <w:tc>
          <w:tcPr>
            <w:tcW w:w="1870" w:type="dxa"/>
            <w:tcBorders>
              <w:left w:val="nil"/>
              <w:right w:val="nil"/>
            </w:tcBorders>
          </w:tcPr>
          <w:p w14:paraId="32B4FE6E" w14:textId="77777777" w:rsidR="001E4CD2" w:rsidRPr="001E4CD2" w:rsidRDefault="001E4CD2" w:rsidP="00BE0AD5">
            <w:pPr>
              <w:rPr>
                <w:rFonts w:ascii="Times New Roman" w:hAnsi="Times New Roman" w:cs="Times New Roman"/>
                <w:sz w:val="20"/>
                <w:szCs w:val="20"/>
              </w:rPr>
            </w:pPr>
          </w:p>
        </w:tc>
        <w:tc>
          <w:tcPr>
            <w:tcW w:w="1870" w:type="dxa"/>
            <w:tcBorders>
              <w:left w:val="nil"/>
              <w:bottom w:val="single" w:sz="4" w:space="0" w:color="auto"/>
              <w:right w:val="nil"/>
            </w:tcBorders>
          </w:tcPr>
          <w:p w14:paraId="64919A60" w14:textId="77777777" w:rsidR="001E4CD2" w:rsidRPr="001E4CD2" w:rsidRDefault="001E4CD2" w:rsidP="00BE0AD5">
            <w:pPr>
              <w:rPr>
                <w:rFonts w:ascii="Times New Roman" w:hAnsi="Times New Roman" w:cs="Times New Roman"/>
                <w:sz w:val="20"/>
                <w:szCs w:val="20"/>
              </w:rPr>
            </w:pPr>
          </w:p>
        </w:tc>
      </w:tr>
      <w:tr w:rsidR="001E4CD2" w:rsidRPr="001E4CD2" w14:paraId="6482709A" w14:textId="77777777" w:rsidTr="00BE0AD5">
        <w:tc>
          <w:tcPr>
            <w:tcW w:w="1870" w:type="dxa"/>
            <w:tcBorders>
              <w:left w:val="nil"/>
              <w:right w:val="nil"/>
            </w:tcBorders>
          </w:tcPr>
          <w:p w14:paraId="5BE75DE8"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Rh-Associated Glycoprotein (RHAG/030)</w:t>
            </w:r>
          </w:p>
        </w:tc>
        <w:tc>
          <w:tcPr>
            <w:tcW w:w="1870" w:type="dxa"/>
            <w:tcBorders>
              <w:left w:val="nil"/>
              <w:right w:val="nil"/>
            </w:tcBorders>
          </w:tcPr>
          <w:p w14:paraId="560A7AC0" w14:textId="77777777" w:rsidR="001E4CD2" w:rsidRPr="001E4CD2" w:rsidRDefault="001E4CD2" w:rsidP="00BE0AD5">
            <w:pPr>
              <w:pStyle w:val="CellBody"/>
              <w:spacing w:line="240" w:lineRule="atLeast"/>
              <w:rPr>
                <w:rFonts w:ascii="Times New Roman" w:hAnsi="Times New Roman" w:cs="Times New Roman"/>
                <w:w w:val="100"/>
                <w:sz w:val="20"/>
                <w:szCs w:val="20"/>
              </w:rPr>
            </w:pPr>
          </w:p>
          <w:p w14:paraId="6B14000C" w14:textId="77777777" w:rsidR="001E4CD2" w:rsidRPr="001E4CD2" w:rsidRDefault="001E4CD2" w:rsidP="00BE0AD5">
            <w:pPr>
              <w:pStyle w:val="CellBody"/>
              <w:spacing w:line="240" w:lineRule="atLeast"/>
              <w:rPr>
                <w:rFonts w:ascii="Times New Roman" w:hAnsi="Times New Roman" w:cs="Times New Roman"/>
                <w:w w:val="100"/>
                <w:sz w:val="20"/>
                <w:szCs w:val="20"/>
              </w:rPr>
            </w:pPr>
          </w:p>
          <w:p w14:paraId="7952C690"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Duclos (RHAG1)</w:t>
            </w:r>
          </w:p>
        </w:tc>
        <w:tc>
          <w:tcPr>
            <w:tcW w:w="1870" w:type="dxa"/>
            <w:tcBorders>
              <w:left w:val="nil"/>
              <w:right w:val="nil"/>
            </w:tcBorders>
          </w:tcPr>
          <w:p w14:paraId="77988C67" w14:textId="77777777" w:rsidR="001E4CD2" w:rsidRPr="001E4CD2" w:rsidRDefault="001E4CD2" w:rsidP="00BE0AD5">
            <w:pPr>
              <w:pStyle w:val="CellBody"/>
              <w:spacing w:line="240" w:lineRule="atLeast"/>
              <w:rPr>
                <w:rFonts w:ascii="Times New Roman" w:hAnsi="Times New Roman" w:cs="Times New Roman"/>
                <w:w w:val="100"/>
                <w:sz w:val="20"/>
                <w:szCs w:val="20"/>
              </w:rPr>
            </w:pPr>
          </w:p>
          <w:p w14:paraId="324F42A1" w14:textId="77777777" w:rsidR="001E4CD2" w:rsidRPr="001E4CD2" w:rsidRDefault="001E4CD2" w:rsidP="00BE0AD5">
            <w:pPr>
              <w:pStyle w:val="CellBody"/>
              <w:spacing w:line="240" w:lineRule="atLeast"/>
              <w:rPr>
                <w:rFonts w:ascii="Times New Roman" w:hAnsi="Times New Roman" w:cs="Times New Roman"/>
                <w:w w:val="100"/>
                <w:sz w:val="20"/>
                <w:szCs w:val="20"/>
              </w:rPr>
            </w:pPr>
          </w:p>
          <w:p w14:paraId="25BBF408"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Ol</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(RHAG2)</w:t>
            </w:r>
          </w:p>
        </w:tc>
        <w:tc>
          <w:tcPr>
            <w:tcW w:w="1870" w:type="dxa"/>
            <w:tcBorders>
              <w:left w:val="nil"/>
              <w:right w:val="nil"/>
            </w:tcBorders>
          </w:tcPr>
          <w:p w14:paraId="368D8CB5" w14:textId="77777777" w:rsidR="001E4CD2" w:rsidRPr="001E4CD2" w:rsidRDefault="001E4CD2" w:rsidP="00BE0AD5">
            <w:pPr>
              <w:pStyle w:val="CellBody"/>
              <w:spacing w:line="240" w:lineRule="atLeast"/>
              <w:rPr>
                <w:rFonts w:ascii="Times New Roman" w:hAnsi="Times New Roman" w:cs="Times New Roman"/>
                <w:w w:val="100"/>
                <w:sz w:val="20"/>
                <w:szCs w:val="20"/>
              </w:rPr>
            </w:pPr>
          </w:p>
          <w:p w14:paraId="6F5BBF43" w14:textId="77777777" w:rsidR="001E4CD2" w:rsidRPr="001E4CD2" w:rsidRDefault="001E4CD2" w:rsidP="00BE0AD5">
            <w:pPr>
              <w:pStyle w:val="CellBody"/>
              <w:spacing w:line="240" w:lineRule="atLeast"/>
              <w:rPr>
                <w:rFonts w:ascii="Times New Roman" w:hAnsi="Times New Roman" w:cs="Times New Roman"/>
                <w:w w:val="100"/>
                <w:sz w:val="20"/>
                <w:szCs w:val="20"/>
              </w:rPr>
            </w:pPr>
          </w:p>
          <w:p w14:paraId="2DC5606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DSLK* (RHAG3)</w:t>
            </w:r>
          </w:p>
        </w:tc>
        <w:tc>
          <w:tcPr>
            <w:tcW w:w="1870" w:type="dxa"/>
            <w:tcBorders>
              <w:left w:val="nil"/>
              <w:right w:val="nil"/>
            </w:tcBorders>
          </w:tcPr>
          <w:p w14:paraId="081135CE" w14:textId="77777777" w:rsidR="001E4CD2" w:rsidRPr="001E4CD2" w:rsidRDefault="001E4CD2" w:rsidP="00BE0AD5">
            <w:pPr>
              <w:pStyle w:val="CellBody"/>
              <w:spacing w:line="240" w:lineRule="atLeast"/>
              <w:rPr>
                <w:rFonts w:ascii="Times New Roman" w:hAnsi="Times New Roman" w:cs="Times New Roman"/>
                <w:sz w:val="20"/>
                <w:szCs w:val="20"/>
              </w:rPr>
            </w:pPr>
          </w:p>
          <w:p w14:paraId="1749CB26" w14:textId="77777777" w:rsidR="001E4CD2" w:rsidRPr="001E4CD2" w:rsidRDefault="001E4CD2" w:rsidP="00BE0AD5">
            <w:pPr>
              <w:pStyle w:val="CellBody"/>
              <w:spacing w:line="240" w:lineRule="atLeast"/>
              <w:rPr>
                <w:rFonts w:ascii="Times New Roman" w:hAnsi="Times New Roman" w:cs="Times New Roman"/>
                <w:sz w:val="20"/>
                <w:szCs w:val="20"/>
              </w:rPr>
            </w:pPr>
          </w:p>
          <w:p w14:paraId="050323D6" w14:textId="77777777" w:rsidR="001E4CD2" w:rsidRPr="001E4CD2" w:rsidRDefault="001E4CD2" w:rsidP="00BE0AD5">
            <w:pPr>
              <w:pStyle w:val="CellBody"/>
              <w:spacing w:line="240" w:lineRule="atLeast"/>
              <w:rPr>
                <w:rFonts w:ascii="Times New Roman" w:hAnsi="Times New Roman" w:cs="Times New Roman"/>
                <w:sz w:val="20"/>
                <w:szCs w:val="20"/>
              </w:rPr>
            </w:pPr>
          </w:p>
        </w:tc>
      </w:tr>
      <w:tr w:rsidR="001E4CD2" w:rsidRPr="001E4CD2" w14:paraId="2B9EF22E" w14:textId="77777777" w:rsidTr="00BE0AD5">
        <w:tc>
          <w:tcPr>
            <w:tcW w:w="1870" w:type="dxa"/>
            <w:tcBorders>
              <w:left w:val="nil"/>
              <w:right w:val="nil"/>
            </w:tcBorders>
          </w:tcPr>
          <w:p w14:paraId="7B26B60F"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FORS (FORS/031)</w:t>
            </w:r>
          </w:p>
        </w:tc>
        <w:tc>
          <w:tcPr>
            <w:tcW w:w="1870" w:type="dxa"/>
            <w:tcBorders>
              <w:left w:val="nil"/>
              <w:right w:val="nil"/>
            </w:tcBorders>
          </w:tcPr>
          <w:p w14:paraId="17234FCB"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FORS1</w:t>
            </w:r>
          </w:p>
        </w:tc>
        <w:tc>
          <w:tcPr>
            <w:tcW w:w="1870" w:type="dxa"/>
            <w:tcBorders>
              <w:left w:val="nil"/>
              <w:right w:val="nil"/>
            </w:tcBorders>
          </w:tcPr>
          <w:p w14:paraId="40B8D96A" w14:textId="77777777" w:rsidR="001E4CD2" w:rsidRPr="001E4CD2" w:rsidRDefault="001E4CD2" w:rsidP="00BE0AD5">
            <w:pPr>
              <w:pStyle w:val="CellBody"/>
              <w:spacing w:line="240" w:lineRule="atLeast"/>
              <w:rPr>
                <w:rFonts w:ascii="Times New Roman" w:hAnsi="Times New Roman" w:cs="Times New Roman"/>
                <w:w w:val="100"/>
                <w:sz w:val="20"/>
                <w:szCs w:val="20"/>
              </w:rPr>
            </w:pPr>
          </w:p>
        </w:tc>
        <w:tc>
          <w:tcPr>
            <w:tcW w:w="1870" w:type="dxa"/>
            <w:tcBorders>
              <w:left w:val="nil"/>
              <w:right w:val="nil"/>
            </w:tcBorders>
          </w:tcPr>
          <w:p w14:paraId="0E7999F8" w14:textId="77777777" w:rsidR="001E4CD2" w:rsidRPr="001E4CD2" w:rsidRDefault="001E4CD2" w:rsidP="00BE0AD5">
            <w:pPr>
              <w:rPr>
                <w:rFonts w:ascii="Times New Roman" w:hAnsi="Times New Roman" w:cs="Times New Roman"/>
                <w:sz w:val="20"/>
                <w:szCs w:val="20"/>
              </w:rPr>
            </w:pPr>
          </w:p>
        </w:tc>
        <w:tc>
          <w:tcPr>
            <w:tcW w:w="1870" w:type="dxa"/>
            <w:tcBorders>
              <w:left w:val="nil"/>
              <w:right w:val="nil"/>
            </w:tcBorders>
          </w:tcPr>
          <w:p w14:paraId="6A146621" w14:textId="77777777" w:rsidR="001E4CD2" w:rsidRPr="001E4CD2" w:rsidRDefault="001E4CD2" w:rsidP="00BE0AD5">
            <w:pPr>
              <w:rPr>
                <w:rFonts w:ascii="Times New Roman" w:hAnsi="Times New Roman" w:cs="Times New Roman"/>
                <w:sz w:val="20"/>
                <w:szCs w:val="20"/>
              </w:rPr>
            </w:pPr>
          </w:p>
        </w:tc>
      </w:tr>
      <w:tr w:rsidR="001E4CD2" w:rsidRPr="001E4CD2" w14:paraId="5BCE8025" w14:textId="77777777" w:rsidTr="00BE0AD5">
        <w:tc>
          <w:tcPr>
            <w:tcW w:w="1870" w:type="dxa"/>
            <w:tcBorders>
              <w:left w:val="nil"/>
              <w:right w:val="nil"/>
            </w:tcBorders>
          </w:tcPr>
          <w:p w14:paraId="0BBDA1A9"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JR (JR/032)</w:t>
            </w:r>
          </w:p>
        </w:tc>
        <w:tc>
          <w:tcPr>
            <w:tcW w:w="1870" w:type="dxa"/>
            <w:tcBorders>
              <w:left w:val="nil"/>
              <w:right w:val="nil"/>
            </w:tcBorders>
          </w:tcPr>
          <w:p w14:paraId="04EF86CC" w14:textId="77777777" w:rsidR="001E4CD2" w:rsidRPr="001E4CD2" w:rsidRDefault="001E4CD2" w:rsidP="00BE0AD5">
            <w:pPr>
              <w:pStyle w:val="CellBody"/>
              <w:spacing w:line="240" w:lineRule="atLeast"/>
              <w:rPr>
                <w:rFonts w:ascii="Times New Roman" w:hAnsi="Times New Roman" w:cs="Times New Roman"/>
                <w:w w:val="100"/>
                <w:sz w:val="20"/>
                <w:szCs w:val="20"/>
              </w:rPr>
            </w:pPr>
            <w:proofErr w:type="spellStart"/>
            <w:r w:rsidRPr="001E4CD2">
              <w:rPr>
                <w:rFonts w:ascii="Times New Roman" w:hAnsi="Times New Roman" w:cs="Times New Roman"/>
                <w:w w:val="100"/>
                <w:sz w:val="20"/>
                <w:szCs w:val="20"/>
              </w:rPr>
              <w:t>Jr</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(JR1)</w:t>
            </w:r>
          </w:p>
        </w:tc>
        <w:tc>
          <w:tcPr>
            <w:tcW w:w="1870" w:type="dxa"/>
            <w:tcBorders>
              <w:left w:val="nil"/>
              <w:bottom w:val="single" w:sz="4" w:space="0" w:color="auto"/>
              <w:right w:val="nil"/>
            </w:tcBorders>
          </w:tcPr>
          <w:p w14:paraId="7412EEA3" w14:textId="77777777" w:rsidR="001E4CD2" w:rsidRPr="001E4CD2" w:rsidRDefault="001E4CD2" w:rsidP="00BE0AD5">
            <w:pPr>
              <w:pStyle w:val="CellBody"/>
              <w:spacing w:line="240" w:lineRule="atLeast"/>
              <w:rPr>
                <w:rFonts w:ascii="Times New Roman" w:hAnsi="Times New Roman" w:cs="Times New Roman"/>
                <w:w w:val="100"/>
                <w:sz w:val="20"/>
                <w:szCs w:val="20"/>
              </w:rPr>
            </w:pPr>
          </w:p>
        </w:tc>
        <w:tc>
          <w:tcPr>
            <w:tcW w:w="1870" w:type="dxa"/>
            <w:tcBorders>
              <w:left w:val="nil"/>
              <w:right w:val="nil"/>
            </w:tcBorders>
          </w:tcPr>
          <w:p w14:paraId="1559DBB4" w14:textId="77777777" w:rsidR="001E4CD2" w:rsidRPr="001E4CD2" w:rsidRDefault="001E4CD2" w:rsidP="00BE0AD5">
            <w:pPr>
              <w:rPr>
                <w:rFonts w:ascii="Times New Roman" w:hAnsi="Times New Roman" w:cs="Times New Roman"/>
                <w:sz w:val="20"/>
                <w:szCs w:val="20"/>
              </w:rPr>
            </w:pPr>
          </w:p>
        </w:tc>
        <w:tc>
          <w:tcPr>
            <w:tcW w:w="1870" w:type="dxa"/>
            <w:tcBorders>
              <w:left w:val="nil"/>
              <w:right w:val="nil"/>
            </w:tcBorders>
          </w:tcPr>
          <w:p w14:paraId="334E3EDD" w14:textId="77777777" w:rsidR="001E4CD2" w:rsidRPr="001E4CD2" w:rsidRDefault="001E4CD2" w:rsidP="00BE0AD5">
            <w:pPr>
              <w:rPr>
                <w:rFonts w:ascii="Times New Roman" w:hAnsi="Times New Roman" w:cs="Times New Roman"/>
                <w:sz w:val="20"/>
                <w:szCs w:val="20"/>
              </w:rPr>
            </w:pPr>
          </w:p>
        </w:tc>
      </w:tr>
      <w:tr w:rsidR="001E4CD2" w:rsidRPr="001E4CD2" w14:paraId="6B479D8A" w14:textId="77777777" w:rsidTr="00BE0AD5">
        <w:tc>
          <w:tcPr>
            <w:tcW w:w="1870" w:type="dxa"/>
            <w:tcBorders>
              <w:left w:val="nil"/>
              <w:bottom w:val="single" w:sz="4" w:space="0" w:color="auto"/>
              <w:right w:val="nil"/>
            </w:tcBorders>
          </w:tcPr>
          <w:p w14:paraId="1C16FFCF"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Lan (LAN/033)</w:t>
            </w:r>
          </w:p>
        </w:tc>
        <w:tc>
          <w:tcPr>
            <w:tcW w:w="1870" w:type="dxa"/>
            <w:tcBorders>
              <w:left w:val="nil"/>
              <w:bottom w:val="single" w:sz="4" w:space="0" w:color="auto"/>
              <w:right w:val="nil"/>
            </w:tcBorders>
          </w:tcPr>
          <w:p w14:paraId="39605F0C"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Lan (LAN1)</w:t>
            </w:r>
          </w:p>
        </w:tc>
        <w:tc>
          <w:tcPr>
            <w:tcW w:w="1870" w:type="dxa"/>
            <w:tcBorders>
              <w:left w:val="nil"/>
              <w:bottom w:val="single" w:sz="4" w:space="0" w:color="auto"/>
              <w:right w:val="nil"/>
            </w:tcBorders>
          </w:tcPr>
          <w:p w14:paraId="412B27B3" w14:textId="77777777" w:rsidR="001E4CD2" w:rsidRPr="001E4CD2" w:rsidRDefault="001E4CD2" w:rsidP="00BE0AD5">
            <w:pPr>
              <w:pStyle w:val="CellBody"/>
              <w:spacing w:line="240" w:lineRule="atLeast"/>
              <w:rPr>
                <w:rFonts w:ascii="Times New Roman" w:hAnsi="Times New Roman" w:cs="Times New Roman"/>
                <w:w w:val="100"/>
                <w:sz w:val="20"/>
                <w:szCs w:val="20"/>
              </w:rPr>
            </w:pPr>
          </w:p>
        </w:tc>
        <w:tc>
          <w:tcPr>
            <w:tcW w:w="1870" w:type="dxa"/>
            <w:tcBorders>
              <w:left w:val="nil"/>
              <w:bottom w:val="single" w:sz="4" w:space="0" w:color="auto"/>
              <w:right w:val="nil"/>
            </w:tcBorders>
          </w:tcPr>
          <w:p w14:paraId="2F9EDDC9" w14:textId="77777777" w:rsidR="001E4CD2" w:rsidRPr="001E4CD2" w:rsidRDefault="001E4CD2" w:rsidP="00BE0AD5">
            <w:pPr>
              <w:rPr>
                <w:rFonts w:ascii="Times New Roman" w:hAnsi="Times New Roman" w:cs="Times New Roman"/>
                <w:sz w:val="20"/>
                <w:szCs w:val="20"/>
              </w:rPr>
            </w:pPr>
          </w:p>
        </w:tc>
        <w:tc>
          <w:tcPr>
            <w:tcW w:w="1870" w:type="dxa"/>
            <w:tcBorders>
              <w:left w:val="nil"/>
              <w:bottom w:val="single" w:sz="4" w:space="0" w:color="auto"/>
              <w:right w:val="nil"/>
            </w:tcBorders>
          </w:tcPr>
          <w:p w14:paraId="7CAF471A" w14:textId="77777777" w:rsidR="001E4CD2" w:rsidRPr="001E4CD2" w:rsidRDefault="001E4CD2" w:rsidP="00BE0AD5">
            <w:pPr>
              <w:rPr>
                <w:rFonts w:ascii="Times New Roman" w:hAnsi="Times New Roman" w:cs="Times New Roman"/>
                <w:sz w:val="20"/>
                <w:szCs w:val="20"/>
              </w:rPr>
            </w:pPr>
          </w:p>
        </w:tc>
      </w:tr>
      <w:tr w:rsidR="001E4CD2" w:rsidRPr="001E4CD2" w14:paraId="608D9870" w14:textId="77777777" w:rsidTr="00BE0AD5">
        <w:tc>
          <w:tcPr>
            <w:tcW w:w="1870" w:type="dxa"/>
            <w:tcBorders>
              <w:left w:val="nil"/>
              <w:right w:val="nil"/>
            </w:tcBorders>
          </w:tcPr>
          <w:p w14:paraId="3573A2F5"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VEL (VEL/034)</w:t>
            </w:r>
          </w:p>
        </w:tc>
        <w:tc>
          <w:tcPr>
            <w:tcW w:w="1870" w:type="dxa"/>
            <w:tcBorders>
              <w:left w:val="nil"/>
              <w:right w:val="nil"/>
            </w:tcBorders>
          </w:tcPr>
          <w:p w14:paraId="303F532B"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Vel (VEL1)</w:t>
            </w:r>
          </w:p>
        </w:tc>
        <w:tc>
          <w:tcPr>
            <w:tcW w:w="1870" w:type="dxa"/>
            <w:tcBorders>
              <w:left w:val="nil"/>
              <w:right w:val="nil"/>
            </w:tcBorders>
          </w:tcPr>
          <w:p w14:paraId="08665B03" w14:textId="77777777" w:rsidR="001E4CD2" w:rsidRPr="001E4CD2" w:rsidRDefault="001E4CD2" w:rsidP="00BE0AD5">
            <w:pPr>
              <w:pStyle w:val="CellBody"/>
              <w:spacing w:line="240" w:lineRule="atLeast"/>
              <w:rPr>
                <w:rFonts w:ascii="Times New Roman" w:hAnsi="Times New Roman" w:cs="Times New Roman"/>
                <w:w w:val="100"/>
                <w:sz w:val="20"/>
                <w:szCs w:val="20"/>
              </w:rPr>
            </w:pPr>
          </w:p>
        </w:tc>
        <w:tc>
          <w:tcPr>
            <w:tcW w:w="1870" w:type="dxa"/>
            <w:tcBorders>
              <w:left w:val="nil"/>
              <w:right w:val="nil"/>
            </w:tcBorders>
          </w:tcPr>
          <w:p w14:paraId="59BE3304" w14:textId="77777777" w:rsidR="001E4CD2" w:rsidRPr="001E4CD2" w:rsidRDefault="001E4CD2" w:rsidP="00BE0AD5">
            <w:pPr>
              <w:rPr>
                <w:rFonts w:ascii="Times New Roman" w:hAnsi="Times New Roman" w:cs="Times New Roman"/>
                <w:sz w:val="20"/>
                <w:szCs w:val="20"/>
              </w:rPr>
            </w:pPr>
          </w:p>
        </w:tc>
        <w:tc>
          <w:tcPr>
            <w:tcW w:w="1870" w:type="dxa"/>
            <w:tcBorders>
              <w:left w:val="nil"/>
              <w:right w:val="nil"/>
            </w:tcBorders>
          </w:tcPr>
          <w:p w14:paraId="70B811BE" w14:textId="77777777" w:rsidR="001E4CD2" w:rsidRPr="001E4CD2" w:rsidRDefault="001E4CD2" w:rsidP="00BE0AD5">
            <w:pPr>
              <w:rPr>
                <w:rFonts w:ascii="Times New Roman" w:hAnsi="Times New Roman" w:cs="Times New Roman"/>
                <w:sz w:val="20"/>
                <w:szCs w:val="20"/>
              </w:rPr>
            </w:pPr>
          </w:p>
        </w:tc>
      </w:tr>
      <w:tr w:rsidR="001E4CD2" w:rsidRPr="001E4CD2" w14:paraId="16558A66" w14:textId="77777777" w:rsidTr="00BE0AD5">
        <w:tc>
          <w:tcPr>
            <w:tcW w:w="1870" w:type="dxa"/>
            <w:tcBorders>
              <w:left w:val="nil"/>
              <w:right w:val="nil"/>
            </w:tcBorders>
          </w:tcPr>
          <w:p w14:paraId="331DE89D"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CD59 (CD59/035)</w:t>
            </w:r>
          </w:p>
        </w:tc>
        <w:tc>
          <w:tcPr>
            <w:tcW w:w="1870" w:type="dxa"/>
            <w:tcBorders>
              <w:left w:val="nil"/>
              <w:right w:val="nil"/>
            </w:tcBorders>
          </w:tcPr>
          <w:p w14:paraId="1D71A667"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CD59.1</w:t>
            </w:r>
          </w:p>
        </w:tc>
        <w:tc>
          <w:tcPr>
            <w:tcW w:w="1870" w:type="dxa"/>
            <w:tcBorders>
              <w:left w:val="nil"/>
              <w:right w:val="nil"/>
            </w:tcBorders>
          </w:tcPr>
          <w:p w14:paraId="2C098F51" w14:textId="77777777" w:rsidR="001E4CD2" w:rsidRPr="001E4CD2" w:rsidRDefault="001E4CD2" w:rsidP="00BE0AD5">
            <w:pPr>
              <w:pStyle w:val="CellBody"/>
              <w:spacing w:line="240" w:lineRule="atLeast"/>
              <w:rPr>
                <w:rFonts w:ascii="Times New Roman" w:hAnsi="Times New Roman" w:cs="Times New Roman"/>
                <w:w w:val="100"/>
                <w:sz w:val="20"/>
                <w:szCs w:val="20"/>
              </w:rPr>
            </w:pPr>
          </w:p>
        </w:tc>
        <w:tc>
          <w:tcPr>
            <w:tcW w:w="1870" w:type="dxa"/>
            <w:tcBorders>
              <w:left w:val="nil"/>
              <w:right w:val="nil"/>
            </w:tcBorders>
          </w:tcPr>
          <w:p w14:paraId="05CBDE5C" w14:textId="77777777" w:rsidR="001E4CD2" w:rsidRPr="001E4CD2" w:rsidRDefault="001E4CD2" w:rsidP="00BE0AD5">
            <w:pPr>
              <w:rPr>
                <w:rFonts w:ascii="Times New Roman" w:hAnsi="Times New Roman" w:cs="Times New Roman"/>
                <w:sz w:val="20"/>
                <w:szCs w:val="20"/>
              </w:rPr>
            </w:pPr>
          </w:p>
        </w:tc>
        <w:tc>
          <w:tcPr>
            <w:tcW w:w="1870" w:type="dxa"/>
            <w:tcBorders>
              <w:left w:val="nil"/>
              <w:right w:val="nil"/>
            </w:tcBorders>
          </w:tcPr>
          <w:p w14:paraId="791E3148" w14:textId="77777777" w:rsidR="001E4CD2" w:rsidRPr="001E4CD2" w:rsidRDefault="001E4CD2" w:rsidP="00BE0AD5">
            <w:pPr>
              <w:rPr>
                <w:rFonts w:ascii="Times New Roman" w:hAnsi="Times New Roman" w:cs="Times New Roman"/>
                <w:sz w:val="20"/>
                <w:szCs w:val="20"/>
              </w:rPr>
            </w:pPr>
          </w:p>
        </w:tc>
      </w:tr>
      <w:tr w:rsidR="001E4CD2" w:rsidRPr="001E4CD2" w14:paraId="3BBC3B53" w14:textId="77777777" w:rsidTr="00BE0AD5">
        <w:tc>
          <w:tcPr>
            <w:tcW w:w="1870" w:type="dxa"/>
            <w:tcBorders>
              <w:left w:val="nil"/>
              <w:bottom w:val="single" w:sz="4" w:space="0" w:color="auto"/>
              <w:right w:val="nil"/>
            </w:tcBorders>
          </w:tcPr>
          <w:p w14:paraId="6AAB2C9D"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Augustine (AUG/036)</w:t>
            </w:r>
          </w:p>
        </w:tc>
        <w:tc>
          <w:tcPr>
            <w:tcW w:w="1870" w:type="dxa"/>
            <w:tcBorders>
              <w:left w:val="nil"/>
              <w:bottom w:val="single" w:sz="4" w:space="0" w:color="auto"/>
              <w:right w:val="nil"/>
            </w:tcBorders>
          </w:tcPr>
          <w:p w14:paraId="43DB80C4"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AUG1</w:t>
            </w:r>
          </w:p>
        </w:tc>
        <w:tc>
          <w:tcPr>
            <w:tcW w:w="1870" w:type="dxa"/>
            <w:tcBorders>
              <w:left w:val="nil"/>
              <w:bottom w:val="single" w:sz="4" w:space="0" w:color="auto"/>
              <w:right w:val="nil"/>
            </w:tcBorders>
          </w:tcPr>
          <w:p w14:paraId="56E7B119"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At</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(AUG2)</w:t>
            </w:r>
          </w:p>
        </w:tc>
        <w:tc>
          <w:tcPr>
            <w:tcW w:w="1870" w:type="dxa"/>
            <w:tcBorders>
              <w:left w:val="nil"/>
              <w:bottom w:val="single" w:sz="4" w:space="0" w:color="auto"/>
              <w:right w:val="nil"/>
            </w:tcBorders>
          </w:tcPr>
          <w:p w14:paraId="1181FA61"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ATML (AUG3)</w:t>
            </w:r>
          </w:p>
        </w:tc>
        <w:tc>
          <w:tcPr>
            <w:tcW w:w="1870" w:type="dxa"/>
            <w:tcBorders>
              <w:left w:val="nil"/>
              <w:bottom w:val="single" w:sz="4" w:space="0" w:color="auto"/>
              <w:right w:val="nil"/>
            </w:tcBorders>
          </w:tcPr>
          <w:p w14:paraId="426F1D1A"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ATAM (AUG4)</w:t>
            </w:r>
          </w:p>
        </w:tc>
      </w:tr>
      <w:tr w:rsidR="001E4CD2" w:rsidRPr="001E4CD2" w14:paraId="08D88CA8" w14:textId="77777777" w:rsidTr="00BE0AD5">
        <w:tc>
          <w:tcPr>
            <w:tcW w:w="1870" w:type="dxa"/>
            <w:tcBorders>
              <w:left w:val="nil"/>
              <w:bottom w:val="single" w:sz="4" w:space="0" w:color="auto"/>
              <w:right w:val="nil"/>
            </w:tcBorders>
          </w:tcPr>
          <w:p w14:paraId="3F3CA091"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KANNO (KANNO/037)</w:t>
            </w:r>
          </w:p>
        </w:tc>
        <w:tc>
          <w:tcPr>
            <w:tcW w:w="1870" w:type="dxa"/>
            <w:tcBorders>
              <w:left w:val="nil"/>
              <w:bottom w:val="single" w:sz="4" w:space="0" w:color="auto"/>
              <w:right w:val="nil"/>
            </w:tcBorders>
          </w:tcPr>
          <w:p w14:paraId="13E8A41C"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KANNO1</w:t>
            </w:r>
          </w:p>
        </w:tc>
        <w:tc>
          <w:tcPr>
            <w:tcW w:w="1870" w:type="dxa"/>
            <w:tcBorders>
              <w:left w:val="nil"/>
              <w:bottom w:val="single" w:sz="4" w:space="0" w:color="auto"/>
              <w:right w:val="nil"/>
            </w:tcBorders>
          </w:tcPr>
          <w:p w14:paraId="5EEC79F2" w14:textId="77777777" w:rsidR="001E4CD2" w:rsidRPr="001E4CD2" w:rsidRDefault="001E4CD2" w:rsidP="00BE0AD5">
            <w:pPr>
              <w:pStyle w:val="CellBody"/>
              <w:spacing w:line="240" w:lineRule="atLeast"/>
              <w:rPr>
                <w:rFonts w:ascii="Times New Roman" w:hAnsi="Times New Roman" w:cs="Times New Roman"/>
                <w:w w:val="100"/>
                <w:sz w:val="20"/>
                <w:szCs w:val="20"/>
              </w:rPr>
            </w:pPr>
          </w:p>
        </w:tc>
        <w:tc>
          <w:tcPr>
            <w:tcW w:w="1870" w:type="dxa"/>
            <w:tcBorders>
              <w:left w:val="nil"/>
              <w:bottom w:val="single" w:sz="4" w:space="0" w:color="auto"/>
              <w:right w:val="nil"/>
            </w:tcBorders>
          </w:tcPr>
          <w:p w14:paraId="310F2676" w14:textId="77777777" w:rsidR="001E4CD2" w:rsidRPr="001E4CD2" w:rsidRDefault="001E4CD2" w:rsidP="00BE0AD5">
            <w:pPr>
              <w:pStyle w:val="CellBody"/>
              <w:spacing w:line="240" w:lineRule="atLeast"/>
              <w:rPr>
                <w:rFonts w:ascii="Times New Roman" w:hAnsi="Times New Roman" w:cs="Times New Roman"/>
                <w:sz w:val="20"/>
                <w:szCs w:val="20"/>
              </w:rPr>
            </w:pPr>
          </w:p>
        </w:tc>
        <w:tc>
          <w:tcPr>
            <w:tcW w:w="1870" w:type="dxa"/>
            <w:tcBorders>
              <w:left w:val="nil"/>
              <w:bottom w:val="single" w:sz="4" w:space="0" w:color="auto"/>
              <w:right w:val="nil"/>
            </w:tcBorders>
          </w:tcPr>
          <w:p w14:paraId="2D4345C6" w14:textId="77777777" w:rsidR="001E4CD2" w:rsidRPr="001E4CD2" w:rsidRDefault="001E4CD2" w:rsidP="00BE0AD5">
            <w:pPr>
              <w:pStyle w:val="CellBody"/>
              <w:spacing w:line="240" w:lineRule="atLeast"/>
              <w:rPr>
                <w:rFonts w:ascii="Times New Roman" w:hAnsi="Times New Roman" w:cs="Times New Roman"/>
                <w:sz w:val="20"/>
                <w:szCs w:val="20"/>
              </w:rPr>
            </w:pPr>
          </w:p>
        </w:tc>
      </w:tr>
      <w:tr w:rsidR="001E4CD2" w:rsidRPr="001E4CD2" w14:paraId="727FDCC7" w14:textId="77777777" w:rsidTr="00BE0AD5">
        <w:tc>
          <w:tcPr>
            <w:tcW w:w="1870" w:type="dxa"/>
            <w:tcBorders>
              <w:top w:val="single" w:sz="4" w:space="0" w:color="auto"/>
              <w:left w:val="nil"/>
              <w:bottom w:val="single" w:sz="4" w:space="0" w:color="auto"/>
              <w:right w:val="nil"/>
            </w:tcBorders>
          </w:tcPr>
          <w:p w14:paraId="7698C6B2"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Sid (SID/038)</w:t>
            </w:r>
          </w:p>
        </w:tc>
        <w:tc>
          <w:tcPr>
            <w:tcW w:w="1870" w:type="dxa"/>
            <w:tcBorders>
              <w:top w:val="single" w:sz="4" w:space="0" w:color="auto"/>
              <w:left w:val="nil"/>
              <w:bottom w:val="single" w:sz="4" w:space="0" w:color="auto"/>
              <w:right w:val="nil"/>
            </w:tcBorders>
          </w:tcPr>
          <w:p w14:paraId="5E0B874F" w14:textId="77777777" w:rsidR="001E4CD2" w:rsidRPr="001E4CD2" w:rsidRDefault="001E4CD2" w:rsidP="00BE0AD5">
            <w:pPr>
              <w:pStyle w:val="CellBody"/>
              <w:spacing w:line="240" w:lineRule="atLeast"/>
              <w:rPr>
                <w:rFonts w:ascii="Times New Roman" w:hAnsi="Times New Roman" w:cs="Times New Roman"/>
                <w:w w:val="100"/>
                <w:sz w:val="20"/>
                <w:szCs w:val="20"/>
              </w:rPr>
            </w:pPr>
            <w:proofErr w:type="spellStart"/>
            <w:r w:rsidRPr="001E4CD2">
              <w:rPr>
                <w:rFonts w:ascii="Times New Roman" w:hAnsi="Times New Roman" w:cs="Times New Roman"/>
                <w:w w:val="100"/>
                <w:sz w:val="20"/>
                <w:szCs w:val="20"/>
              </w:rPr>
              <w:t>Sd</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(SID1)</w:t>
            </w:r>
          </w:p>
        </w:tc>
        <w:tc>
          <w:tcPr>
            <w:tcW w:w="1870" w:type="dxa"/>
            <w:tcBorders>
              <w:top w:val="single" w:sz="4" w:space="0" w:color="auto"/>
              <w:left w:val="nil"/>
              <w:bottom w:val="single" w:sz="4" w:space="0" w:color="auto"/>
              <w:right w:val="nil"/>
            </w:tcBorders>
          </w:tcPr>
          <w:p w14:paraId="7B52CA39" w14:textId="77777777" w:rsidR="001E4CD2" w:rsidRPr="001E4CD2" w:rsidRDefault="001E4CD2" w:rsidP="00BE0AD5">
            <w:pPr>
              <w:pStyle w:val="CellBody"/>
              <w:spacing w:line="240" w:lineRule="atLeast"/>
              <w:rPr>
                <w:rFonts w:ascii="Times New Roman" w:hAnsi="Times New Roman" w:cs="Times New Roman"/>
                <w:w w:val="100"/>
                <w:sz w:val="20"/>
                <w:szCs w:val="20"/>
              </w:rPr>
            </w:pPr>
          </w:p>
        </w:tc>
        <w:tc>
          <w:tcPr>
            <w:tcW w:w="1870" w:type="dxa"/>
            <w:tcBorders>
              <w:top w:val="single" w:sz="4" w:space="0" w:color="auto"/>
              <w:left w:val="nil"/>
              <w:bottom w:val="single" w:sz="4" w:space="0" w:color="auto"/>
              <w:right w:val="nil"/>
            </w:tcBorders>
          </w:tcPr>
          <w:p w14:paraId="3224D575" w14:textId="77777777" w:rsidR="001E4CD2" w:rsidRPr="001E4CD2" w:rsidRDefault="001E4CD2" w:rsidP="00BE0AD5">
            <w:pPr>
              <w:pStyle w:val="CellBody"/>
              <w:spacing w:line="240" w:lineRule="atLeast"/>
              <w:rPr>
                <w:rFonts w:ascii="Times New Roman" w:hAnsi="Times New Roman" w:cs="Times New Roman"/>
                <w:sz w:val="20"/>
                <w:szCs w:val="20"/>
              </w:rPr>
            </w:pPr>
          </w:p>
        </w:tc>
        <w:tc>
          <w:tcPr>
            <w:tcW w:w="1870" w:type="dxa"/>
            <w:tcBorders>
              <w:top w:val="single" w:sz="4" w:space="0" w:color="auto"/>
              <w:left w:val="nil"/>
              <w:bottom w:val="single" w:sz="4" w:space="0" w:color="auto"/>
              <w:right w:val="nil"/>
            </w:tcBorders>
          </w:tcPr>
          <w:p w14:paraId="4A1DC0F2" w14:textId="77777777" w:rsidR="001E4CD2" w:rsidRPr="001E4CD2" w:rsidRDefault="001E4CD2" w:rsidP="00BE0AD5">
            <w:pPr>
              <w:pStyle w:val="CellBody"/>
              <w:spacing w:line="240" w:lineRule="atLeast"/>
              <w:rPr>
                <w:rFonts w:ascii="Times New Roman" w:hAnsi="Times New Roman" w:cs="Times New Roman"/>
                <w:sz w:val="20"/>
                <w:szCs w:val="20"/>
              </w:rPr>
            </w:pPr>
          </w:p>
        </w:tc>
      </w:tr>
      <w:tr w:rsidR="001E4CD2" w:rsidRPr="001E4CD2" w14:paraId="06549575" w14:textId="77777777" w:rsidTr="00BE0AD5">
        <w:tc>
          <w:tcPr>
            <w:tcW w:w="1870" w:type="dxa"/>
            <w:tcBorders>
              <w:left w:val="nil"/>
              <w:bottom w:val="single" w:sz="8" w:space="0" w:color="auto"/>
              <w:right w:val="nil"/>
            </w:tcBorders>
          </w:tcPr>
          <w:p w14:paraId="2E45A878" w14:textId="77777777" w:rsidR="001E4CD2" w:rsidRPr="001E4CD2" w:rsidRDefault="001E4CD2" w:rsidP="00BE0AD5">
            <w:pPr>
              <w:pStyle w:val="CellBody"/>
              <w:spacing w:line="240" w:lineRule="atLeast"/>
              <w:rPr>
                <w:rFonts w:ascii="Times New Roman" w:hAnsi="Times New Roman" w:cs="Times New Roman"/>
                <w:w w:val="100"/>
                <w:sz w:val="20"/>
                <w:szCs w:val="20"/>
              </w:rPr>
            </w:pPr>
            <w:bookmarkStart w:id="3" w:name="_Hlk38698548"/>
            <w:r w:rsidRPr="001E4CD2">
              <w:rPr>
                <w:rFonts w:ascii="Times New Roman" w:hAnsi="Times New Roman" w:cs="Times New Roman"/>
                <w:w w:val="100"/>
                <w:sz w:val="20"/>
                <w:szCs w:val="20"/>
              </w:rPr>
              <w:t>CTL2 (CTL2/039)*</w:t>
            </w:r>
          </w:p>
        </w:tc>
        <w:tc>
          <w:tcPr>
            <w:tcW w:w="1870" w:type="dxa"/>
            <w:tcBorders>
              <w:left w:val="nil"/>
              <w:bottom w:val="single" w:sz="8" w:space="0" w:color="auto"/>
              <w:right w:val="nil"/>
            </w:tcBorders>
          </w:tcPr>
          <w:p w14:paraId="415CC5E8"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CTL2.1*</w:t>
            </w:r>
          </w:p>
        </w:tc>
        <w:tc>
          <w:tcPr>
            <w:tcW w:w="1870" w:type="dxa"/>
            <w:tcBorders>
              <w:left w:val="nil"/>
              <w:bottom w:val="single" w:sz="8" w:space="0" w:color="auto"/>
              <w:right w:val="nil"/>
            </w:tcBorders>
          </w:tcPr>
          <w:p w14:paraId="1F21259B"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Rif *</w:t>
            </w:r>
          </w:p>
        </w:tc>
        <w:tc>
          <w:tcPr>
            <w:tcW w:w="1870" w:type="dxa"/>
            <w:tcBorders>
              <w:left w:val="nil"/>
              <w:bottom w:val="single" w:sz="8" w:space="0" w:color="auto"/>
              <w:right w:val="nil"/>
            </w:tcBorders>
          </w:tcPr>
          <w:p w14:paraId="55AC7A5B" w14:textId="77777777" w:rsidR="001E4CD2" w:rsidRPr="001E4CD2" w:rsidRDefault="001E4CD2" w:rsidP="00BE0AD5">
            <w:pPr>
              <w:rPr>
                <w:rFonts w:ascii="Times New Roman" w:hAnsi="Times New Roman" w:cs="Times New Roman"/>
                <w:sz w:val="20"/>
                <w:szCs w:val="20"/>
              </w:rPr>
            </w:pPr>
          </w:p>
        </w:tc>
        <w:tc>
          <w:tcPr>
            <w:tcW w:w="1870" w:type="dxa"/>
            <w:tcBorders>
              <w:left w:val="nil"/>
              <w:bottom w:val="single" w:sz="8" w:space="0" w:color="auto"/>
              <w:right w:val="nil"/>
            </w:tcBorders>
          </w:tcPr>
          <w:p w14:paraId="54DEE719" w14:textId="77777777" w:rsidR="001E4CD2" w:rsidRPr="001E4CD2" w:rsidRDefault="001E4CD2" w:rsidP="00BE0AD5">
            <w:pPr>
              <w:rPr>
                <w:rFonts w:ascii="Times New Roman" w:hAnsi="Times New Roman" w:cs="Times New Roman"/>
                <w:sz w:val="20"/>
                <w:szCs w:val="20"/>
              </w:rPr>
            </w:pPr>
          </w:p>
        </w:tc>
      </w:tr>
    </w:tbl>
    <w:bookmarkEnd w:id="3"/>
    <w:p w14:paraId="75F66824" w14:textId="77777777" w:rsidR="001E4CD2" w:rsidRPr="001E4CD2" w:rsidRDefault="001E4CD2"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0" w:line="240" w:lineRule="atLeast"/>
        <w:rPr>
          <w:b w:val="0"/>
          <w:bCs w:val="0"/>
          <w:w w:val="100"/>
          <w:sz w:val="20"/>
          <w:szCs w:val="20"/>
          <w:lang w:val="en-GB"/>
        </w:rPr>
      </w:pPr>
      <w:r w:rsidRPr="001E4CD2">
        <w:rPr>
          <w:b w:val="0"/>
          <w:bCs w:val="0"/>
          <w:w w:val="100"/>
          <w:sz w:val="20"/>
          <w:szCs w:val="20"/>
          <w:lang w:val="en-GB"/>
        </w:rPr>
        <w:t xml:space="preserve">*Provisional; </w:t>
      </w:r>
      <w:bookmarkStart w:id="4" w:name="_Hlk38949187"/>
      <w:r w:rsidRPr="001E4CD2">
        <w:rPr>
          <w:b w:val="0"/>
          <w:bCs w:val="0"/>
          <w:w w:val="100"/>
          <w:sz w:val="20"/>
          <w:szCs w:val="20"/>
          <w:lang w:val="en-GB"/>
        </w:rPr>
        <w:t xml:space="preserve">as the </w:t>
      </w:r>
      <w:r w:rsidRPr="001E4CD2">
        <w:rPr>
          <w:b w:val="0"/>
          <w:bCs w:val="0"/>
          <w:i/>
          <w:iCs/>
          <w:w w:val="100"/>
          <w:sz w:val="20"/>
          <w:szCs w:val="20"/>
          <w:lang w:val="en-GB"/>
        </w:rPr>
        <w:t>Technical Manual</w:t>
      </w:r>
      <w:r w:rsidRPr="001E4CD2">
        <w:rPr>
          <w:b w:val="0"/>
          <w:bCs w:val="0"/>
          <w:w w:val="100"/>
          <w:sz w:val="20"/>
          <w:szCs w:val="20"/>
          <w:lang w:val="en-GB"/>
        </w:rPr>
        <w:t xml:space="preserve"> went to press, the ISBT Working Party on Red Cell Immunogenetics and Blood Group Terminology meeting to approve CTL as blood group 039 was delayed. See ISBT website for updates.</w:t>
      </w:r>
    </w:p>
    <w:bookmarkEnd w:id="4"/>
    <w:p w14:paraId="09062797" w14:textId="77777777" w:rsidR="001E4CD2" w:rsidRPr="001E4CD2" w:rsidRDefault="001E4CD2" w:rsidP="00BE0AD5">
      <w:pPr>
        <w:pStyle w:val="Body"/>
        <w:rPr>
          <w:b/>
          <w:bCs/>
          <w:sz w:val="20"/>
          <w:szCs w:val="20"/>
          <w:lang w:val="en-GB"/>
        </w:rPr>
      </w:pPr>
    </w:p>
    <w:p w14:paraId="4C297EBB" w14:textId="77777777" w:rsidR="001E4CD2" w:rsidRPr="001E4CD2" w:rsidRDefault="001E4CD2"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40" w:line="240" w:lineRule="atLeast"/>
        <w:rPr>
          <w:b w:val="0"/>
          <w:bCs w:val="0"/>
          <w:w w:val="100"/>
          <w:sz w:val="20"/>
          <w:szCs w:val="20"/>
          <w:lang w:val="de-DE"/>
        </w:rPr>
      </w:pPr>
      <w:r w:rsidRPr="001E4CD2">
        <w:rPr>
          <w:b w:val="0"/>
          <w:bCs w:val="0"/>
          <w:w w:val="100"/>
          <w:sz w:val="20"/>
          <w:szCs w:val="20"/>
          <w:lang w:val="en-GB"/>
        </w:rPr>
        <w:t xml:space="preserve">Daniels GL, Fletcher A, Garratty G, et al. Blood group terminology 2004. From the ISBT committee on terminology for Red Cell Surface Antigens. </w:t>
      </w:r>
      <w:r w:rsidRPr="001E4CD2">
        <w:rPr>
          <w:b w:val="0"/>
          <w:bCs w:val="0"/>
          <w:w w:val="100"/>
          <w:sz w:val="20"/>
          <w:szCs w:val="20"/>
          <w:lang w:val="de-DE"/>
        </w:rPr>
        <w:t>Vox Sang 2004;87:304-16.</w:t>
      </w:r>
    </w:p>
    <w:p w14:paraId="6EEFB295" w14:textId="77777777" w:rsidR="001E4CD2" w:rsidRPr="001E4CD2" w:rsidRDefault="001E4CD2"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40" w:line="240" w:lineRule="atLeast"/>
        <w:rPr>
          <w:b w:val="0"/>
          <w:bCs w:val="0"/>
          <w:w w:val="100"/>
          <w:sz w:val="20"/>
          <w:szCs w:val="20"/>
        </w:rPr>
      </w:pPr>
      <w:r w:rsidRPr="001E4CD2">
        <w:rPr>
          <w:b w:val="0"/>
          <w:bCs w:val="0"/>
          <w:w w:val="100"/>
          <w:sz w:val="20"/>
          <w:szCs w:val="20"/>
          <w:lang w:val="de-DE"/>
        </w:rPr>
        <w:t xml:space="preserve">Storry JR, Castilho L, Daniels G, et al. International Society of Blood Transfusion Working Party on red cell immunogenetics and blood group terminology: Cancun report (2012). Vox Sang 2014;104:90-6. </w:t>
      </w:r>
    </w:p>
    <w:p w14:paraId="7CA2F87C" w14:textId="77777777" w:rsidR="001E4CD2" w:rsidRPr="001E4CD2" w:rsidRDefault="001E4CD2"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40" w:line="240" w:lineRule="atLeast"/>
        <w:rPr>
          <w:b w:val="0"/>
          <w:bCs w:val="0"/>
          <w:w w:val="100"/>
          <w:sz w:val="20"/>
          <w:szCs w:val="20"/>
        </w:rPr>
      </w:pPr>
      <w:r w:rsidRPr="001E4CD2">
        <w:rPr>
          <w:b w:val="0"/>
          <w:bCs w:val="0"/>
          <w:w w:val="100"/>
          <w:sz w:val="20"/>
          <w:szCs w:val="20"/>
          <w:lang w:val="sv-SE"/>
        </w:rPr>
        <w:t xml:space="preserve">Garratty G, Dzik W, Issitt PD, et al. </w:t>
      </w:r>
      <w:r w:rsidRPr="001E4CD2">
        <w:rPr>
          <w:b w:val="0"/>
          <w:bCs w:val="0"/>
          <w:w w:val="100"/>
          <w:sz w:val="20"/>
          <w:szCs w:val="20"/>
        </w:rPr>
        <w:t>Terminology for blood group antigens and genes—historical origins and guidelines in the new millennium. Transfusion 2000;40:477-89.</w:t>
      </w:r>
    </w:p>
    <w:p w14:paraId="13239EB7" w14:textId="77777777" w:rsidR="001E4CD2" w:rsidRPr="001E4CD2" w:rsidRDefault="001E4CD2" w:rsidP="00BE0AD5">
      <w:pPr>
        <w:spacing w:line="240" w:lineRule="atLeast"/>
        <w:rPr>
          <w:bCs/>
          <w:sz w:val="20"/>
          <w:szCs w:val="20"/>
        </w:rPr>
      </w:pPr>
      <w:r w:rsidRPr="001E4CD2">
        <w:rPr>
          <w:bCs/>
          <w:sz w:val="20"/>
          <w:szCs w:val="20"/>
        </w:rPr>
        <w:t>Daniels G. Human blood groups. 3rd ed. Oxford: Blackwell Science, 2013.</w:t>
      </w:r>
    </w:p>
    <w:p w14:paraId="588C9B16" w14:textId="77777777" w:rsidR="001E4CD2" w:rsidRPr="001E4CD2" w:rsidRDefault="001E4CD2" w:rsidP="00BE0AD5">
      <w:pPr>
        <w:spacing w:line="240" w:lineRule="atLeast"/>
        <w:rPr>
          <w:sz w:val="20"/>
          <w:szCs w:val="20"/>
        </w:rPr>
      </w:pPr>
      <w:r w:rsidRPr="001E4CD2">
        <w:rPr>
          <w:sz w:val="20"/>
          <w:szCs w:val="20"/>
        </w:rPr>
        <w:t>International Society of Blood Transfusion. Red Cell Immunogenetics and Blood Group Terminology. Amsterdam: ISBT, 2019. [Available at https://www.isbtweb.org/working-parties/red-cell-immunogenetics-and-blood-group-terminology/ (accessed April 7, 2020)</w:t>
      </w:r>
    </w:p>
    <w:p w14:paraId="25267535" w14:textId="77777777" w:rsidR="001E4CD2" w:rsidRPr="001E4CD2" w:rsidRDefault="001E4CD2"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b w:val="0"/>
          <w:bCs w:val="0"/>
          <w:w w:val="100"/>
          <w:sz w:val="20"/>
          <w:szCs w:val="20"/>
        </w:rPr>
      </w:pPr>
    </w:p>
    <w:p w14:paraId="4F6B4067" w14:textId="77777777" w:rsidR="001E4CD2" w:rsidRPr="001E4CD2" w:rsidRDefault="001E4CD2" w:rsidP="00BE0AD5">
      <w:pPr>
        <w:pStyle w:val="Body"/>
        <w:rPr>
          <w:sz w:val="20"/>
          <w:szCs w:val="20"/>
        </w:rPr>
      </w:pPr>
    </w:p>
    <w:p w14:paraId="60929A90" w14:textId="77777777" w:rsidR="001E4CD2" w:rsidRPr="001E4CD2" w:rsidRDefault="001E4CD2" w:rsidP="00BE0AD5">
      <w:pPr>
        <w:pStyle w:val="Body"/>
        <w:rPr>
          <w:sz w:val="20"/>
          <w:szCs w:val="20"/>
        </w:rPr>
      </w:pPr>
      <w:bookmarkStart w:id="5" w:name="_Hlk38700337"/>
      <w:bookmarkStart w:id="6" w:name="_Hlk38887266"/>
      <w:r w:rsidRPr="001E4CD2">
        <w:rPr>
          <w:b/>
          <w:sz w:val="20"/>
          <w:szCs w:val="20"/>
        </w:rPr>
        <w:lastRenderedPageBreak/>
        <w:t>APPENDIX 7.</w:t>
      </w:r>
      <w:r w:rsidRPr="001E4CD2">
        <w:rPr>
          <w:sz w:val="20"/>
          <w:szCs w:val="20"/>
        </w:rPr>
        <w:t xml:space="preserve"> Examples of Blood Group System Gene, Antigen, and Phenotype Symbols in Conventional and International Society of Blood Transfusion Terminology</w:t>
      </w:r>
    </w:p>
    <w:p w14:paraId="73407CC5" w14:textId="77777777" w:rsidR="001E4CD2" w:rsidRPr="001E4CD2" w:rsidRDefault="001E4CD2" w:rsidP="00BE0AD5">
      <w:pPr>
        <w:pStyle w:val="Body"/>
        <w:rPr>
          <w:sz w:val="20"/>
          <w:szCs w:val="20"/>
        </w:rPr>
      </w:pPr>
    </w:p>
    <w:tbl>
      <w:tblPr>
        <w:tblW w:w="0" w:type="auto"/>
        <w:tblInd w:w="80" w:type="dxa"/>
        <w:tblLayout w:type="fixed"/>
        <w:tblCellMar>
          <w:top w:w="80" w:type="dxa"/>
          <w:left w:w="80" w:type="dxa"/>
          <w:bottom w:w="80" w:type="dxa"/>
          <w:right w:w="80" w:type="dxa"/>
        </w:tblCellMar>
        <w:tblLook w:val="0000" w:firstRow="0" w:lastRow="0" w:firstColumn="0" w:lastColumn="0" w:noHBand="0" w:noVBand="0"/>
      </w:tblPr>
      <w:tblGrid>
        <w:gridCol w:w="1280"/>
        <w:gridCol w:w="2200"/>
        <w:gridCol w:w="1900"/>
        <w:gridCol w:w="1388"/>
        <w:gridCol w:w="1112"/>
      </w:tblGrid>
      <w:tr w:rsidR="001E4CD2" w:rsidRPr="001E4CD2" w14:paraId="20AB735F" w14:textId="77777777" w:rsidTr="00BE0AD5">
        <w:trPr>
          <w:trHeight w:val="420"/>
        </w:trPr>
        <w:tc>
          <w:tcPr>
            <w:tcW w:w="1280" w:type="dxa"/>
            <w:tcBorders>
              <w:top w:val="single" w:sz="8" w:space="0" w:color="auto"/>
              <w:left w:val="nil"/>
              <w:bottom w:val="single" w:sz="6" w:space="0" w:color="auto"/>
              <w:right w:val="nil"/>
            </w:tcBorders>
            <w:shd w:val="clear" w:color="auto" w:fill="D9D9D9" w:themeFill="background1" w:themeFillShade="D9"/>
            <w:tcMar>
              <w:top w:w="120" w:type="dxa"/>
              <w:left w:w="80" w:type="dxa"/>
              <w:bottom w:w="120" w:type="dxa"/>
              <w:right w:w="80" w:type="dxa"/>
            </w:tcMar>
            <w:vAlign w:val="bottom"/>
          </w:tcPr>
          <w:p w14:paraId="0BFF9871" w14:textId="77777777" w:rsidR="001E4CD2" w:rsidRPr="001E4CD2" w:rsidRDefault="001E4CD2" w:rsidP="00BE0AD5">
            <w:pPr>
              <w:pStyle w:val="CellHeading"/>
              <w:spacing w:line="240" w:lineRule="atLeast"/>
              <w:jc w:val="left"/>
              <w:rPr>
                <w:b/>
                <w:bCs/>
                <w:sz w:val="20"/>
                <w:szCs w:val="20"/>
              </w:rPr>
            </w:pPr>
            <w:r w:rsidRPr="001E4CD2">
              <w:rPr>
                <w:b/>
                <w:bCs/>
                <w:w w:val="100"/>
                <w:sz w:val="20"/>
                <w:szCs w:val="20"/>
              </w:rPr>
              <w:t>System</w:t>
            </w:r>
          </w:p>
        </w:tc>
        <w:tc>
          <w:tcPr>
            <w:tcW w:w="2200" w:type="dxa"/>
            <w:tcBorders>
              <w:top w:val="single" w:sz="8" w:space="0" w:color="auto"/>
              <w:left w:val="nil"/>
              <w:bottom w:val="single" w:sz="6" w:space="0" w:color="auto"/>
              <w:right w:val="nil"/>
            </w:tcBorders>
            <w:shd w:val="clear" w:color="auto" w:fill="D9D9D9" w:themeFill="background1" w:themeFillShade="D9"/>
            <w:tcMar>
              <w:top w:w="120" w:type="dxa"/>
              <w:left w:w="80" w:type="dxa"/>
              <w:bottom w:w="120" w:type="dxa"/>
              <w:right w:w="80" w:type="dxa"/>
            </w:tcMar>
            <w:vAlign w:val="bottom"/>
          </w:tcPr>
          <w:p w14:paraId="6787D8BA" w14:textId="77777777" w:rsidR="001E4CD2" w:rsidRPr="001E4CD2" w:rsidRDefault="001E4CD2" w:rsidP="00BE0AD5">
            <w:pPr>
              <w:pStyle w:val="CellHeading"/>
              <w:spacing w:line="240" w:lineRule="atLeast"/>
              <w:jc w:val="left"/>
              <w:rPr>
                <w:b/>
                <w:bCs/>
                <w:sz w:val="20"/>
                <w:szCs w:val="20"/>
              </w:rPr>
            </w:pPr>
            <w:r w:rsidRPr="001E4CD2">
              <w:rPr>
                <w:b/>
                <w:bCs/>
                <w:w w:val="100"/>
                <w:sz w:val="20"/>
                <w:szCs w:val="20"/>
              </w:rPr>
              <w:t>Genes</w:t>
            </w:r>
          </w:p>
        </w:tc>
        <w:tc>
          <w:tcPr>
            <w:tcW w:w="1900" w:type="dxa"/>
            <w:tcBorders>
              <w:top w:val="single" w:sz="8" w:space="0" w:color="auto"/>
              <w:left w:val="nil"/>
              <w:bottom w:val="single" w:sz="6" w:space="0" w:color="auto"/>
              <w:right w:val="nil"/>
            </w:tcBorders>
            <w:shd w:val="clear" w:color="auto" w:fill="D9D9D9" w:themeFill="background1" w:themeFillShade="D9"/>
            <w:tcMar>
              <w:top w:w="120" w:type="dxa"/>
              <w:left w:w="80" w:type="dxa"/>
              <w:bottom w:w="120" w:type="dxa"/>
              <w:right w:w="80" w:type="dxa"/>
            </w:tcMar>
            <w:vAlign w:val="bottom"/>
          </w:tcPr>
          <w:p w14:paraId="619241D1" w14:textId="77777777" w:rsidR="001E4CD2" w:rsidRPr="001E4CD2" w:rsidRDefault="001E4CD2" w:rsidP="00BE0AD5">
            <w:pPr>
              <w:pStyle w:val="CellHeading"/>
              <w:spacing w:line="240" w:lineRule="atLeast"/>
              <w:jc w:val="left"/>
              <w:rPr>
                <w:b/>
                <w:bCs/>
                <w:sz w:val="20"/>
                <w:szCs w:val="20"/>
              </w:rPr>
            </w:pPr>
            <w:r w:rsidRPr="001E4CD2">
              <w:rPr>
                <w:b/>
                <w:bCs/>
                <w:w w:val="100"/>
                <w:sz w:val="20"/>
                <w:szCs w:val="20"/>
              </w:rPr>
              <w:t>Antigens</w:t>
            </w:r>
          </w:p>
        </w:tc>
        <w:tc>
          <w:tcPr>
            <w:tcW w:w="2500" w:type="dxa"/>
            <w:gridSpan w:val="2"/>
            <w:tcBorders>
              <w:top w:val="single" w:sz="8" w:space="0" w:color="auto"/>
              <w:left w:val="nil"/>
              <w:bottom w:val="single" w:sz="6" w:space="0" w:color="auto"/>
              <w:right w:val="nil"/>
            </w:tcBorders>
            <w:shd w:val="clear" w:color="auto" w:fill="D9D9D9" w:themeFill="background1" w:themeFillShade="D9"/>
            <w:tcMar>
              <w:top w:w="120" w:type="dxa"/>
              <w:left w:w="80" w:type="dxa"/>
              <w:bottom w:w="120" w:type="dxa"/>
              <w:right w:w="80" w:type="dxa"/>
            </w:tcMar>
            <w:vAlign w:val="bottom"/>
          </w:tcPr>
          <w:p w14:paraId="42F3DE7F" w14:textId="77777777" w:rsidR="001E4CD2" w:rsidRPr="001E4CD2" w:rsidRDefault="001E4CD2" w:rsidP="00BE0AD5">
            <w:pPr>
              <w:pStyle w:val="CellHeading"/>
              <w:spacing w:line="240" w:lineRule="atLeast"/>
              <w:jc w:val="left"/>
              <w:rPr>
                <w:b/>
                <w:bCs/>
                <w:sz w:val="20"/>
                <w:szCs w:val="20"/>
              </w:rPr>
            </w:pPr>
            <w:r w:rsidRPr="001E4CD2">
              <w:rPr>
                <w:b/>
                <w:bCs/>
                <w:w w:val="100"/>
                <w:sz w:val="20"/>
                <w:szCs w:val="20"/>
              </w:rPr>
              <w:t>Phenotypes</w:t>
            </w:r>
          </w:p>
        </w:tc>
      </w:tr>
      <w:tr w:rsidR="001E4CD2" w:rsidRPr="001E4CD2" w14:paraId="10A643D5" w14:textId="77777777" w:rsidTr="00BE0AD5">
        <w:trPr>
          <w:trHeight w:val="380"/>
        </w:trPr>
        <w:tc>
          <w:tcPr>
            <w:tcW w:w="1280" w:type="dxa"/>
            <w:tcBorders>
              <w:top w:val="single" w:sz="6" w:space="0" w:color="auto"/>
              <w:left w:val="nil"/>
              <w:bottom w:val="single" w:sz="2" w:space="0" w:color="000000"/>
              <w:right w:val="nil"/>
            </w:tcBorders>
            <w:tcMar>
              <w:top w:w="80" w:type="dxa"/>
              <w:left w:w="80" w:type="dxa"/>
              <w:bottom w:w="80" w:type="dxa"/>
              <w:right w:w="80" w:type="dxa"/>
            </w:tcMar>
          </w:tcPr>
          <w:p w14:paraId="6C75D70E" w14:textId="77777777" w:rsidR="001E4CD2" w:rsidRPr="001E4CD2" w:rsidRDefault="001E4CD2" w:rsidP="00BE0AD5">
            <w:pPr>
              <w:pStyle w:val="CellBody"/>
              <w:spacing w:line="220" w:lineRule="atLeast"/>
              <w:rPr>
                <w:sz w:val="20"/>
                <w:szCs w:val="20"/>
              </w:rPr>
            </w:pPr>
            <w:r w:rsidRPr="001E4CD2">
              <w:rPr>
                <w:w w:val="100"/>
                <w:sz w:val="20"/>
                <w:szCs w:val="20"/>
              </w:rPr>
              <w:t>ABO</w:t>
            </w:r>
          </w:p>
        </w:tc>
        <w:tc>
          <w:tcPr>
            <w:tcW w:w="2200" w:type="dxa"/>
            <w:tcBorders>
              <w:top w:val="single" w:sz="6" w:space="0" w:color="auto"/>
              <w:left w:val="nil"/>
              <w:bottom w:val="single" w:sz="2" w:space="0" w:color="000000"/>
              <w:right w:val="nil"/>
            </w:tcBorders>
            <w:tcMar>
              <w:top w:w="80" w:type="dxa"/>
              <w:left w:w="80" w:type="dxa"/>
              <w:bottom w:w="80" w:type="dxa"/>
              <w:right w:w="80" w:type="dxa"/>
            </w:tcMar>
          </w:tcPr>
          <w:p w14:paraId="7FC8223A" w14:textId="77777777" w:rsidR="001E4CD2" w:rsidRPr="001E4CD2" w:rsidRDefault="001E4CD2" w:rsidP="00BE0AD5">
            <w:pPr>
              <w:pStyle w:val="CellBody"/>
              <w:spacing w:line="220" w:lineRule="atLeast"/>
              <w:rPr>
                <w:i/>
                <w:iCs/>
                <w:sz w:val="20"/>
                <w:szCs w:val="20"/>
              </w:rPr>
            </w:pPr>
            <w:r w:rsidRPr="001E4CD2">
              <w:rPr>
                <w:i/>
                <w:iCs/>
                <w:w w:val="100"/>
                <w:sz w:val="20"/>
                <w:szCs w:val="20"/>
              </w:rPr>
              <w:t>ABO</w:t>
            </w:r>
          </w:p>
        </w:tc>
        <w:tc>
          <w:tcPr>
            <w:tcW w:w="1900" w:type="dxa"/>
            <w:tcBorders>
              <w:top w:val="single" w:sz="6" w:space="0" w:color="auto"/>
              <w:left w:val="nil"/>
              <w:bottom w:val="single" w:sz="2" w:space="0" w:color="000000"/>
              <w:right w:val="nil"/>
            </w:tcBorders>
            <w:tcMar>
              <w:top w:w="80" w:type="dxa"/>
              <w:left w:w="80" w:type="dxa"/>
              <w:bottom w:w="80" w:type="dxa"/>
              <w:right w:w="80" w:type="dxa"/>
            </w:tcMar>
          </w:tcPr>
          <w:p w14:paraId="3BD60BDF" w14:textId="77777777" w:rsidR="001E4CD2" w:rsidRPr="001E4CD2" w:rsidRDefault="001E4CD2" w:rsidP="00BE0AD5">
            <w:pPr>
              <w:pStyle w:val="CellBody"/>
              <w:spacing w:line="220" w:lineRule="atLeast"/>
              <w:rPr>
                <w:sz w:val="20"/>
                <w:szCs w:val="20"/>
              </w:rPr>
            </w:pPr>
            <w:r w:rsidRPr="001E4CD2">
              <w:rPr>
                <w:w w:val="100"/>
                <w:sz w:val="20"/>
                <w:szCs w:val="20"/>
              </w:rPr>
              <w:t>A A1 B</w:t>
            </w:r>
          </w:p>
        </w:tc>
        <w:tc>
          <w:tcPr>
            <w:tcW w:w="2500" w:type="dxa"/>
            <w:gridSpan w:val="2"/>
            <w:tcBorders>
              <w:top w:val="single" w:sz="6" w:space="0" w:color="auto"/>
              <w:left w:val="nil"/>
              <w:bottom w:val="single" w:sz="2" w:space="0" w:color="000000"/>
              <w:right w:val="nil"/>
            </w:tcBorders>
            <w:tcMar>
              <w:top w:w="80" w:type="dxa"/>
              <w:left w:w="80" w:type="dxa"/>
              <w:bottom w:w="80" w:type="dxa"/>
              <w:right w:w="80" w:type="dxa"/>
            </w:tcMar>
          </w:tcPr>
          <w:p w14:paraId="1D924D25" w14:textId="77777777" w:rsidR="001E4CD2" w:rsidRPr="001E4CD2" w:rsidRDefault="001E4CD2" w:rsidP="00BE0AD5">
            <w:pPr>
              <w:pStyle w:val="CellBody"/>
              <w:spacing w:line="220" w:lineRule="atLeast"/>
              <w:rPr>
                <w:sz w:val="20"/>
                <w:szCs w:val="20"/>
              </w:rPr>
            </w:pPr>
            <w:r w:rsidRPr="001E4CD2">
              <w:rPr>
                <w:w w:val="100"/>
                <w:sz w:val="20"/>
                <w:szCs w:val="20"/>
              </w:rPr>
              <w:t>A A</w:t>
            </w:r>
            <w:r w:rsidRPr="001E4CD2">
              <w:rPr>
                <w:w w:val="100"/>
                <w:sz w:val="20"/>
                <w:szCs w:val="20"/>
                <w:vertAlign w:val="subscript"/>
              </w:rPr>
              <w:t>1</w:t>
            </w:r>
            <w:r w:rsidRPr="001E4CD2">
              <w:rPr>
                <w:w w:val="100"/>
                <w:sz w:val="20"/>
                <w:szCs w:val="20"/>
              </w:rPr>
              <w:t xml:space="preserve"> A</w:t>
            </w:r>
            <w:r w:rsidRPr="001E4CD2">
              <w:rPr>
                <w:w w:val="100"/>
                <w:sz w:val="20"/>
                <w:szCs w:val="20"/>
                <w:vertAlign w:val="subscript"/>
              </w:rPr>
              <w:t>2</w:t>
            </w:r>
            <w:r w:rsidRPr="001E4CD2">
              <w:rPr>
                <w:w w:val="100"/>
                <w:sz w:val="20"/>
                <w:szCs w:val="20"/>
              </w:rPr>
              <w:t xml:space="preserve"> B A</w:t>
            </w:r>
            <w:r w:rsidRPr="001E4CD2">
              <w:rPr>
                <w:w w:val="100"/>
                <w:sz w:val="20"/>
                <w:szCs w:val="20"/>
                <w:vertAlign w:val="subscript"/>
              </w:rPr>
              <w:t>1</w:t>
            </w:r>
            <w:r w:rsidRPr="001E4CD2">
              <w:rPr>
                <w:w w:val="100"/>
                <w:sz w:val="20"/>
                <w:szCs w:val="20"/>
              </w:rPr>
              <w:t>B</w:t>
            </w:r>
          </w:p>
        </w:tc>
      </w:tr>
      <w:tr w:rsidR="001E4CD2" w:rsidRPr="001E4CD2" w14:paraId="2704D6D0" w14:textId="77777777" w:rsidTr="00BE0AD5">
        <w:trPr>
          <w:trHeight w:val="560"/>
        </w:trPr>
        <w:tc>
          <w:tcPr>
            <w:tcW w:w="1280" w:type="dxa"/>
            <w:tcBorders>
              <w:top w:val="nil"/>
              <w:left w:val="nil"/>
              <w:bottom w:val="single" w:sz="2" w:space="0" w:color="000000"/>
              <w:right w:val="nil"/>
            </w:tcBorders>
            <w:tcMar>
              <w:top w:w="80" w:type="dxa"/>
              <w:left w:w="80" w:type="dxa"/>
              <w:bottom w:w="80" w:type="dxa"/>
              <w:right w:w="80" w:type="dxa"/>
            </w:tcMar>
          </w:tcPr>
          <w:p w14:paraId="55850F7B" w14:textId="77777777" w:rsidR="001E4CD2" w:rsidRPr="001E4CD2" w:rsidRDefault="001E4CD2" w:rsidP="00BE0AD5">
            <w:pPr>
              <w:pStyle w:val="CellBody"/>
              <w:spacing w:line="220" w:lineRule="atLeast"/>
              <w:rPr>
                <w:sz w:val="20"/>
                <w:szCs w:val="20"/>
              </w:rPr>
            </w:pPr>
            <w:r w:rsidRPr="001E4CD2">
              <w:rPr>
                <w:w w:val="100"/>
                <w:sz w:val="20"/>
                <w:szCs w:val="20"/>
              </w:rPr>
              <w:t>Rh</w:t>
            </w:r>
          </w:p>
        </w:tc>
        <w:tc>
          <w:tcPr>
            <w:tcW w:w="2200" w:type="dxa"/>
            <w:tcBorders>
              <w:top w:val="nil"/>
              <w:left w:val="nil"/>
              <w:bottom w:val="single" w:sz="2" w:space="0" w:color="000000"/>
              <w:right w:val="nil"/>
            </w:tcBorders>
            <w:tcMar>
              <w:top w:w="80" w:type="dxa"/>
              <w:left w:w="80" w:type="dxa"/>
              <w:bottom w:w="80" w:type="dxa"/>
              <w:right w:w="80" w:type="dxa"/>
            </w:tcMar>
          </w:tcPr>
          <w:p w14:paraId="6CAFB800" w14:textId="77777777" w:rsidR="001E4CD2" w:rsidRPr="001E4CD2" w:rsidRDefault="001E4CD2" w:rsidP="00BE0AD5">
            <w:pPr>
              <w:pStyle w:val="CellBody"/>
              <w:spacing w:line="220" w:lineRule="atLeast"/>
              <w:rPr>
                <w:i/>
                <w:iCs/>
                <w:w w:val="100"/>
                <w:sz w:val="20"/>
                <w:szCs w:val="20"/>
              </w:rPr>
            </w:pPr>
            <w:r w:rsidRPr="001E4CD2">
              <w:rPr>
                <w:i/>
                <w:iCs/>
                <w:w w:val="100"/>
                <w:sz w:val="20"/>
                <w:szCs w:val="20"/>
              </w:rPr>
              <w:t>RHD</w:t>
            </w:r>
          </w:p>
          <w:p w14:paraId="2C32BB6E" w14:textId="77777777" w:rsidR="001E4CD2" w:rsidRPr="001E4CD2" w:rsidRDefault="001E4CD2" w:rsidP="00BE0AD5">
            <w:pPr>
              <w:pStyle w:val="CellBody"/>
              <w:spacing w:line="220" w:lineRule="atLeast"/>
              <w:rPr>
                <w:i/>
                <w:iCs/>
                <w:sz w:val="20"/>
                <w:szCs w:val="20"/>
              </w:rPr>
            </w:pPr>
            <w:r w:rsidRPr="001E4CD2">
              <w:rPr>
                <w:i/>
                <w:iCs/>
                <w:w w:val="100"/>
                <w:sz w:val="20"/>
                <w:szCs w:val="20"/>
              </w:rPr>
              <w:t>RHCE</w:t>
            </w:r>
          </w:p>
        </w:tc>
        <w:tc>
          <w:tcPr>
            <w:tcW w:w="1900" w:type="dxa"/>
            <w:tcBorders>
              <w:top w:val="nil"/>
              <w:left w:val="nil"/>
              <w:bottom w:val="single" w:sz="2" w:space="0" w:color="000000"/>
              <w:right w:val="nil"/>
            </w:tcBorders>
            <w:tcMar>
              <w:top w:w="80" w:type="dxa"/>
              <w:left w:w="80" w:type="dxa"/>
              <w:bottom w:w="80" w:type="dxa"/>
              <w:right w:w="80" w:type="dxa"/>
            </w:tcMar>
          </w:tcPr>
          <w:p w14:paraId="314D464D" w14:textId="77777777" w:rsidR="001E4CD2" w:rsidRPr="001E4CD2" w:rsidRDefault="001E4CD2" w:rsidP="00BE0AD5">
            <w:pPr>
              <w:pStyle w:val="CellBody"/>
              <w:spacing w:line="220" w:lineRule="atLeast"/>
              <w:rPr>
                <w:w w:val="100"/>
                <w:sz w:val="20"/>
                <w:szCs w:val="20"/>
              </w:rPr>
            </w:pPr>
            <w:r w:rsidRPr="001E4CD2">
              <w:rPr>
                <w:w w:val="100"/>
                <w:sz w:val="20"/>
                <w:szCs w:val="20"/>
              </w:rPr>
              <w:t>D C E c e</w:t>
            </w:r>
          </w:p>
          <w:p w14:paraId="7C8EBB8E" w14:textId="77777777" w:rsidR="001E4CD2" w:rsidRPr="001E4CD2" w:rsidRDefault="001E4CD2" w:rsidP="00BE0AD5">
            <w:pPr>
              <w:pStyle w:val="CellBody"/>
              <w:spacing w:line="220" w:lineRule="atLeast"/>
              <w:rPr>
                <w:w w:val="100"/>
                <w:sz w:val="20"/>
                <w:szCs w:val="20"/>
              </w:rPr>
            </w:pPr>
            <w:r w:rsidRPr="001E4CD2">
              <w:rPr>
                <w:w w:val="100"/>
                <w:sz w:val="20"/>
                <w:szCs w:val="20"/>
              </w:rPr>
              <w:t>RH1 RH2 RH3</w:t>
            </w:r>
          </w:p>
          <w:p w14:paraId="0ABE30A6" w14:textId="77777777" w:rsidR="001E4CD2" w:rsidRPr="001E4CD2" w:rsidRDefault="001E4CD2" w:rsidP="00BE0AD5">
            <w:pPr>
              <w:pStyle w:val="CellBody"/>
              <w:spacing w:line="220" w:lineRule="atLeast"/>
              <w:rPr>
                <w:sz w:val="20"/>
                <w:szCs w:val="20"/>
              </w:rPr>
            </w:pPr>
            <w:r w:rsidRPr="001E4CD2">
              <w:rPr>
                <w:w w:val="100"/>
                <w:sz w:val="20"/>
                <w:szCs w:val="20"/>
              </w:rPr>
              <w:t>RH4 RH5</w:t>
            </w:r>
          </w:p>
        </w:tc>
        <w:tc>
          <w:tcPr>
            <w:tcW w:w="2500" w:type="dxa"/>
            <w:gridSpan w:val="2"/>
            <w:tcBorders>
              <w:top w:val="nil"/>
              <w:left w:val="nil"/>
              <w:bottom w:val="single" w:sz="2" w:space="0" w:color="000000"/>
              <w:right w:val="nil"/>
            </w:tcBorders>
            <w:tcMar>
              <w:top w:w="80" w:type="dxa"/>
              <w:left w:w="80" w:type="dxa"/>
              <w:bottom w:w="80" w:type="dxa"/>
              <w:right w:w="80" w:type="dxa"/>
            </w:tcMar>
          </w:tcPr>
          <w:p w14:paraId="3D5CFFBC" w14:textId="77777777" w:rsidR="001E4CD2" w:rsidRPr="001E4CD2" w:rsidRDefault="001E4CD2" w:rsidP="00BE0AD5">
            <w:pPr>
              <w:pStyle w:val="CellBody"/>
              <w:spacing w:line="220" w:lineRule="atLeast"/>
              <w:rPr>
                <w:w w:val="100"/>
                <w:sz w:val="20"/>
                <w:szCs w:val="20"/>
              </w:rPr>
            </w:pPr>
            <w:r w:rsidRPr="001E4CD2">
              <w:rPr>
                <w:w w:val="100"/>
                <w:sz w:val="20"/>
                <w:szCs w:val="20"/>
              </w:rPr>
              <w:t>D+ C+ E–</w:t>
            </w:r>
            <w:proofErr w:type="spellStart"/>
            <w:r w:rsidRPr="001E4CD2">
              <w:rPr>
                <w:w w:val="100"/>
                <w:sz w:val="20"/>
                <w:szCs w:val="20"/>
              </w:rPr>
              <w:t>c+e</w:t>
            </w:r>
            <w:proofErr w:type="spellEnd"/>
            <w:r w:rsidRPr="001E4CD2">
              <w:rPr>
                <w:w w:val="100"/>
                <w:sz w:val="20"/>
                <w:szCs w:val="20"/>
              </w:rPr>
              <w:t>+</w:t>
            </w:r>
          </w:p>
          <w:p w14:paraId="33CBA850" w14:textId="77777777" w:rsidR="001E4CD2" w:rsidRPr="001E4CD2" w:rsidRDefault="001E4CD2" w:rsidP="00BE0AD5">
            <w:pPr>
              <w:pStyle w:val="CellBody"/>
              <w:spacing w:line="220" w:lineRule="atLeast"/>
              <w:rPr>
                <w:sz w:val="20"/>
                <w:szCs w:val="20"/>
              </w:rPr>
            </w:pPr>
            <w:r w:rsidRPr="001E4CD2">
              <w:rPr>
                <w:w w:val="100"/>
                <w:sz w:val="20"/>
                <w:szCs w:val="20"/>
              </w:rPr>
              <w:t>RH:1,2,-3,4,5</w:t>
            </w:r>
          </w:p>
        </w:tc>
      </w:tr>
      <w:tr w:rsidR="001E4CD2" w:rsidRPr="001E4CD2" w14:paraId="2A5FD048" w14:textId="77777777" w:rsidTr="00BE0AD5">
        <w:trPr>
          <w:trHeight w:val="560"/>
        </w:trPr>
        <w:tc>
          <w:tcPr>
            <w:tcW w:w="1280" w:type="dxa"/>
            <w:tcBorders>
              <w:top w:val="nil"/>
              <w:left w:val="nil"/>
              <w:bottom w:val="single" w:sz="2" w:space="0" w:color="000000"/>
              <w:right w:val="nil"/>
            </w:tcBorders>
            <w:tcMar>
              <w:top w:w="80" w:type="dxa"/>
              <w:left w:w="80" w:type="dxa"/>
              <w:bottom w:w="80" w:type="dxa"/>
              <w:right w:w="80" w:type="dxa"/>
            </w:tcMar>
          </w:tcPr>
          <w:p w14:paraId="7FB1A38E" w14:textId="77777777" w:rsidR="001E4CD2" w:rsidRPr="001E4CD2" w:rsidRDefault="001E4CD2" w:rsidP="00BE0AD5">
            <w:pPr>
              <w:pStyle w:val="CellBody"/>
              <w:spacing w:line="220" w:lineRule="atLeast"/>
              <w:rPr>
                <w:sz w:val="20"/>
                <w:szCs w:val="20"/>
              </w:rPr>
            </w:pPr>
            <w:r w:rsidRPr="001E4CD2">
              <w:rPr>
                <w:w w:val="100"/>
                <w:sz w:val="20"/>
                <w:szCs w:val="20"/>
              </w:rPr>
              <w:t>MNS</w:t>
            </w:r>
          </w:p>
        </w:tc>
        <w:tc>
          <w:tcPr>
            <w:tcW w:w="2200" w:type="dxa"/>
            <w:tcBorders>
              <w:top w:val="nil"/>
              <w:left w:val="nil"/>
              <w:bottom w:val="single" w:sz="2" w:space="0" w:color="000000"/>
              <w:right w:val="nil"/>
            </w:tcBorders>
            <w:tcMar>
              <w:top w:w="80" w:type="dxa"/>
              <w:left w:w="80" w:type="dxa"/>
              <w:bottom w:w="80" w:type="dxa"/>
              <w:right w:w="80" w:type="dxa"/>
            </w:tcMar>
          </w:tcPr>
          <w:p w14:paraId="5CDC6F0D" w14:textId="77777777" w:rsidR="001E4CD2" w:rsidRPr="001E4CD2" w:rsidRDefault="001E4CD2" w:rsidP="00BE0AD5">
            <w:pPr>
              <w:pStyle w:val="CellBody"/>
              <w:spacing w:line="220" w:lineRule="atLeast"/>
              <w:rPr>
                <w:i/>
                <w:iCs/>
                <w:w w:val="100"/>
                <w:sz w:val="20"/>
                <w:szCs w:val="20"/>
              </w:rPr>
            </w:pPr>
            <w:r w:rsidRPr="001E4CD2">
              <w:rPr>
                <w:i/>
                <w:iCs/>
                <w:w w:val="100"/>
                <w:sz w:val="20"/>
                <w:szCs w:val="20"/>
              </w:rPr>
              <w:t>GYPA</w:t>
            </w:r>
          </w:p>
          <w:p w14:paraId="0F9D384B" w14:textId="77777777" w:rsidR="001E4CD2" w:rsidRPr="001E4CD2" w:rsidRDefault="001E4CD2" w:rsidP="00BE0AD5">
            <w:pPr>
              <w:pStyle w:val="CellBody"/>
              <w:spacing w:line="220" w:lineRule="atLeast"/>
              <w:rPr>
                <w:i/>
                <w:iCs/>
                <w:sz w:val="20"/>
                <w:szCs w:val="20"/>
              </w:rPr>
            </w:pPr>
            <w:r w:rsidRPr="001E4CD2">
              <w:rPr>
                <w:i/>
                <w:iCs/>
                <w:w w:val="100"/>
                <w:sz w:val="20"/>
                <w:szCs w:val="20"/>
              </w:rPr>
              <w:t>GYPB</w:t>
            </w:r>
          </w:p>
        </w:tc>
        <w:tc>
          <w:tcPr>
            <w:tcW w:w="1900" w:type="dxa"/>
            <w:tcBorders>
              <w:top w:val="nil"/>
              <w:left w:val="nil"/>
              <w:bottom w:val="single" w:sz="2" w:space="0" w:color="000000"/>
              <w:right w:val="nil"/>
            </w:tcBorders>
            <w:tcMar>
              <w:top w:w="80" w:type="dxa"/>
              <w:left w:w="80" w:type="dxa"/>
              <w:bottom w:w="80" w:type="dxa"/>
              <w:right w:w="80" w:type="dxa"/>
            </w:tcMar>
          </w:tcPr>
          <w:p w14:paraId="1D853E4F" w14:textId="77777777" w:rsidR="001E4CD2" w:rsidRPr="001E4CD2" w:rsidRDefault="001E4CD2" w:rsidP="00BE0AD5">
            <w:pPr>
              <w:pStyle w:val="CellBody"/>
              <w:spacing w:line="220" w:lineRule="atLeast"/>
              <w:rPr>
                <w:w w:val="100"/>
                <w:sz w:val="20"/>
                <w:szCs w:val="20"/>
              </w:rPr>
            </w:pPr>
            <w:r w:rsidRPr="001E4CD2">
              <w:rPr>
                <w:w w:val="100"/>
                <w:sz w:val="20"/>
                <w:szCs w:val="20"/>
              </w:rPr>
              <w:t xml:space="preserve">M N S </w:t>
            </w:r>
            <w:proofErr w:type="spellStart"/>
            <w:r w:rsidRPr="001E4CD2">
              <w:rPr>
                <w:w w:val="100"/>
                <w:sz w:val="20"/>
                <w:szCs w:val="20"/>
              </w:rPr>
              <w:t>s</w:t>
            </w:r>
            <w:proofErr w:type="spellEnd"/>
          </w:p>
          <w:p w14:paraId="1BB424DC" w14:textId="77777777" w:rsidR="001E4CD2" w:rsidRPr="001E4CD2" w:rsidRDefault="001E4CD2" w:rsidP="00BE0AD5">
            <w:pPr>
              <w:pStyle w:val="CellBody"/>
              <w:spacing w:line="220" w:lineRule="atLeast"/>
              <w:rPr>
                <w:w w:val="100"/>
                <w:sz w:val="20"/>
                <w:szCs w:val="20"/>
              </w:rPr>
            </w:pPr>
            <w:r w:rsidRPr="001E4CD2">
              <w:rPr>
                <w:w w:val="100"/>
                <w:sz w:val="20"/>
                <w:szCs w:val="20"/>
              </w:rPr>
              <w:t xml:space="preserve">MNS1 MNS2 </w:t>
            </w:r>
          </w:p>
          <w:p w14:paraId="68F6BC53" w14:textId="77777777" w:rsidR="001E4CD2" w:rsidRPr="001E4CD2" w:rsidRDefault="001E4CD2" w:rsidP="00BE0AD5">
            <w:pPr>
              <w:pStyle w:val="CellBody"/>
              <w:spacing w:line="220" w:lineRule="atLeast"/>
              <w:rPr>
                <w:sz w:val="20"/>
                <w:szCs w:val="20"/>
              </w:rPr>
            </w:pPr>
            <w:r w:rsidRPr="001E4CD2">
              <w:rPr>
                <w:w w:val="100"/>
                <w:sz w:val="20"/>
                <w:szCs w:val="20"/>
              </w:rPr>
              <w:t>MNS3 MNS4</w:t>
            </w:r>
          </w:p>
        </w:tc>
        <w:tc>
          <w:tcPr>
            <w:tcW w:w="2500" w:type="dxa"/>
            <w:gridSpan w:val="2"/>
            <w:tcBorders>
              <w:top w:val="nil"/>
              <w:left w:val="nil"/>
              <w:bottom w:val="single" w:sz="2" w:space="0" w:color="000000"/>
              <w:right w:val="nil"/>
            </w:tcBorders>
            <w:tcMar>
              <w:top w:w="80" w:type="dxa"/>
              <w:left w:w="80" w:type="dxa"/>
              <w:bottom w:w="80" w:type="dxa"/>
              <w:right w:w="80" w:type="dxa"/>
            </w:tcMar>
          </w:tcPr>
          <w:p w14:paraId="5CA3A307" w14:textId="77777777" w:rsidR="001E4CD2" w:rsidRPr="001E4CD2" w:rsidRDefault="001E4CD2" w:rsidP="00BE0AD5">
            <w:pPr>
              <w:pStyle w:val="CellBody"/>
              <w:spacing w:line="220" w:lineRule="atLeast"/>
              <w:rPr>
                <w:w w:val="100"/>
                <w:sz w:val="20"/>
                <w:szCs w:val="20"/>
              </w:rPr>
            </w:pPr>
            <w:r w:rsidRPr="001E4CD2">
              <w:rPr>
                <w:w w:val="100"/>
                <w:sz w:val="20"/>
                <w:szCs w:val="20"/>
              </w:rPr>
              <w:t>M+ N+ S– s+</w:t>
            </w:r>
          </w:p>
          <w:p w14:paraId="0CB22C72" w14:textId="77777777" w:rsidR="001E4CD2" w:rsidRPr="001E4CD2" w:rsidRDefault="001E4CD2" w:rsidP="00BE0AD5">
            <w:pPr>
              <w:pStyle w:val="CellBody"/>
              <w:spacing w:line="220" w:lineRule="atLeast"/>
              <w:rPr>
                <w:sz w:val="20"/>
                <w:szCs w:val="20"/>
              </w:rPr>
            </w:pPr>
            <w:r w:rsidRPr="001E4CD2">
              <w:rPr>
                <w:w w:val="100"/>
                <w:sz w:val="20"/>
                <w:szCs w:val="20"/>
              </w:rPr>
              <w:t>MNS:1,2,–3,4</w:t>
            </w:r>
          </w:p>
        </w:tc>
      </w:tr>
      <w:tr w:rsidR="001E4CD2" w:rsidRPr="001E4CD2" w14:paraId="68DC5C6B" w14:textId="77777777" w:rsidTr="00BE0AD5">
        <w:trPr>
          <w:trHeight w:val="600"/>
        </w:trPr>
        <w:tc>
          <w:tcPr>
            <w:tcW w:w="1280" w:type="dxa"/>
            <w:tcBorders>
              <w:top w:val="nil"/>
              <w:left w:val="nil"/>
              <w:bottom w:val="single" w:sz="2" w:space="0" w:color="000000"/>
              <w:right w:val="nil"/>
            </w:tcBorders>
            <w:tcMar>
              <w:top w:w="80" w:type="dxa"/>
              <w:left w:w="80" w:type="dxa"/>
              <w:bottom w:w="80" w:type="dxa"/>
              <w:right w:w="80" w:type="dxa"/>
            </w:tcMar>
          </w:tcPr>
          <w:p w14:paraId="38C61CD8" w14:textId="77777777" w:rsidR="001E4CD2" w:rsidRPr="001E4CD2" w:rsidRDefault="001E4CD2" w:rsidP="00BE0AD5">
            <w:pPr>
              <w:pStyle w:val="CellBody"/>
              <w:spacing w:line="220" w:lineRule="atLeast"/>
              <w:rPr>
                <w:sz w:val="20"/>
                <w:szCs w:val="20"/>
              </w:rPr>
            </w:pPr>
            <w:r w:rsidRPr="001E4CD2">
              <w:rPr>
                <w:w w:val="100"/>
                <w:sz w:val="20"/>
                <w:szCs w:val="20"/>
              </w:rPr>
              <w:t>Lewis</w:t>
            </w:r>
          </w:p>
        </w:tc>
        <w:tc>
          <w:tcPr>
            <w:tcW w:w="2200" w:type="dxa"/>
            <w:tcBorders>
              <w:top w:val="nil"/>
              <w:left w:val="nil"/>
              <w:bottom w:val="single" w:sz="2" w:space="0" w:color="000000"/>
              <w:right w:val="nil"/>
            </w:tcBorders>
            <w:tcMar>
              <w:top w:w="80" w:type="dxa"/>
              <w:left w:w="80" w:type="dxa"/>
              <w:bottom w:w="80" w:type="dxa"/>
              <w:right w:w="80" w:type="dxa"/>
            </w:tcMar>
          </w:tcPr>
          <w:p w14:paraId="234D5746" w14:textId="77777777" w:rsidR="001E4CD2" w:rsidRPr="001E4CD2" w:rsidRDefault="001E4CD2" w:rsidP="00BE0AD5">
            <w:pPr>
              <w:pStyle w:val="CellBody"/>
              <w:spacing w:line="220" w:lineRule="atLeast"/>
              <w:rPr>
                <w:i/>
                <w:iCs/>
                <w:sz w:val="20"/>
                <w:szCs w:val="20"/>
              </w:rPr>
            </w:pPr>
            <w:r w:rsidRPr="001E4CD2">
              <w:rPr>
                <w:i/>
                <w:iCs/>
                <w:w w:val="100"/>
                <w:sz w:val="20"/>
                <w:szCs w:val="20"/>
              </w:rPr>
              <w:t>FUT3</w:t>
            </w:r>
          </w:p>
        </w:tc>
        <w:tc>
          <w:tcPr>
            <w:tcW w:w="1900" w:type="dxa"/>
            <w:tcBorders>
              <w:top w:val="nil"/>
              <w:left w:val="nil"/>
              <w:bottom w:val="single" w:sz="2" w:space="0" w:color="000000"/>
              <w:right w:val="nil"/>
            </w:tcBorders>
            <w:tcMar>
              <w:top w:w="80" w:type="dxa"/>
              <w:left w:w="80" w:type="dxa"/>
              <w:bottom w:w="80" w:type="dxa"/>
              <w:right w:w="80" w:type="dxa"/>
            </w:tcMar>
          </w:tcPr>
          <w:p w14:paraId="6919D2DF" w14:textId="77777777" w:rsidR="001E4CD2" w:rsidRPr="001E4CD2" w:rsidRDefault="001E4CD2" w:rsidP="00BE0AD5">
            <w:pPr>
              <w:pStyle w:val="CellBody"/>
              <w:spacing w:line="220" w:lineRule="atLeast"/>
              <w:rPr>
                <w:w w:val="100"/>
                <w:sz w:val="20"/>
                <w:szCs w:val="20"/>
                <w:vertAlign w:val="superscript"/>
              </w:rPr>
            </w:pPr>
            <w:r w:rsidRPr="001E4CD2">
              <w:rPr>
                <w:w w:val="100"/>
                <w:sz w:val="20"/>
                <w:szCs w:val="20"/>
              </w:rPr>
              <w:t>Le</w:t>
            </w:r>
            <w:r w:rsidRPr="001E4CD2">
              <w:rPr>
                <w:w w:val="100"/>
                <w:sz w:val="20"/>
                <w:szCs w:val="20"/>
                <w:vertAlign w:val="superscript"/>
              </w:rPr>
              <w:t>a</w:t>
            </w:r>
            <w:r w:rsidRPr="001E4CD2">
              <w:rPr>
                <w:w w:val="100"/>
                <w:sz w:val="20"/>
                <w:szCs w:val="20"/>
              </w:rPr>
              <w:t xml:space="preserve"> Le</w:t>
            </w:r>
            <w:r w:rsidRPr="001E4CD2">
              <w:rPr>
                <w:w w:val="100"/>
                <w:sz w:val="20"/>
                <w:szCs w:val="20"/>
                <w:vertAlign w:val="superscript"/>
              </w:rPr>
              <w:t>b</w:t>
            </w:r>
          </w:p>
          <w:p w14:paraId="1EBBA8EE" w14:textId="77777777" w:rsidR="001E4CD2" w:rsidRPr="001E4CD2" w:rsidRDefault="001E4CD2" w:rsidP="00BE0AD5">
            <w:pPr>
              <w:pStyle w:val="CellBody"/>
              <w:spacing w:line="220" w:lineRule="atLeast"/>
              <w:rPr>
                <w:sz w:val="20"/>
                <w:szCs w:val="20"/>
              </w:rPr>
            </w:pPr>
            <w:r w:rsidRPr="001E4CD2">
              <w:rPr>
                <w:w w:val="100"/>
                <w:sz w:val="20"/>
                <w:szCs w:val="20"/>
              </w:rPr>
              <w:t>LE1 LE2</w:t>
            </w:r>
          </w:p>
        </w:tc>
        <w:tc>
          <w:tcPr>
            <w:tcW w:w="2500" w:type="dxa"/>
            <w:gridSpan w:val="2"/>
            <w:tcBorders>
              <w:top w:val="nil"/>
              <w:left w:val="nil"/>
              <w:bottom w:val="single" w:sz="2" w:space="0" w:color="000000"/>
              <w:right w:val="nil"/>
            </w:tcBorders>
            <w:tcMar>
              <w:top w:w="80" w:type="dxa"/>
              <w:left w:w="80" w:type="dxa"/>
              <w:bottom w:w="80" w:type="dxa"/>
              <w:right w:w="80" w:type="dxa"/>
            </w:tcMar>
          </w:tcPr>
          <w:p w14:paraId="204C65DD" w14:textId="77777777" w:rsidR="001E4CD2" w:rsidRPr="001E4CD2" w:rsidRDefault="001E4CD2" w:rsidP="00BE0AD5">
            <w:pPr>
              <w:pStyle w:val="CellBody"/>
              <w:spacing w:line="220" w:lineRule="atLeast"/>
              <w:rPr>
                <w:w w:val="100"/>
                <w:sz w:val="20"/>
                <w:szCs w:val="20"/>
              </w:rPr>
            </w:pPr>
            <w:r w:rsidRPr="001E4CD2">
              <w:rPr>
                <w:w w:val="100"/>
                <w:sz w:val="20"/>
                <w:szCs w:val="20"/>
              </w:rPr>
              <w:t>Le(a+) Le(a–b+)</w:t>
            </w:r>
          </w:p>
          <w:p w14:paraId="2DEC99FD" w14:textId="77777777" w:rsidR="001E4CD2" w:rsidRPr="001E4CD2" w:rsidRDefault="001E4CD2" w:rsidP="00BE0AD5">
            <w:pPr>
              <w:pStyle w:val="CellBody"/>
              <w:spacing w:line="220" w:lineRule="atLeast"/>
              <w:rPr>
                <w:sz w:val="20"/>
                <w:szCs w:val="20"/>
              </w:rPr>
            </w:pPr>
            <w:r w:rsidRPr="001E4CD2">
              <w:rPr>
                <w:w w:val="100"/>
                <w:sz w:val="20"/>
                <w:szCs w:val="20"/>
              </w:rPr>
              <w:t>LE:–1,2</w:t>
            </w:r>
          </w:p>
        </w:tc>
      </w:tr>
      <w:tr w:rsidR="001E4CD2" w:rsidRPr="001E4CD2" w14:paraId="16A968A4" w14:textId="77777777" w:rsidTr="00BE0AD5">
        <w:trPr>
          <w:trHeight w:val="600"/>
        </w:trPr>
        <w:tc>
          <w:tcPr>
            <w:tcW w:w="1280" w:type="dxa"/>
            <w:tcBorders>
              <w:top w:val="nil"/>
              <w:left w:val="nil"/>
              <w:bottom w:val="single" w:sz="2" w:space="0" w:color="000000"/>
              <w:right w:val="nil"/>
            </w:tcBorders>
            <w:tcMar>
              <w:top w:w="80" w:type="dxa"/>
              <w:left w:w="80" w:type="dxa"/>
              <w:bottom w:w="80" w:type="dxa"/>
              <w:right w:w="80" w:type="dxa"/>
            </w:tcMar>
          </w:tcPr>
          <w:p w14:paraId="68D26915" w14:textId="77777777" w:rsidR="001E4CD2" w:rsidRPr="001E4CD2" w:rsidRDefault="001E4CD2" w:rsidP="00BE0AD5">
            <w:pPr>
              <w:pStyle w:val="CellBody"/>
              <w:spacing w:line="220" w:lineRule="atLeast"/>
              <w:rPr>
                <w:sz w:val="20"/>
                <w:szCs w:val="20"/>
              </w:rPr>
            </w:pPr>
            <w:r w:rsidRPr="001E4CD2">
              <w:rPr>
                <w:w w:val="100"/>
                <w:sz w:val="20"/>
                <w:szCs w:val="20"/>
              </w:rPr>
              <w:t>Kell</w:t>
            </w:r>
          </w:p>
        </w:tc>
        <w:tc>
          <w:tcPr>
            <w:tcW w:w="2200" w:type="dxa"/>
            <w:tcBorders>
              <w:top w:val="nil"/>
              <w:left w:val="nil"/>
              <w:bottom w:val="single" w:sz="2" w:space="0" w:color="000000"/>
              <w:right w:val="nil"/>
            </w:tcBorders>
            <w:tcMar>
              <w:top w:w="80" w:type="dxa"/>
              <w:left w:w="80" w:type="dxa"/>
              <w:bottom w:w="80" w:type="dxa"/>
              <w:right w:w="80" w:type="dxa"/>
            </w:tcMar>
          </w:tcPr>
          <w:p w14:paraId="6B164044" w14:textId="77777777" w:rsidR="001E4CD2" w:rsidRPr="001E4CD2" w:rsidRDefault="001E4CD2" w:rsidP="00BE0AD5">
            <w:pPr>
              <w:pStyle w:val="CellBody"/>
              <w:spacing w:line="220" w:lineRule="atLeast"/>
              <w:rPr>
                <w:i/>
                <w:iCs/>
                <w:sz w:val="20"/>
                <w:szCs w:val="20"/>
              </w:rPr>
            </w:pPr>
            <w:r w:rsidRPr="001E4CD2">
              <w:rPr>
                <w:i/>
                <w:iCs/>
                <w:w w:val="100"/>
                <w:sz w:val="20"/>
                <w:szCs w:val="20"/>
              </w:rPr>
              <w:t>KEL</w:t>
            </w:r>
          </w:p>
        </w:tc>
        <w:tc>
          <w:tcPr>
            <w:tcW w:w="1900" w:type="dxa"/>
            <w:tcBorders>
              <w:top w:val="nil"/>
              <w:left w:val="nil"/>
              <w:bottom w:val="single" w:sz="2" w:space="0" w:color="000000"/>
              <w:right w:val="nil"/>
            </w:tcBorders>
            <w:tcMar>
              <w:top w:w="80" w:type="dxa"/>
              <w:left w:w="80" w:type="dxa"/>
              <w:bottom w:w="80" w:type="dxa"/>
              <w:right w:w="80" w:type="dxa"/>
            </w:tcMar>
          </w:tcPr>
          <w:p w14:paraId="4FAC5149" w14:textId="77777777" w:rsidR="001E4CD2" w:rsidRPr="001E4CD2" w:rsidRDefault="001E4CD2" w:rsidP="00BE0AD5">
            <w:pPr>
              <w:pStyle w:val="CellBody"/>
              <w:spacing w:line="220" w:lineRule="atLeast"/>
              <w:rPr>
                <w:w w:val="100"/>
                <w:sz w:val="20"/>
                <w:szCs w:val="20"/>
              </w:rPr>
            </w:pPr>
            <w:r w:rsidRPr="001E4CD2">
              <w:rPr>
                <w:w w:val="100"/>
                <w:sz w:val="20"/>
                <w:szCs w:val="20"/>
              </w:rPr>
              <w:t xml:space="preserve">K </w:t>
            </w:r>
            <w:proofErr w:type="spellStart"/>
            <w:r w:rsidRPr="001E4CD2">
              <w:rPr>
                <w:w w:val="100"/>
                <w:sz w:val="20"/>
                <w:szCs w:val="20"/>
              </w:rPr>
              <w:t>k</w:t>
            </w:r>
            <w:proofErr w:type="spellEnd"/>
            <w:r w:rsidRPr="001E4CD2">
              <w:rPr>
                <w:w w:val="100"/>
                <w:sz w:val="20"/>
                <w:szCs w:val="20"/>
              </w:rPr>
              <w:t xml:space="preserve"> </w:t>
            </w:r>
            <w:proofErr w:type="spellStart"/>
            <w:r w:rsidRPr="001E4CD2">
              <w:rPr>
                <w:w w:val="100"/>
                <w:sz w:val="20"/>
                <w:szCs w:val="20"/>
              </w:rPr>
              <w:t>Kp</w:t>
            </w:r>
            <w:r w:rsidRPr="001E4CD2">
              <w:rPr>
                <w:w w:val="100"/>
                <w:sz w:val="20"/>
                <w:szCs w:val="20"/>
                <w:vertAlign w:val="superscript"/>
              </w:rPr>
              <w:t>a</w:t>
            </w:r>
            <w:proofErr w:type="spellEnd"/>
            <w:r w:rsidRPr="001E4CD2">
              <w:rPr>
                <w:w w:val="100"/>
                <w:sz w:val="20"/>
                <w:szCs w:val="20"/>
              </w:rPr>
              <w:t xml:space="preserve"> </w:t>
            </w:r>
            <w:proofErr w:type="spellStart"/>
            <w:r w:rsidRPr="001E4CD2">
              <w:rPr>
                <w:w w:val="100"/>
                <w:sz w:val="20"/>
                <w:szCs w:val="20"/>
              </w:rPr>
              <w:t>Kp</w:t>
            </w:r>
            <w:r w:rsidRPr="001E4CD2">
              <w:rPr>
                <w:w w:val="100"/>
                <w:sz w:val="20"/>
                <w:szCs w:val="20"/>
                <w:vertAlign w:val="superscript"/>
              </w:rPr>
              <w:t>b</w:t>
            </w:r>
            <w:proofErr w:type="spellEnd"/>
            <w:r w:rsidRPr="001E4CD2">
              <w:rPr>
                <w:w w:val="100"/>
                <w:sz w:val="20"/>
                <w:szCs w:val="20"/>
                <w:vertAlign w:val="superscript"/>
              </w:rPr>
              <w:t xml:space="preserve"> </w:t>
            </w:r>
            <w:proofErr w:type="spellStart"/>
            <w:r w:rsidRPr="001E4CD2">
              <w:rPr>
                <w:w w:val="100"/>
                <w:sz w:val="20"/>
                <w:szCs w:val="20"/>
              </w:rPr>
              <w:t>Js</w:t>
            </w:r>
            <w:r w:rsidRPr="001E4CD2">
              <w:rPr>
                <w:w w:val="100"/>
                <w:sz w:val="20"/>
                <w:szCs w:val="20"/>
                <w:vertAlign w:val="superscript"/>
              </w:rPr>
              <w:t>a</w:t>
            </w:r>
            <w:proofErr w:type="spellEnd"/>
            <w:r w:rsidRPr="001E4CD2">
              <w:rPr>
                <w:w w:val="100"/>
                <w:sz w:val="20"/>
                <w:szCs w:val="20"/>
              </w:rPr>
              <w:t xml:space="preserve"> </w:t>
            </w:r>
            <w:proofErr w:type="spellStart"/>
            <w:r w:rsidRPr="001E4CD2">
              <w:rPr>
                <w:w w:val="100"/>
                <w:sz w:val="20"/>
                <w:szCs w:val="20"/>
              </w:rPr>
              <w:t>Js</w:t>
            </w:r>
            <w:r w:rsidRPr="001E4CD2">
              <w:rPr>
                <w:w w:val="100"/>
                <w:sz w:val="20"/>
                <w:szCs w:val="20"/>
                <w:vertAlign w:val="superscript"/>
              </w:rPr>
              <w:t>b</w:t>
            </w:r>
            <w:proofErr w:type="spellEnd"/>
          </w:p>
          <w:p w14:paraId="20B73C9B" w14:textId="77777777" w:rsidR="001E4CD2" w:rsidRPr="001E4CD2" w:rsidRDefault="001E4CD2" w:rsidP="00BE0AD5">
            <w:pPr>
              <w:pStyle w:val="CellBody"/>
              <w:spacing w:line="220" w:lineRule="atLeast"/>
              <w:rPr>
                <w:w w:val="100"/>
                <w:sz w:val="20"/>
                <w:szCs w:val="20"/>
              </w:rPr>
            </w:pPr>
            <w:r w:rsidRPr="001E4CD2">
              <w:rPr>
                <w:w w:val="100"/>
                <w:sz w:val="20"/>
                <w:szCs w:val="20"/>
              </w:rPr>
              <w:t>KEL1 KEL2 KEL3</w:t>
            </w:r>
          </w:p>
          <w:p w14:paraId="309CCD0B" w14:textId="77777777" w:rsidR="001E4CD2" w:rsidRPr="001E4CD2" w:rsidRDefault="001E4CD2" w:rsidP="00BE0AD5">
            <w:pPr>
              <w:pStyle w:val="CellBody"/>
              <w:spacing w:line="220" w:lineRule="atLeast"/>
              <w:rPr>
                <w:sz w:val="20"/>
                <w:szCs w:val="20"/>
              </w:rPr>
            </w:pPr>
            <w:r w:rsidRPr="001E4CD2">
              <w:rPr>
                <w:w w:val="100"/>
                <w:sz w:val="20"/>
                <w:szCs w:val="20"/>
              </w:rPr>
              <w:t>KEL4 KEL5 KEL6</w:t>
            </w:r>
          </w:p>
        </w:tc>
        <w:tc>
          <w:tcPr>
            <w:tcW w:w="2500" w:type="dxa"/>
            <w:gridSpan w:val="2"/>
            <w:tcBorders>
              <w:top w:val="nil"/>
              <w:left w:val="nil"/>
              <w:bottom w:val="single" w:sz="2" w:space="0" w:color="000000"/>
              <w:right w:val="nil"/>
            </w:tcBorders>
            <w:tcMar>
              <w:top w:w="80" w:type="dxa"/>
              <w:left w:w="80" w:type="dxa"/>
              <w:bottom w:w="80" w:type="dxa"/>
              <w:right w:w="80" w:type="dxa"/>
            </w:tcMar>
          </w:tcPr>
          <w:p w14:paraId="0A72E475" w14:textId="77777777" w:rsidR="001E4CD2" w:rsidRPr="001E4CD2" w:rsidRDefault="001E4CD2" w:rsidP="00BE0AD5">
            <w:pPr>
              <w:pStyle w:val="CellBody"/>
              <w:spacing w:line="220" w:lineRule="atLeast"/>
              <w:rPr>
                <w:w w:val="100"/>
                <w:sz w:val="20"/>
                <w:szCs w:val="20"/>
              </w:rPr>
            </w:pPr>
            <w:r w:rsidRPr="001E4CD2">
              <w:rPr>
                <w:w w:val="100"/>
                <w:sz w:val="20"/>
                <w:szCs w:val="20"/>
              </w:rPr>
              <w:t xml:space="preserve">K– k+ </w:t>
            </w:r>
            <w:proofErr w:type="spellStart"/>
            <w:r w:rsidRPr="001E4CD2">
              <w:rPr>
                <w:w w:val="100"/>
                <w:sz w:val="20"/>
                <w:szCs w:val="20"/>
              </w:rPr>
              <w:t>Kp</w:t>
            </w:r>
            <w:proofErr w:type="spellEnd"/>
            <w:r w:rsidRPr="001E4CD2">
              <w:rPr>
                <w:w w:val="100"/>
                <w:sz w:val="20"/>
                <w:szCs w:val="20"/>
              </w:rPr>
              <w:t>(</w:t>
            </w:r>
            <w:proofErr w:type="spellStart"/>
            <w:r w:rsidRPr="001E4CD2">
              <w:rPr>
                <w:w w:val="100"/>
                <w:sz w:val="20"/>
                <w:szCs w:val="20"/>
              </w:rPr>
              <w:t>a+b</w:t>
            </w:r>
            <w:proofErr w:type="spellEnd"/>
            <w:r w:rsidRPr="001E4CD2">
              <w:rPr>
                <w:w w:val="100"/>
                <w:sz w:val="20"/>
                <w:szCs w:val="20"/>
              </w:rPr>
              <w:t>+) Js(a–b+)</w:t>
            </w:r>
          </w:p>
          <w:p w14:paraId="74B31E96" w14:textId="77777777" w:rsidR="001E4CD2" w:rsidRPr="001E4CD2" w:rsidRDefault="001E4CD2" w:rsidP="00BE0AD5">
            <w:pPr>
              <w:pStyle w:val="CellBody"/>
              <w:spacing w:line="220" w:lineRule="atLeast"/>
              <w:rPr>
                <w:sz w:val="20"/>
                <w:szCs w:val="20"/>
              </w:rPr>
            </w:pPr>
            <w:r w:rsidRPr="001E4CD2">
              <w:rPr>
                <w:w w:val="100"/>
                <w:sz w:val="20"/>
                <w:szCs w:val="20"/>
              </w:rPr>
              <w:t>KEL:–1,2,3,4,-5,6</w:t>
            </w:r>
          </w:p>
        </w:tc>
      </w:tr>
      <w:tr w:rsidR="001E4CD2" w:rsidRPr="001E4CD2" w14:paraId="56D11E1A" w14:textId="77777777" w:rsidTr="00BE0AD5">
        <w:trPr>
          <w:trHeight w:val="600"/>
        </w:trPr>
        <w:tc>
          <w:tcPr>
            <w:tcW w:w="1280" w:type="dxa"/>
            <w:tcBorders>
              <w:top w:val="single" w:sz="2" w:space="0" w:color="000000"/>
              <w:left w:val="nil"/>
              <w:bottom w:val="single" w:sz="8" w:space="0" w:color="auto"/>
              <w:right w:val="nil"/>
            </w:tcBorders>
            <w:tcMar>
              <w:top w:w="80" w:type="dxa"/>
              <w:left w:w="80" w:type="dxa"/>
              <w:bottom w:w="80" w:type="dxa"/>
              <w:right w:w="80" w:type="dxa"/>
            </w:tcMar>
          </w:tcPr>
          <w:p w14:paraId="7C2010B3" w14:textId="77777777" w:rsidR="001E4CD2" w:rsidRPr="001E4CD2" w:rsidRDefault="001E4CD2" w:rsidP="00BE0AD5">
            <w:pPr>
              <w:pStyle w:val="CellBody"/>
              <w:spacing w:line="220" w:lineRule="atLeast"/>
              <w:rPr>
                <w:sz w:val="20"/>
                <w:szCs w:val="20"/>
              </w:rPr>
            </w:pPr>
            <w:r w:rsidRPr="001E4CD2">
              <w:rPr>
                <w:w w:val="100"/>
                <w:sz w:val="20"/>
                <w:szCs w:val="20"/>
              </w:rPr>
              <w:t>Kidd</w:t>
            </w:r>
          </w:p>
        </w:tc>
        <w:tc>
          <w:tcPr>
            <w:tcW w:w="2200" w:type="dxa"/>
            <w:tcBorders>
              <w:top w:val="single" w:sz="2" w:space="0" w:color="000000"/>
              <w:left w:val="nil"/>
              <w:bottom w:val="single" w:sz="8" w:space="0" w:color="auto"/>
              <w:right w:val="nil"/>
            </w:tcBorders>
            <w:tcMar>
              <w:top w:w="80" w:type="dxa"/>
              <w:left w:w="80" w:type="dxa"/>
              <w:bottom w:w="80" w:type="dxa"/>
              <w:right w:w="80" w:type="dxa"/>
            </w:tcMar>
          </w:tcPr>
          <w:p w14:paraId="752D9AE9" w14:textId="77777777" w:rsidR="001E4CD2" w:rsidRPr="001E4CD2" w:rsidRDefault="001E4CD2" w:rsidP="00BE0AD5">
            <w:pPr>
              <w:pStyle w:val="CellBody"/>
              <w:spacing w:line="220" w:lineRule="atLeast"/>
              <w:rPr>
                <w:i/>
                <w:iCs/>
                <w:sz w:val="20"/>
                <w:szCs w:val="20"/>
              </w:rPr>
            </w:pPr>
            <w:r w:rsidRPr="001E4CD2">
              <w:rPr>
                <w:i/>
                <w:iCs/>
                <w:w w:val="100"/>
                <w:sz w:val="20"/>
                <w:szCs w:val="20"/>
              </w:rPr>
              <w:t>JK</w:t>
            </w:r>
          </w:p>
        </w:tc>
        <w:tc>
          <w:tcPr>
            <w:tcW w:w="1900" w:type="dxa"/>
            <w:tcBorders>
              <w:top w:val="single" w:sz="2" w:space="0" w:color="000000"/>
              <w:left w:val="nil"/>
              <w:bottom w:val="single" w:sz="8" w:space="0" w:color="auto"/>
              <w:right w:val="nil"/>
            </w:tcBorders>
            <w:tcMar>
              <w:top w:w="80" w:type="dxa"/>
              <w:left w:w="80" w:type="dxa"/>
              <w:bottom w:w="80" w:type="dxa"/>
              <w:right w:w="80" w:type="dxa"/>
            </w:tcMar>
          </w:tcPr>
          <w:p w14:paraId="719CCE75" w14:textId="77777777" w:rsidR="001E4CD2" w:rsidRPr="001E4CD2" w:rsidRDefault="001E4CD2" w:rsidP="00BE0AD5">
            <w:pPr>
              <w:pStyle w:val="CellBody"/>
              <w:spacing w:line="220" w:lineRule="atLeast"/>
              <w:rPr>
                <w:w w:val="100"/>
                <w:sz w:val="20"/>
                <w:szCs w:val="20"/>
              </w:rPr>
            </w:pPr>
            <w:r w:rsidRPr="001E4CD2">
              <w:rPr>
                <w:w w:val="100"/>
                <w:sz w:val="20"/>
                <w:szCs w:val="20"/>
              </w:rPr>
              <w:t>Jk</w:t>
            </w:r>
            <w:r w:rsidRPr="001E4CD2">
              <w:rPr>
                <w:w w:val="100"/>
                <w:sz w:val="20"/>
                <w:szCs w:val="20"/>
                <w:vertAlign w:val="superscript"/>
              </w:rPr>
              <w:t>a</w:t>
            </w:r>
            <w:r w:rsidRPr="001E4CD2">
              <w:rPr>
                <w:w w:val="100"/>
                <w:sz w:val="20"/>
                <w:szCs w:val="20"/>
              </w:rPr>
              <w:t xml:space="preserve"> Jk</w:t>
            </w:r>
            <w:r w:rsidRPr="001E4CD2">
              <w:rPr>
                <w:w w:val="100"/>
                <w:sz w:val="20"/>
                <w:szCs w:val="20"/>
                <w:vertAlign w:val="superscript"/>
              </w:rPr>
              <w:t>b</w:t>
            </w:r>
            <w:r w:rsidRPr="001E4CD2">
              <w:rPr>
                <w:w w:val="100"/>
                <w:sz w:val="20"/>
                <w:szCs w:val="20"/>
              </w:rPr>
              <w:t xml:space="preserve"> Jk3</w:t>
            </w:r>
          </w:p>
          <w:p w14:paraId="27A95B69" w14:textId="77777777" w:rsidR="001E4CD2" w:rsidRPr="001E4CD2" w:rsidRDefault="001E4CD2" w:rsidP="00BE0AD5">
            <w:pPr>
              <w:pStyle w:val="CellBody"/>
              <w:spacing w:line="220" w:lineRule="atLeast"/>
              <w:rPr>
                <w:sz w:val="20"/>
                <w:szCs w:val="20"/>
              </w:rPr>
            </w:pPr>
            <w:r w:rsidRPr="001E4CD2">
              <w:rPr>
                <w:w w:val="100"/>
                <w:sz w:val="20"/>
                <w:szCs w:val="20"/>
              </w:rPr>
              <w:t>JK1 JK2 JK3</w:t>
            </w:r>
          </w:p>
        </w:tc>
        <w:tc>
          <w:tcPr>
            <w:tcW w:w="2500" w:type="dxa"/>
            <w:gridSpan w:val="2"/>
            <w:tcBorders>
              <w:top w:val="single" w:sz="2" w:space="0" w:color="000000"/>
              <w:left w:val="nil"/>
              <w:bottom w:val="single" w:sz="8" w:space="0" w:color="auto"/>
              <w:right w:val="nil"/>
            </w:tcBorders>
            <w:tcMar>
              <w:top w:w="80" w:type="dxa"/>
              <w:left w:w="80" w:type="dxa"/>
              <w:bottom w:w="80" w:type="dxa"/>
              <w:right w:w="80" w:type="dxa"/>
            </w:tcMar>
          </w:tcPr>
          <w:p w14:paraId="27249D31" w14:textId="77777777" w:rsidR="001E4CD2" w:rsidRPr="001E4CD2" w:rsidRDefault="001E4CD2" w:rsidP="00BE0AD5">
            <w:pPr>
              <w:pStyle w:val="CellBody"/>
              <w:spacing w:line="220" w:lineRule="atLeast"/>
              <w:rPr>
                <w:w w:val="100"/>
                <w:sz w:val="20"/>
                <w:szCs w:val="20"/>
              </w:rPr>
            </w:pPr>
            <w:proofErr w:type="spellStart"/>
            <w:r w:rsidRPr="001E4CD2">
              <w:rPr>
                <w:w w:val="100"/>
                <w:sz w:val="20"/>
                <w:szCs w:val="20"/>
              </w:rPr>
              <w:t>Jk</w:t>
            </w:r>
            <w:proofErr w:type="spellEnd"/>
            <w:r w:rsidRPr="001E4CD2">
              <w:rPr>
                <w:w w:val="100"/>
                <w:sz w:val="20"/>
                <w:szCs w:val="20"/>
              </w:rPr>
              <w:t>(</w:t>
            </w:r>
            <w:proofErr w:type="spellStart"/>
            <w:r w:rsidRPr="001E4CD2">
              <w:rPr>
                <w:w w:val="100"/>
                <w:sz w:val="20"/>
                <w:szCs w:val="20"/>
              </w:rPr>
              <w:t>a+b</w:t>
            </w:r>
            <w:proofErr w:type="spellEnd"/>
            <w:r w:rsidRPr="001E4CD2">
              <w:rPr>
                <w:w w:val="100"/>
                <w:sz w:val="20"/>
                <w:szCs w:val="20"/>
              </w:rPr>
              <w:t>–) Jk:3</w:t>
            </w:r>
          </w:p>
          <w:p w14:paraId="42AF36AB" w14:textId="77777777" w:rsidR="001E4CD2" w:rsidRPr="001E4CD2" w:rsidRDefault="001E4CD2" w:rsidP="00BE0AD5">
            <w:pPr>
              <w:pStyle w:val="CellBody"/>
              <w:spacing w:line="220" w:lineRule="atLeast"/>
              <w:rPr>
                <w:sz w:val="20"/>
                <w:szCs w:val="20"/>
              </w:rPr>
            </w:pPr>
            <w:r w:rsidRPr="001E4CD2">
              <w:rPr>
                <w:w w:val="100"/>
                <w:sz w:val="20"/>
                <w:szCs w:val="20"/>
              </w:rPr>
              <w:t>JK:1,–2,3</w:t>
            </w:r>
          </w:p>
        </w:tc>
      </w:tr>
      <w:tr w:rsidR="001E4CD2" w:rsidRPr="001E4CD2" w14:paraId="392E9408" w14:textId="77777777" w:rsidTr="00BE0AD5">
        <w:trPr>
          <w:gridAfter w:val="1"/>
          <w:wAfter w:w="1112" w:type="dxa"/>
          <w:trHeight w:val="900"/>
        </w:trPr>
        <w:tc>
          <w:tcPr>
            <w:tcW w:w="6768" w:type="dxa"/>
            <w:gridSpan w:val="4"/>
            <w:tcBorders>
              <w:top w:val="single" w:sz="8" w:space="0" w:color="auto"/>
              <w:left w:val="nil"/>
              <w:bottom w:val="nil"/>
              <w:right w:val="nil"/>
            </w:tcBorders>
            <w:tcMar>
              <w:top w:w="80" w:type="dxa"/>
              <w:left w:w="80" w:type="dxa"/>
              <w:bottom w:w="80" w:type="dxa"/>
              <w:right w:w="80" w:type="dxa"/>
            </w:tcMar>
          </w:tcPr>
          <w:p w14:paraId="2F7CBF70" w14:textId="77777777" w:rsidR="001E4CD2" w:rsidRPr="001E4CD2" w:rsidRDefault="001E4CD2" w:rsidP="00BE0AD5">
            <w:pPr>
              <w:pStyle w:val="TableFootnote"/>
              <w:spacing w:line="200" w:lineRule="atLeast"/>
              <w:ind w:left="0" w:firstLine="0"/>
              <w:jc w:val="both"/>
            </w:pPr>
            <w:r w:rsidRPr="001E4CD2">
              <w:t xml:space="preserve">Daniels GL, Fletcher A, </w:t>
            </w:r>
            <w:proofErr w:type="spellStart"/>
            <w:r w:rsidRPr="001E4CD2">
              <w:t>Garratty</w:t>
            </w:r>
            <w:proofErr w:type="spellEnd"/>
            <w:r w:rsidRPr="001E4CD2">
              <w:t xml:space="preserve"> G, et al. Blood group terminology 2004. From the ISBT Committee on Terminology for Red Cell Surface Antigens. Vox Sang 2004;87:304-16. </w:t>
            </w:r>
          </w:p>
          <w:p w14:paraId="5FC8E60E" w14:textId="77777777" w:rsidR="001E4CD2" w:rsidRPr="001E4CD2" w:rsidRDefault="001E4CD2" w:rsidP="00BE0AD5">
            <w:pPr>
              <w:pStyle w:val="TableFootnote"/>
              <w:spacing w:line="200" w:lineRule="atLeast"/>
              <w:ind w:left="240" w:right="0"/>
              <w:jc w:val="both"/>
            </w:pPr>
          </w:p>
        </w:tc>
      </w:tr>
      <w:bookmarkEnd w:id="5"/>
      <w:bookmarkEnd w:id="6"/>
    </w:tbl>
    <w:p w14:paraId="4AF1D4CB" w14:textId="77777777" w:rsidR="001E4CD2" w:rsidRPr="001E4CD2" w:rsidRDefault="001E4CD2" w:rsidP="00BE0AD5">
      <w:pPr>
        <w:pStyle w:val="Body"/>
        <w:spacing w:line="240" w:lineRule="atLeast"/>
        <w:ind w:firstLine="380"/>
        <w:jc w:val="both"/>
        <w:rPr>
          <w:w w:val="98"/>
          <w:sz w:val="20"/>
          <w:szCs w:val="20"/>
        </w:rPr>
      </w:pPr>
    </w:p>
    <w:p w14:paraId="3A7D3A13" w14:textId="77777777" w:rsidR="001E4CD2" w:rsidRPr="001E4CD2" w:rsidRDefault="001E4CD2" w:rsidP="00BE0AD5">
      <w:pPr>
        <w:pStyle w:val="Body"/>
        <w:spacing w:line="240" w:lineRule="atLeast"/>
        <w:jc w:val="both"/>
        <w:rPr>
          <w:w w:val="98"/>
          <w:sz w:val="20"/>
          <w:szCs w:val="20"/>
        </w:rPr>
        <w:sectPr w:rsidR="001E4CD2" w:rsidRPr="001E4CD2" w:rsidSect="001E4CD2">
          <w:footerReference w:type="default" r:id="rId3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noEndnote/>
          <w:docGrid w:linePitch="299"/>
        </w:sectPr>
      </w:pPr>
    </w:p>
    <w:tbl>
      <w:tblPr>
        <w:tblW w:w="0" w:type="auto"/>
        <w:tblInd w:w="80" w:type="dxa"/>
        <w:tblLayout w:type="fixed"/>
        <w:tblCellMar>
          <w:top w:w="80" w:type="dxa"/>
          <w:left w:w="80" w:type="dxa"/>
          <w:bottom w:w="80" w:type="dxa"/>
          <w:right w:w="80" w:type="dxa"/>
        </w:tblCellMar>
        <w:tblLook w:val="0000" w:firstRow="0" w:lastRow="0" w:firstColumn="0" w:lastColumn="0" w:noHBand="0" w:noVBand="0"/>
      </w:tblPr>
      <w:tblGrid>
        <w:gridCol w:w="1860"/>
        <w:gridCol w:w="2280"/>
        <w:gridCol w:w="3760"/>
      </w:tblGrid>
      <w:tr w:rsidR="001E4CD2" w:rsidRPr="001E4CD2" w14:paraId="6B817247" w14:textId="77777777" w:rsidTr="00BE0AD5">
        <w:trPr>
          <w:trHeight w:val="420"/>
        </w:trPr>
        <w:tc>
          <w:tcPr>
            <w:tcW w:w="7900" w:type="dxa"/>
            <w:gridSpan w:val="3"/>
            <w:tcBorders>
              <w:top w:val="nil"/>
              <w:left w:val="nil"/>
              <w:bottom w:val="single" w:sz="8" w:space="0" w:color="000000"/>
              <w:right w:val="nil"/>
            </w:tcBorders>
            <w:tcMar>
              <w:top w:w="120" w:type="dxa"/>
              <w:left w:w="80" w:type="dxa"/>
              <w:bottom w:w="120" w:type="dxa"/>
              <w:right w:w="80" w:type="dxa"/>
            </w:tcMar>
            <w:vAlign w:val="center"/>
          </w:tcPr>
          <w:p w14:paraId="7129CBEF" w14:textId="77777777" w:rsidR="001E4CD2" w:rsidRPr="001E4CD2" w:rsidRDefault="001E4CD2" w:rsidP="00BE0AD5">
            <w:pPr>
              <w:pStyle w:val="HeadingRunIn"/>
              <w:keepNext w:val="0"/>
              <w:suppressAutoHyphens/>
              <w:spacing w:before="0" w:line="220" w:lineRule="atLeast"/>
              <w:rPr>
                <w:b w:val="0"/>
                <w:bCs w:val="0"/>
                <w:sz w:val="20"/>
                <w:szCs w:val="20"/>
              </w:rPr>
            </w:pPr>
            <w:r w:rsidRPr="001E4CD2">
              <w:rPr>
                <w:caps/>
                <w:w w:val="100"/>
                <w:sz w:val="20"/>
                <w:szCs w:val="20"/>
              </w:rPr>
              <w:lastRenderedPageBreak/>
              <w:t xml:space="preserve">Appendix 8.  </w:t>
            </w:r>
            <w:r w:rsidRPr="001E4CD2">
              <w:rPr>
                <w:b w:val="0"/>
                <w:bCs w:val="0"/>
                <w:w w:val="100"/>
                <w:sz w:val="20"/>
                <w:szCs w:val="20"/>
              </w:rPr>
              <w:t>Examples of Correct and Incorrect Terminology*</w:t>
            </w:r>
          </w:p>
        </w:tc>
      </w:tr>
      <w:tr w:rsidR="001E4CD2" w:rsidRPr="001E4CD2" w14:paraId="5FDEC25E" w14:textId="77777777" w:rsidTr="00BE0AD5">
        <w:trPr>
          <w:trHeight w:val="420"/>
        </w:trPr>
        <w:tc>
          <w:tcPr>
            <w:tcW w:w="1860" w:type="dxa"/>
            <w:tcBorders>
              <w:top w:val="single" w:sz="8" w:space="0" w:color="000000"/>
              <w:left w:val="nil"/>
              <w:bottom w:val="single" w:sz="6" w:space="0" w:color="auto"/>
              <w:right w:val="nil"/>
            </w:tcBorders>
            <w:shd w:val="clear" w:color="auto" w:fill="D9D9D9" w:themeFill="background1" w:themeFillShade="D9"/>
            <w:tcMar>
              <w:top w:w="120" w:type="dxa"/>
              <w:left w:w="80" w:type="dxa"/>
              <w:bottom w:w="120" w:type="dxa"/>
              <w:right w:w="80" w:type="dxa"/>
            </w:tcMar>
            <w:vAlign w:val="bottom"/>
          </w:tcPr>
          <w:p w14:paraId="600A01B5" w14:textId="77777777" w:rsidR="001E4CD2" w:rsidRPr="001E4CD2" w:rsidRDefault="001E4CD2" w:rsidP="00BE0AD5">
            <w:pPr>
              <w:pStyle w:val="CellHeading"/>
              <w:spacing w:line="220" w:lineRule="atLeast"/>
              <w:jc w:val="left"/>
              <w:rPr>
                <w:b/>
                <w:bCs/>
                <w:sz w:val="20"/>
                <w:szCs w:val="20"/>
              </w:rPr>
            </w:pPr>
            <w:r w:rsidRPr="001E4CD2">
              <w:rPr>
                <w:b/>
                <w:bCs/>
                <w:w w:val="100"/>
                <w:sz w:val="20"/>
                <w:szCs w:val="20"/>
              </w:rPr>
              <w:t>Term Description</w:t>
            </w:r>
          </w:p>
        </w:tc>
        <w:tc>
          <w:tcPr>
            <w:tcW w:w="2280" w:type="dxa"/>
            <w:tcBorders>
              <w:top w:val="single" w:sz="8" w:space="0" w:color="000000"/>
              <w:left w:val="nil"/>
              <w:bottom w:val="single" w:sz="6" w:space="0" w:color="auto"/>
              <w:right w:val="nil"/>
            </w:tcBorders>
            <w:shd w:val="clear" w:color="auto" w:fill="D9D9D9" w:themeFill="background1" w:themeFillShade="D9"/>
            <w:tcMar>
              <w:top w:w="120" w:type="dxa"/>
              <w:left w:w="80" w:type="dxa"/>
              <w:bottom w:w="120" w:type="dxa"/>
              <w:right w:w="80" w:type="dxa"/>
            </w:tcMar>
            <w:vAlign w:val="bottom"/>
          </w:tcPr>
          <w:p w14:paraId="7AF05697" w14:textId="77777777" w:rsidR="001E4CD2" w:rsidRPr="001E4CD2" w:rsidRDefault="001E4CD2" w:rsidP="00BE0AD5">
            <w:pPr>
              <w:pStyle w:val="CellHeading"/>
              <w:spacing w:line="220" w:lineRule="atLeast"/>
              <w:jc w:val="left"/>
              <w:rPr>
                <w:b/>
                <w:bCs/>
                <w:sz w:val="20"/>
                <w:szCs w:val="20"/>
              </w:rPr>
            </w:pPr>
            <w:r w:rsidRPr="001E4CD2">
              <w:rPr>
                <w:b/>
                <w:bCs/>
                <w:w w:val="100"/>
                <w:sz w:val="20"/>
                <w:szCs w:val="20"/>
              </w:rPr>
              <w:t>Correct Terminology</w:t>
            </w:r>
          </w:p>
        </w:tc>
        <w:tc>
          <w:tcPr>
            <w:tcW w:w="3760" w:type="dxa"/>
            <w:tcBorders>
              <w:top w:val="single" w:sz="8" w:space="0" w:color="000000"/>
              <w:left w:val="nil"/>
              <w:bottom w:val="single" w:sz="6" w:space="0" w:color="auto"/>
              <w:right w:val="nil"/>
            </w:tcBorders>
            <w:shd w:val="clear" w:color="auto" w:fill="D9D9D9" w:themeFill="background1" w:themeFillShade="D9"/>
            <w:tcMar>
              <w:top w:w="120" w:type="dxa"/>
              <w:left w:w="80" w:type="dxa"/>
              <w:bottom w:w="120" w:type="dxa"/>
              <w:right w:w="80" w:type="dxa"/>
            </w:tcMar>
            <w:vAlign w:val="bottom"/>
          </w:tcPr>
          <w:p w14:paraId="7136D6E3" w14:textId="77777777" w:rsidR="001E4CD2" w:rsidRPr="001E4CD2" w:rsidRDefault="001E4CD2" w:rsidP="00BE0AD5">
            <w:pPr>
              <w:pStyle w:val="CellHeading"/>
              <w:spacing w:line="220" w:lineRule="atLeast"/>
              <w:jc w:val="left"/>
              <w:rPr>
                <w:b/>
                <w:bCs/>
                <w:sz w:val="20"/>
                <w:szCs w:val="20"/>
              </w:rPr>
            </w:pPr>
            <w:r w:rsidRPr="001E4CD2">
              <w:rPr>
                <w:b/>
                <w:bCs/>
                <w:w w:val="100"/>
                <w:sz w:val="20"/>
                <w:szCs w:val="20"/>
              </w:rPr>
              <w:t>Incorrect Terminology</w:t>
            </w:r>
          </w:p>
        </w:tc>
      </w:tr>
      <w:tr w:rsidR="001E4CD2" w:rsidRPr="001E4CD2" w14:paraId="325D40B6" w14:textId="77777777" w:rsidTr="00BE0AD5">
        <w:trPr>
          <w:trHeight w:val="380"/>
        </w:trPr>
        <w:tc>
          <w:tcPr>
            <w:tcW w:w="1860" w:type="dxa"/>
            <w:tcBorders>
              <w:top w:val="single" w:sz="6" w:space="0" w:color="auto"/>
              <w:left w:val="nil"/>
              <w:bottom w:val="single" w:sz="2" w:space="0" w:color="000000"/>
              <w:right w:val="nil"/>
            </w:tcBorders>
            <w:tcMar>
              <w:top w:w="80" w:type="dxa"/>
              <w:left w:w="80" w:type="dxa"/>
              <w:bottom w:w="80" w:type="dxa"/>
              <w:right w:w="80" w:type="dxa"/>
            </w:tcMar>
          </w:tcPr>
          <w:p w14:paraId="7FD36C62" w14:textId="77777777" w:rsidR="001E4CD2" w:rsidRPr="001E4CD2" w:rsidRDefault="001E4CD2" w:rsidP="00BE0AD5">
            <w:pPr>
              <w:pStyle w:val="CellBody"/>
              <w:spacing w:line="220" w:lineRule="atLeast"/>
              <w:rPr>
                <w:sz w:val="20"/>
                <w:szCs w:val="20"/>
              </w:rPr>
            </w:pPr>
            <w:r w:rsidRPr="001E4CD2">
              <w:rPr>
                <w:w w:val="100"/>
                <w:sz w:val="20"/>
                <w:szCs w:val="20"/>
              </w:rPr>
              <w:t>Phenotype</w:t>
            </w:r>
          </w:p>
        </w:tc>
        <w:tc>
          <w:tcPr>
            <w:tcW w:w="2280" w:type="dxa"/>
            <w:tcBorders>
              <w:top w:val="single" w:sz="6" w:space="0" w:color="auto"/>
              <w:left w:val="nil"/>
              <w:bottom w:val="single" w:sz="2" w:space="0" w:color="000000"/>
              <w:right w:val="nil"/>
            </w:tcBorders>
            <w:tcMar>
              <w:top w:w="80" w:type="dxa"/>
              <w:left w:w="80" w:type="dxa"/>
              <w:bottom w:w="80" w:type="dxa"/>
              <w:right w:w="80" w:type="dxa"/>
            </w:tcMar>
          </w:tcPr>
          <w:p w14:paraId="6CF1DC71" w14:textId="77777777" w:rsidR="001E4CD2" w:rsidRPr="001E4CD2" w:rsidRDefault="001E4CD2" w:rsidP="00BE0AD5">
            <w:pPr>
              <w:pStyle w:val="CellBody"/>
              <w:spacing w:line="220" w:lineRule="atLeast"/>
              <w:rPr>
                <w:sz w:val="20"/>
                <w:szCs w:val="20"/>
              </w:rPr>
            </w:pPr>
            <w:r w:rsidRPr="001E4CD2">
              <w:rPr>
                <w:w w:val="100"/>
                <w:sz w:val="20"/>
                <w:szCs w:val="20"/>
              </w:rPr>
              <w:t>Fy(a+)</w:t>
            </w:r>
          </w:p>
        </w:tc>
        <w:tc>
          <w:tcPr>
            <w:tcW w:w="3760" w:type="dxa"/>
            <w:tcBorders>
              <w:top w:val="single" w:sz="6" w:space="0" w:color="auto"/>
              <w:left w:val="nil"/>
              <w:bottom w:val="single" w:sz="2" w:space="0" w:color="000000"/>
              <w:right w:val="nil"/>
            </w:tcBorders>
            <w:tcMar>
              <w:top w:w="80" w:type="dxa"/>
              <w:left w:w="80" w:type="dxa"/>
              <w:bottom w:w="80" w:type="dxa"/>
              <w:right w:w="80" w:type="dxa"/>
            </w:tcMar>
          </w:tcPr>
          <w:p w14:paraId="15A2CA2C" w14:textId="77777777" w:rsidR="001E4CD2" w:rsidRPr="001E4CD2" w:rsidRDefault="001E4CD2" w:rsidP="00BE0AD5">
            <w:pPr>
              <w:pStyle w:val="CellBody"/>
              <w:spacing w:line="220" w:lineRule="atLeast"/>
              <w:rPr>
                <w:w w:val="100"/>
                <w:sz w:val="20"/>
                <w:szCs w:val="20"/>
              </w:rPr>
            </w:pPr>
            <w:proofErr w:type="spellStart"/>
            <w:r w:rsidRPr="001E4CD2">
              <w:rPr>
                <w:w w:val="100"/>
                <w:sz w:val="20"/>
                <w:szCs w:val="20"/>
              </w:rPr>
              <w:t>Fy</w:t>
            </w:r>
            <w:r w:rsidRPr="001E4CD2">
              <w:rPr>
                <w:w w:val="100"/>
                <w:sz w:val="20"/>
                <w:szCs w:val="20"/>
                <w:vertAlign w:val="superscript"/>
              </w:rPr>
              <w:t>a</w:t>
            </w:r>
            <w:proofErr w:type="spellEnd"/>
            <w:r w:rsidRPr="001E4CD2">
              <w:rPr>
                <w:w w:val="100"/>
                <w:sz w:val="20"/>
                <w:szCs w:val="20"/>
                <w:vertAlign w:val="superscript"/>
              </w:rPr>
              <w:t>+</w:t>
            </w:r>
            <w:r w:rsidRPr="001E4CD2">
              <w:rPr>
                <w:w w:val="100"/>
                <w:sz w:val="20"/>
                <w:szCs w:val="20"/>
              </w:rPr>
              <w:t xml:space="preserve">, </w:t>
            </w:r>
            <w:proofErr w:type="spellStart"/>
            <w:r w:rsidRPr="001E4CD2">
              <w:rPr>
                <w:w w:val="100"/>
                <w:sz w:val="20"/>
                <w:szCs w:val="20"/>
              </w:rPr>
              <w:t>Fy</w:t>
            </w:r>
            <w:proofErr w:type="spellEnd"/>
            <w:r w:rsidRPr="001E4CD2">
              <w:rPr>
                <w:w w:val="100"/>
                <w:sz w:val="20"/>
                <w:szCs w:val="20"/>
                <w:vertAlign w:val="superscript"/>
              </w:rPr>
              <w:t>(a+)</w:t>
            </w:r>
            <w:r w:rsidRPr="001E4CD2">
              <w:rPr>
                <w:w w:val="100"/>
                <w:sz w:val="20"/>
                <w:szCs w:val="20"/>
              </w:rPr>
              <w:t xml:space="preserve">, </w:t>
            </w:r>
            <w:proofErr w:type="spellStart"/>
            <w:r w:rsidRPr="001E4CD2">
              <w:rPr>
                <w:w w:val="100"/>
                <w:sz w:val="20"/>
                <w:szCs w:val="20"/>
              </w:rPr>
              <w:t>Fya</w:t>
            </w:r>
            <w:proofErr w:type="spellEnd"/>
            <w:r w:rsidRPr="001E4CD2">
              <w:rPr>
                <w:w w:val="100"/>
                <w:sz w:val="20"/>
                <w:szCs w:val="20"/>
                <w:vertAlign w:val="superscript"/>
              </w:rPr>
              <w:t>(+)</w:t>
            </w:r>
            <w:r w:rsidRPr="001E4CD2">
              <w:rPr>
                <w:w w:val="100"/>
                <w:sz w:val="20"/>
                <w:szCs w:val="20"/>
              </w:rPr>
              <w:t xml:space="preserve">, </w:t>
            </w:r>
            <w:proofErr w:type="spellStart"/>
            <w:r w:rsidRPr="001E4CD2">
              <w:rPr>
                <w:w w:val="100"/>
                <w:sz w:val="20"/>
                <w:szCs w:val="20"/>
              </w:rPr>
              <w:t>Fya</w:t>
            </w:r>
            <w:proofErr w:type="spellEnd"/>
            <w:r w:rsidRPr="001E4CD2">
              <w:rPr>
                <w:w w:val="100"/>
                <w:sz w:val="20"/>
                <w:szCs w:val="20"/>
              </w:rPr>
              <w:t xml:space="preserve">(+), </w:t>
            </w:r>
            <w:proofErr w:type="spellStart"/>
            <w:r w:rsidRPr="001E4CD2">
              <w:rPr>
                <w:w w:val="100"/>
                <w:sz w:val="20"/>
                <w:szCs w:val="20"/>
              </w:rPr>
              <w:t>Duffy</w:t>
            </w:r>
            <w:r w:rsidRPr="001E4CD2">
              <w:rPr>
                <w:w w:val="100"/>
                <w:sz w:val="20"/>
                <w:szCs w:val="20"/>
                <w:vertAlign w:val="superscript"/>
              </w:rPr>
              <w:t>a</w:t>
            </w:r>
            <w:proofErr w:type="spellEnd"/>
            <w:r w:rsidRPr="001E4CD2">
              <w:rPr>
                <w:w w:val="100"/>
                <w:sz w:val="20"/>
                <w:szCs w:val="20"/>
              </w:rPr>
              <w:t xml:space="preserve">+, </w:t>
            </w:r>
            <w:proofErr w:type="spellStart"/>
            <w:r w:rsidRPr="001E4CD2">
              <w:rPr>
                <w:w w:val="100"/>
                <w:sz w:val="20"/>
                <w:szCs w:val="20"/>
              </w:rPr>
              <w:t>Fy</w:t>
            </w:r>
            <w:proofErr w:type="spellEnd"/>
            <w:r w:rsidRPr="001E4CD2">
              <w:rPr>
                <w:w w:val="100"/>
                <w:sz w:val="20"/>
                <w:szCs w:val="20"/>
              </w:rPr>
              <w:t>(a)</w:t>
            </w:r>
          </w:p>
          <w:p w14:paraId="2132BBD9" w14:textId="77777777" w:rsidR="001E4CD2" w:rsidRPr="001E4CD2" w:rsidRDefault="001E4CD2" w:rsidP="00BE0AD5">
            <w:pPr>
              <w:pStyle w:val="CellBody"/>
              <w:spacing w:line="220" w:lineRule="atLeast"/>
              <w:rPr>
                <w:sz w:val="20"/>
                <w:szCs w:val="20"/>
              </w:rPr>
            </w:pPr>
            <w:proofErr w:type="spellStart"/>
            <w:r w:rsidRPr="001E4CD2">
              <w:rPr>
                <w:w w:val="100"/>
                <w:sz w:val="20"/>
                <w:szCs w:val="20"/>
              </w:rPr>
              <w:t>Duffy</w:t>
            </w:r>
            <w:r w:rsidRPr="001E4CD2">
              <w:rPr>
                <w:w w:val="100"/>
                <w:sz w:val="20"/>
                <w:szCs w:val="20"/>
                <w:vertAlign w:val="superscript"/>
              </w:rPr>
              <w:t>a</w:t>
            </w:r>
            <w:proofErr w:type="spellEnd"/>
            <w:r w:rsidRPr="001E4CD2">
              <w:rPr>
                <w:w w:val="100"/>
                <w:sz w:val="20"/>
                <w:szCs w:val="20"/>
                <w:vertAlign w:val="superscript"/>
              </w:rPr>
              <w:t xml:space="preserve"> </w:t>
            </w:r>
            <w:r w:rsidRPr="001E4CD2">
              <w:rPr>
                <w:w w:val="100"/>
                <w:sz w:val="20"/>
                <w:szCs w:val="20"/>
              </w:rPr>
              <w:t>-positive</w:t>
            </w:r>
          </w:p>
        </w:tc>
      </w:tr>
      <w:tr w:rsidR="001E4CD2" w:rsidRPr="001E4CD2" w14:paraId="798F6148" w14:textId="77777777" w:rsidTr="00BE0AD5">
        <w:trPr>
          <w:trHeight w:val="380"/>
        </w:trPr>
        <w:tc>
          <w:tcPr>
            <w:tcW w:w="1860" w:type="dxa"/>
            <w:tcBorders>
              <w:top w:val="nil"/>
              <w:left w:val="nil"/>
              <w:bottom w:val="single" w:sz="2" w:space="0" w:color="000000"/>
              <w:right w:val="nil"/>
            </w:tcBorders>
            <w:tcMar>
              <w:top w:w="80" w:type="dxa"/>
              <w:left w:w="80" w:type="dxa"/>
              <w:bottom w:w="80" w:type="dxa"/>
              <w:right w:w="80" w:type="dxa"/>
            </w:tcMar>
          </w:tcPr>
          <w:p w14:paraId="3E884788" w14:textId="77777777" w:rsidR="001E4CD2" w:rsidRPr="001E4CD2" w:rsidRDefault="001E4CD2" w:rsidP="00BE0AD5">
            <w:pPr>
              <w:pStyle w:val="CellBody"/>
              <w:spacing w:line="220" w:lineRule="atLeast"/>
              <w:rPr>
                <w:sz w:val="20"/>
                <w:szCs w:val="20"/>
              </w:rPr>
            </w:pPr>
            <w:r w:rsidRPr="001E4CD2">
              <w:rPr>
                <w:w w:val="100"/>
                <w:sz w:val="20"/>
                <w:szCs w:val="20"/>
              </w:rPr>
              <w:t>Phenotype</w:t>
            </w:r>
          </w:p>
        </w:tc>
        <w:tc>
          <w:tcPr>
            <w:tcW w:w="2280" w:type="dxa"/>
            <w:tcBorders>
              <w:top w:val="nil"/>
              <w:left w:val="nil"/>
              <w:bottom w:val="single" w:sz="2" w:space="0" w:color="000000"/>
              <w:right w:val="nil"/>
            </w:tcBorders>
            <w:tcMar>
              <w:top w:w="80" w:type="dxa"/>
              <w:left w:w="80" w:type="dxa"/>
              <w:bottom w:w="80" w:type="dxa"/>
              <w:right w:w="80" w:type="dxa"/>
            </w:tcMar>
          </w:tcPr>
          <w:p w14:paraId="0D2CF5D7" w14:textId="77777777" w:rsidR="001E4CD2" w:rsidRPr="001E4CD2" w:rsidRDefault="001E4CD2" w:rsidP="00BE0AD5">
            <w:pPr>
              <w:pStyle w:val="CellBody"/>
              <w:spacing w:line="220" w:lineRule="atLeast"/>
              <w:rPr>
                <w:sz w:val="20"/>
                <w:szCs w:val="20"/>
              </w:rPr>
            </w:pPr>
            <w:r w:rsidRPr="001E4CD2">
              <w:rPr>
                <w:w w:val="100"/>
                <w:sz w:val="20"/>
                <w:szCs w:val="20"/>
              </w:rPr>
              <w:t>Fy(a+b–)</w:t>
            </w:r>
          </w:p>
        </w:tc>
        <w:tc>
          <w:tcPr>
            <w:tcW w:w="3760" w:type="dxa"/>
            <w:tcBorders>
              <w:top w:val="nil"/>
              <w:left w:val="nil"/>
              <w:bottom w:val="single" w:sz="2" w:space="0" w:color="000000"/>
              <w:right w:val="nil"/>
            </w:tcBorders>
            <w:tcMar>
              <w:top w:w="80" w:type="dxa"/>
              <w:left w:w="80" w:type="dxa"/>
              <w:bottom w:w="80" w:type="dxa"/>
              <w:right w:w="80" w:type="dxa"/>
            </w:tcMar>
          </w:tcPr>
          <w:p w14:paraId="10DFECE2" w14:textId="77777777" w:rsidR="001E4CD2" w:rsidRPr="001E4CD2" w:rsidRDefault="001E4CD2" w:rsidP="00BE0AD5">
            <w:pPr>
              <w:pStyle w:val="CellBody"/>
              <w:spacing w:line="220" w:lineRule="atLeast"/>
              <w:rPr>
                <w:sz w:val="20"/>
                <w:szCs w:val="20"/>
              </w:rPr>
            </w:pPr>
            <w:proofErr w:type="spellStart"/>
            <w:r w:rsidRPr="001E4CD2">
              <w:rPr>
                <w:w w:val="100"/>
                <w:sz w:val="20"/>
                <w:szCs w:val="20"/>
              </w:rPr>
              <w:t>Fy</w:t>
            </w:r>
            <w:r w:rsidRPr="001E4CD2">
              <w:rPr>
                <w:w w:val="100"/>
                <w:sz w:val="20"/>
                <w:szCs w:val="20"/>
                <w:vertAlign w:val="superscript"/>
              </w:rPr>
              <w:t>a+b</w:t>
            </w:r>
            <w:proofErr w:type="spellEnd"/>
            <w:r w:rsidRPr="001E4CD2">
              <w:rPr>
                <w:w w:val="100"/>
                <w:sz w:val="20"/>
                <w:szCs w:val="20"/>
                <w:vertAlign w:val="superscript"/>
              </w:rPr>
              <w:t>–</w:t>
            </w:r>
            <w:r w:rsidRPr="001E4CD2">
              <w:rPr>
                <w:w w:val="100"/>
                <w:sz w:val="20"/>
                <w:szCs w:val="20"/>
              </w:rPr>
              <w:t xml:space="preserve">, </w:t>
            </w:r>
            <w:proofErr w:type="spellStart"/>
            <w:r w:rsidRPr="001E4CD2">
              <w:rPr>
                <w:w w:val="100"/>
                <w:sz w:val="20"/>
                <w:szCs w:val="20"/>
              </w:rPr>
              <w:t>Fy</w:t>
            </w:r>
            <w:proofErr w:type="spellEnd"/>
            <w:r w:rsidRPr="001E4CD2">
              <w:rPr>
                <w:w w:val="100"/>
                <w:sz w:val="20"/>
                <w:szCs w:val="20"/>
                <w:vertAlign w:val="superscript"/>
              </w:rPr>
              <w:t>(</w:t>
            </w:r>
            <w:proofErr w:type="spellStart"/>
            <w:r w:rsidRPr="001E4CD2">
              <w:rPr>
                <w:w w:val="100"/>
                <w:sz w:val="20"/>
                <w:szCs w:val="20"/>
                <w:vertAlign w:val="superscript"/>
              </w:rPr>
              <w:t>a+b</w:t>
            </w:r>
            <w:proofErr w:type="spellEnd"/>
            <w:r w:rsidRPr="001E4CD2">
              <w:rPr>
                <w:w w:val="100"/>
                <w:sz w:val="20"/>
                <w:szCs w:val="20"/>
                <w:vertAlign w:val="superscript"/>
              </w:rPr>
              <w:t>–)</w:t>
            </w:r>
            <w:r w:rsidRPr="001E4CD2">
              <w:rPr>
                <w:w w:val="100"/>
                <w:sz w:val="20"/>
                <w:szCs w:val="20"/>
              </w:rPr>
              <w:t xml:space="preserve">, </w:t>
            </w:r>
            <w:proofErr w:type="spellStart"/>
            <w:r w:rsidRPr="001E4CD2">
              <w:rPr>
                <w:w w:val="100"/>
                <w:sz w:val="20"/>
                <w:szCs w:val="20"/>
              </w:rPr>
              <w:t>Fy</w:t>
            </w:r>
            <w:r w:rsidRPr="001E4CD2">
              <w:rPr>
                <w:w w:val="100"/>
                <w:sz w:val="20"/>
                <w:szCs w:val="20"/>
                <w:vertAlign w:val="superscript"/>
              </w:rPr>
              <w:t>a</w:t>
            </w:r>
            <w:proofErr w:type="spellEnd"/>
            <w:r w:rsidRPr="001E4CD2">
              <w:rPr>
                <w:w w:val="100"/>
                <w:sz w:val="20"/>
                <w:szCs w:val="20"/>
              </w:rPr>
              <w:t>(+)</w:t>
            </w:r>
            <w:r w:rsidRPr="001E4CD2">
              <w:rPr>
                <w:w w:val="100"/>
                <w:sz w:val="20"/>
                <w:szCs w:val="20"/>
                <w:vertAlign w:val="superscript"/>
              </w:rPr>
              <w:t>b</w:t>
            </w:r>
            <w:r w:rsidRPr="001E4CD2">
              <w:rPr>
                <w:w w:val="100"/>
                <w:sz w:val="20"/>
                <w:szCs w:val="20"/>
              </w:rPr>
              <w:t xml:space="preserve">(–), </w:t>
            </w:r>
            <w:proofErr w:type="spellStart"/>
            <w:r w:rsidRPr="001E4CD2">
              <w:rPr>
                <w:w w:val="100"/>
                <w:sz w:val="20"/>
                <w:szCs w:val="20"/>
              </w:rPr>
              <w:t>Fy</w:t>
            </w:r>
            <w:r w:rsidRPr="001E4CD2">
              <w:rPr>
                <w:w w:val="100"/>
                <w:sz w:val="20"/>
                <w:szCs w:val="20"/>
                <w:vertAlign w:val="superscript"/>
              </w:rPr>
              <w:t>a</w:t>
            </w:r>
            <w:proofErr w:type="spellEnd"/>
            <w:r w:rsidRPr="001E4CD2">
              <w:rPr>
                <w:w w:val="100"/>
                <w:sz w:val="20"/>
                <w:szCs w:val="20"/>
                <w:vertAlign w:val="superscript"/>
              </w:rPr>
              <w:t>(+)b(–)</w:t>
            </w:r>
          </w:p>
        </w:tc>
      </w:tr>
      <w:tr w:rsidR="001E4CD2" w:rsidRPr="001E4CD2" w14:paraId="208CDC77" w14:textId="77777777" w:rsidTr="00BE0AD5">
        <w:trPr>
          <w:trHeight w:val="380"/>
        </w:trPr>
        <w:tc>
          <w:tcPr>
            <w:tcW w:w="1860" w:type="dxa"/>
            <w:tcBorders>
              <w:top w:val="nil"/>
              <w:left w:val="nil"/>
              <w:bottom w:val="single" w:sz="2" w:space="0" w:color="000000"/>
              <w:right w:val="nil"/>
            </w:tcBorders>
            <w:tcMar>
              <w:top w:w="80" w:type="dxa"/>
              <w:left w:w="80" w:type="dxa"/>
              <w:bottom w:w="80" w:type="dxa"/>
              <w:right w:w="80" w:type="dxa"/>
            </w:tcMar>
          </w:tcPr>
          <w:p w14:paraId="0C93F66E" w14:textId="77777777" w:rsidR="001E4CD2" w:rsidRPr="001E4CD2" w:rsidRDefault="001E4CD2" w:rsidP="00BE0AD5">
            <w:pPr>
              <w:pStyle w:val="CellBody"/>
              <w:spacing w:line="220" w:lineRule="atLeast"/>
              <w:rPr>
                <w:sz w:val="20"/>
                <w:szCs w:val="20"/>
              </w:rPr>
            </w:pPr>
            <w:r w:rsidRPr="001E4CD2">
              <w:rPr>
                <w:w w:val="100"/>
                <w:sz w:val="20"/>
                <w:szCs w:val="20"/>
              </w:rPr>
              <w:t>Antibody</w:t>
            </w:r>
          </w:p>
        </w:tc>
        <w:tc>
          <w:tcPr>
            <w:tcW w:w="2280" w:type="dxa"/>
            <w:tcBorders>
              <w:top w:val="nil"/>
              <w:left w:val="nil"/>
              <w:bottom w:val="single" w:sz="2" w:space="0" w:color="000000"/>
              <w:right w:val="nil"/>
            </w:tcBorders>
            <w:tcMar>
              <w:top w:w="80" w:type="dxa"/>
              <w:left w:w="80" w:type="dxa"/>
              <w:bottom w:w="80" w:type="dxa"/>
              <w:right w:w="80" w:type="dxa"/>
            </w:tcMar>
          </w:tcPr>
          <w:p w14:paraId="23618366" w14:textId="77777777" w:rsidR="001E4CD2" w:rsidRPr="001E4CD2" w:rsidRDefault="001E4CD2" w:rsidP="00BE0AD5">
            <w:pPr>
              <w:pStyle w:val="CellBody"/>
              <w:spacing w:line="220" w:lineRule="atLeast"/>
              <w:rPr>
                <w:sz w:val="20"/>
                <w:szCs w:val="20"/>
              </w:rPr>
            </w:pPr>
            <w:r w:rsidRPr="001E4CD2">
              <w:rPr>
                <w:w w:val="100"/>
                <w:sz w:val="20"/>
                <w:szCs w:val="20"/>
              </w:rPr>
              <w:t>Anti-Fy</w:t>
            </w:r>
            <w:r w:rsidRPr="001E4CD2">
              <w:rPr>
                <w:w w:val="100"/>
                <w:sz w:val="20"/>
                <w:szCs w:val="20"/>
                <w:vertAlign w:val="superscript"/>
              </w:rPr>
              <w:t>a</w:t>
            </w:r>
          </w:p>
        </w:tc>
        <w:tc>
          <w:tcPr>
            <w:tcW w:w="3760" w:type="dxa"/>
            <w:tcBorders>
              <w:top w:val="nil"/>
              <w:left w:val="nil"/>
              <w:bottom w:val="single" w:sz="2" w:space="0" w:color="000000"/>
              <w:right w:val="nil"/>
            </w:tcBorders>
            <w:tcMar>
              <w:top w:w="80" w:type="dxa"/>
              <w:left w:w="80" w:type="dxa"/>
              <w:bottom w:w="80" w:type="dxa"/>
              <w:right w:w="80" w:type="dxa"/>
            </w:tcMar>
          </w:tcPr>
          <w:p w14:paraId="6EFAA4B0" w14:textId="77777777" w:rsidR="001E4CD2" w:rsidRPr="001E4CD2" w:rsidRDefault="001E4CD2" w:rsidP="00BE0AD5">
            <w:pPr>
              <w:pStyle w:val="CellBody"/>
              <w:spacing w:line="220" w:lineRule="atLeast"/>
              <w:rPr>
                <w:sz w:val="20"/>
                <w:szCs w:val="20"/>
              </w:rPr>
            </w:pPr>
            <w:r w:rsidRPr="001E4CD2">
              <w:rPr>
                <w:w w:val="100"/>
                <w:sz w:val="20"/>
                <w:szCs w:val="20"/>
              </w:rPr>
              <w:t>Anti Fy</w:t>
            </w:r>
            <w:r w:rsidRPr="001E4CD2">
              <w:rPr>
                <w:w w:val="100"/>
                <w:sz w:val="20"/>
                <w:szCs w:val="20"/>
                <w:vertAlign w:val="superscript"/>
              </w:rPr>
              <w:t>a</w:t>
            </w:r>
            <w:r w:rsidRPr="001E4CD2">
              <w:rPr>
                <w:w w:val="100"/>
                <w:sz w:val="20"/>
                <w:szCs w:val="20"/>
              </w:rPr>
              <w:t>, Anti-Duffy</w:t>
            </w:r>
          </w:p>
        </w:tc>
      </w:tr>
      <w:tr w:rsidR="001E4CD2" w:rsidRPr="001E4CD2" w14:paraId="34E493B1" w14:textId="77777777" w:rsidTr="00BE0AD5">
        <w:trPr>
          <w:trHeight w:val="340"/>
        </w:trPr>
        <w:tc>
          <w:tcPr>
            <w:tcW w:w="1860" w:type="dxa"/>
            <w:tcBorders>
              <w:top w:val="nil"/>
              <w:left w:val="nil"/>
              <w:bottom w:val="single" w:sz="2" w:space="0" w:color="000000"/>
              <w:right w:val="nil"/>
            </w:tcBorders>
            <w:tcMar>
              <w:top w:w="80" w:type="dxa"/>
              <w:left w:w="80" w:type="dxa"/>
              <w:bottom w:w="80" w:type="dxa"/>
              <w:right w:w="80" w:type="dxa"/>
            </w:tcMar>
          </w:tcPr>
          <w:p w14:paraId="56F283B1" w14:textId="77777777" w:rsidR="001E4CD2" w:rsidRPr="001E4CD2" w:rsidRDefault="001E4CD2" w:rsidP="00BE0AD5">
            <w:pPr>
              <w:pStyle w:val="CellBody"/>
              <w:spacing w:line="220" w:lineRule="atLeast"/>
              <w:rPr>
                <w:sz w:val="20"/>
                <w:szCs w:val="20"/>
              </w:rPr>
            </w:pPr>
            <w:r w:rsidRPr="001E4CD2">
              <w:rPr>
                <w:w w:val="100"/>
                <w:sz w:val="20"/>
                <w:szCs w:val="20"/>
              </w:rPr>
              <w:t>Antigen</w:t>
            </w:r>
          </w:p>
        </w:tc>
        <w:tc>
          <w:tcPr>
            <w:tcW w:w="2280" w:type="dxa"/>
            <w:tcBorders>
              <w:top w:val="nil"/>
              <w:left w:val="nil"/>
              <w:bottom w:val="single" w:sz="2" w:space="0" w:color="000000"/>
              <w:right w:val="nil"/>
            </w:tcBorders>
            <w:tcMar>
              <w:top w:w="80" w:type="dxa"/>
              <w:left w:w="80" w:type="dxa"/>
              <w:bottom w:w="80" w:type="dxa"/>
              <w:right w:w="80" w:type="dxa"/>
            </w:tcMar>
          </w:tcPr>
          <w:p w14:paraId="30B2FB90" w14:textId="77777777" w:rsidR="001E4CD2" w:rsidRPr="001E4CD2" w:rsidRDefault="001E4CD2" w:rsidP="00BE0AD5">
            <w:pPr>
              <w:pStyle w:val="CellBody"/>
              <w:spacing w:line="220" w:lineRule="atLeast"/>
              <w:rPr>
                <w:sz w:val="20"/>
                <w:szCs w:val="20"/>
              </w:rPr>
            </w:pPr>
            <w:r w:rsidRPr="001E4CD2">
              <w:rPr>
                <w:w w:val="100"/>
                <w:sz w:val="20"/>
                <w:szCs w:val="20"/>
              </w:rPr>
              <w:t>K</w:t>
            </w:r>
          </w:p>
        </w:tc>
        <w:tc>
          <w:tcPr>
            <w:tcW w:w="3760" w:type="dxa"/>
            <w:tcBorders>
              <w:top w:val="nil"/>
              <w:left w:val="nil"/>
              <w:bottom w:val="single" w:sz="2" w:space="0" w:color="000000"/>
              <w:right w:val="nil"/>
            </w:tcBorders>
            <w:tcMar>
              <w:top w:w="80" w:type="dxa"/>
              <w:left w:w="80" w:type="dxa"/>
              <w:bottom w:w="80" w:type="dxa"/>
              <w:right w:w="80" w:type="dxa"/>
            </w:tcMar>
          </w:tcPr>
          <w:p w14:paraId="5D698A1E" w14:textId="77777777" w:rsidR="001E4CD2" w:rsidRPr="001E4CD2" w:rsidRDefault="001E4CD2" w:rsidP="00BE0AD5">
            <w:pPr>
              <w:pStyle w:val="CellBody"/>
              <w:spacing w:line="220" w:lineRule="atLeast"/>
              <w:rPr>
                <w:sz w:val="20"/>
                <w:szCs w:val="20"/>
              </w:rPr>
            </w:pPr>
            <w:r w:rsidRPr="001E4CD2">
              <w:rPr>
                <w:w w:val="100"/>
                <w:sz w:val="20"/>
                <w:szCs w:val="20"/>
              </w:rPr>
              <w:t>Kell (name of system), K1</w:t>
            </w:r>
          </w:p>
        </w:tc>
      </w:tr>
      <w:tr w:rsidR="001E4CD2" w:rsidRPr="001E4CD2" w14:paraId="4996B3E0" w14:textId="77777777" w:rsidTr="00BE0AD5">
        <w:trPr>
          <w:trHeight w:val="340"/>
        </w:trPr>
        <w:tc>
          <w:tcPr>
            <w:tcW w:w="1860" w:type="dxa"/>
            <w:tcBorders>
              <w:top w:val="nil"/>
              <w:left w:val="nil"/>
              <w:bottom w:val="single" w:sz="2" w:space="0" w:color="000000"/>
              <w:right w:val="nil"/>
            </w:tcBorders>
            <w:tcMar>
              <w:top w:w="80" w:type="dxa"/>
              <w:left w:w="80" w:type="dxa"/>
              <w:bottom w:w="80" w:type="dxa"/>
              <w:right w:w="80" w:type="dxa"/>
            </w:tcMar>
          </w:tcPr>
          <w:p w14:paraId="4002AB44" w14:textId="77777777" w:rsidR="001E4CD2" w:rsidRPr="001E4CD2" w:rsidRDefault="001E4CD2" w:rsidP="00BE0AD5">
            <w:pPr>
              <w:pStyle w:val="CellBody"/>
              <w:spacing w:line="220" w:lineRule="atLeast"/>
              <w:rPr>
                <w:sz w:val="20"/>
                <w:szCs w:val="20"/>
              </w:rPr>
            </w:pPr>
            <w:r w:rsidRPr="001E4CD2">
              <w:rPr>
                <w:w w:val="100"/>
                <w:sz w:val="20"/>
                <w:szCs w:val="20"/>
              </w:rPr>
              <w:t>Antibody</w:t>
            </w:r>
          </w:p>
        </w:tc>
        <w:tc>
          <w:tcPr>
            <w:tcW w:w="2280" w:type="dxa"/>
            <w:tcBorders>
              <w:top w:val="nil"/>
              <w:left w:val="nil"/>
              <w:bottom w:val="single" w:sz="2" w:space="0" w:color="000000"/>
              <w:right w:val="nil"/>
            </w:tcBorders>
            <w:tcMar>
              <w:top w:w="80" w:type="dxa"/>
              <w:left w:w="80" w:type="dxa"/>
              <w:bottom w:w="80" w:type="dxa"/>
              <w:right w:w="80" w:type="dxa"/>
            </w:tcMar>
          </w:tcPr>
          <w:p w14:paraId="417131DC" w14:textId="77777777" w:rsidR="001E4CD2" w:rsidRPr="001E4CD2" w:rsidRDefault="001E4CD2" w:rsidP="00BE0AD5">
            <w:pPr>
              <w:pStyle w:val="CellBody"/>
              <w:spacing w:line="220" w:lineRule="atLeast"/>
              <w:rPr>
                <w:sz w:val="20"/>
                <w:szCs w:val="20"/>
              </w:rPr>
            </w:pPr>
            <w:r w:rsidRPr="001E4CD2">
              <w:rPr>
                <w:w w:val="100"/>
                <w:sz w:val="20"/>
                <w:szCs w:val="20"/>
              </w:rPr>
              <w:t>Anti-k</w:t>
            </w:r>
          </w:p>
        </w:tc>
        <w:tc>
          <w:tcPr>
            <w:tcW w:w="3760" w:type="dxa"/>
            <w:tcBorders>
              <w:top w:val="nil"/>
              <w:left w:val="nil"/>
              <w:bottom w:val="single" w:sz="2" w:space="0" w:color="000000"/>
              <w:right w:val="nil"/>
            </w:tcBorders>
            <w:tcMar>
              <w:top w:w="80" w:type="dxa"/>
              <w:left w:w="80" w:type="dxa"/>
              <w:bottom w:w="80" w:type="dxa"/>
              <w:right w:w="80" w:type="dxa"/>
            </w:tcMar>
          </w:tcPr>
          <w:p w14:paraId="2E929CD0" w14:textId="77777777" w:rsidR="001E4CD2" w:rsidRPr="001E4CD2" w:rsidRDefault="001E4CD2" w:rsidP="00BE0AD5">
            <w:pPr>
              <w:pStyle w:val="CellBody"/>
              <w:spacing w:line="220" w:lineRule="atLeast"/>
              <w:rPr>
                <w:sz w:val="20"/>
                <w:szCs w:val="20"/>
              </w:rPr>
            </w:pPr>
            <w:r w:rsidRPr="001E4CD2">
              <w:rPr>
                <w:w w:val="100"/>
                <w:sz w:val="20"/>
                <w:szCs w:val="20"/>
              </w:rPr>
              <w:t>Anti-</w:t>
            </w:r>
            <w:proofErr w:type="spellStart"/>
            <w:r w:rsidRPr="001E4CD2">
              <w:rPr>
                <w:w w:val="100"/>
                <w:sz w:val="20"/>
                <w:szCs w:val="20"/>
              </w:rPr>
              <w:t>Cellano</w:t>
            </w:r>
            <w:proofErr w:type="spellEnd"/>
            <w:r w:rsidRPr="001E4CD2">
              <w:rPr>
                <w:w w:val="100"/>
                <w:sz w:val="20"/>
                <w:szCs w:val="20"/>
              </w:rPr>
              <w:t>, anti-K2</w:t>
            </w:r>
          </w:p>
        </w:tc>
      </w:tr>
      <w:tr w:rsidR="001E4CD2" w:rsidRPr="001E4CD2" w14:paraId="38D7580A" w14:textId="77777777" w:rsidTr="00BE0AD5">
        <w:trPr>
          <w:trHeight w:val="560"/>
        </w:trPr>
        <w:tc>
          <w:tcPr>
            <w:tcW w:w="1860" w:type="dxa"/>
            <w:tcBorders>
              <w:top w:val="nil"/>
              <w:left w:val="nil"/>
              <w:bottom w:val="single" w:sz="2" w:space="0" w:color="000000"/>
              <w:right w:val="nil"/>
            </w:tcBorders>
            <w:tcMar>
              <w:top w:w="80" w:type="dxa"/>
              <w:left w:w="80" w:type="dxa"/>
              <w:bottom w:w="80" w:type="dxa"/>
              <w:right w:w="80" w:type="dxa"/>
            </w:tcMar>
          </w:tcPr>
          <w:p w14:paraId="357F69D3" w14:textId="77777777" w:rsidR="001E4CD2" w:rsidRPr="001E4CD2" w:rsidRDefault="001E4CD2" w:rsidP="00BE0AD5">
            <w:pPr>
              <w:pStyle w:val="CellBody"/>
              <w:spacing w:line="220" w:lineRule="atLeast"/>
              <w:rPr>
                <w:sz w:val="20"/>
                <w:szCs w:val="20"/>
              </w:rPr>
            </w:pPr>
            <w:r w:rsidRPr="001E4CD2">
              <w:rPr>
                <w:w w:val="100"/>
                <w:sz w:val="20"/>
                <w:szCs w:val="20"/>
              </w:rPr>
              <w:t>Phenotype</w:t>
            </w:r>
          </w:p>
        </w:tc>
        <w:tc>
          <w:tcPr>
            <w:tcW w:w="2280" w:type="dxa"/>
            <w:tcBorders>
              <w:top w:val="nil"/>
              <w:left w:val="nil"/>
              <w:bottom w:val="single" w:sz="2" w:space="0" w:color="000000"/>
              <w:right w:val="nil"/>
            </w:tcBorders>
            <w:tcMar>
              <w:top w:w="80" w:type="dxa"/>
              <w:left w:w="80" w:type="dxa"/>
              <w:bottom w:w="80" w:type="dxa"/>
              <w:right w:w="80" w:type="dxa"/>
            </w:tcMar>
          </w:tcPr>
          <w:p w14:paraId="740B8822" w14:textId="77777777" w:rsidR="001E4CD2" w:rsidRPr="001E4CD2" w:rsidRDefault="001E4CD2" w:rsidP="00BE0AD5">
            <w:pPr>
              <w:pStyle w:val="CellBody"/>
              <w:spacing w:line="220" w:lineRule="atLeast"/>
              <w:rPr>
                <w:sz w:val="20"/>
                <w:szCs w:val="20"/>
              </w:rPr>
            </w:pPr>
            <w:r w:rsidRPr="001E4CD2">
              <w:rPr>
                <w:w w:val="100"/>
                <w:sz w:val="20"/>
                <w:szCs w:val="20"/>
              </w:rPr>
              <w:t>KEL:1, KEL:–2</w:t>
            </w:r>
          </w:p>
        </w:tc>
        <w:tc>
          <w:tcPr>
            <w:tcW w:w="3760" w:type="dxa"/>
            <w:tcBorders>
              <w:top w:val="nil"/>
              <w:left w:val="nil"/>
              <w:bottom w:val="single" w:sz="2" w:space="0" w:color="000000"/>
              <w:right w:val="nil"/>
            </w:tcBorders>
            <w:tcMar>
              <w:top w:w="80" w:type="dxa"/>
              <w:left w:w="80" w:type="dxa"/>
              <w:bottom w:w="80" w:type="dxa"/>
              <w:right w:w="80" w:type="dxa"/>
            </w:tcMar>
          </w:tcPr>
          <w:p w14:paraId="7972814D" w14:textId="77777777" w:rsidR="001E4CD2" w:rsidRPr="001E4CD2" w:rsidRDefault="001E4CD2" w:rsidP="00BE0AD5">
            <w:pPr>
              <w:pStyle w:val="CellBody"/>
              <w:spacing w:line="220" w:lineRule="atLeast"/>
              <w:rPr>
                <w:sz w:val="20"/>
                <w:szCs w:val="20"/>
              </w:rPr>
            </w:pPr>
            <w:r w:rsidRPr="001E4CD2">
              <w:rPr>
                <w:w w:val="100"/>
                <w:sz w:val="20"/>
                <w:szCs w:val="20"/>
              </w:rPr>
              <w:t>KEL1+, K1+, KEL(1), K(1), KEL1–, KEL1-negative, K1-negative</w:t>
            </w:r>
          </w:p>
        </w:tc>
      </w:tr>
      <w:tr w:rsidR="001E4CD2" w:rsidRPr="001E4CD2" w14:paraId="08A8D4CA" w14:textId="77777777" w:rsidTr="00BE0AD5">
        <w:trPr>
          <w:trHeight w:val="560"/>
        </w:trPr>
        <w:tc>
          <w:tcPr>
            <w:tcW w:w="1860" w:type="dxa"/>
            <w:tcBorders>
              <w:top w:val="nil"/>
              <w:left w:val="nil"/>
              <w:bottom w:val="single" w:sz="2" w:space="0" w:color="000000"/>
              <w:right w:val="nil"/>
            </w:tcBorders>
            <w:tcMar>
              <w:top w:w="80" w:type="dxa"/>
              <w:left w:w="80" w:type="dxa"/>
              <w:bottom w:w="80" w:type="dxa"/>
              <w:right w:w="80" w:type="dxa"/>
            </w:tcMar>
          </w:tcPr>
          <w:p w14:paraId="38595538" w14:textId="77777777" w:rsidR="001E4CD2" w:rsidRPr="001E4CD2" w:rsidRDefault="001E4CD2" w:rsidP="00BE0AD5">
            <w:pPr>
              <w:pStyle w:val="CellBody"/>
              <w:spacing w:line="220" w:lineRule="atLeast"/>
              <w:rPr>
                <w:sz w:val="20"/>
                <w:szCs w:val="20"/>
              </w:rPr>
            </w:pPr>
            <w:r w:rsidRPr="001E4CD2">
              <w:rPr>
                <w:w w:val="100"/>
                <w:sz w:val="20"/>
                <w:szCs w:val="20"/>
              </w:rPr>
              <w:t>Phenotype</w:t>
            </w:r>
          </w:p>
        </w:tc>
        <w:tc>
          <w:tcPr>
            <w:tcW w:w="2280" w:type="dxa"/>
            <w:tcBorders>
              <w:top w:val="nil"/>
              <w:left w:val="nil"/>
              <w:bottom w:val="single" w:sz="2" w:space="0" w:color="000000"/>
              <w:right w:val="nil"/>
            </w:tcBorders>
            <w:tcMar>
              <w:top w:w="80" w:type="dxa"/>
              <w:left w:w="80" w:type="dxa"/>
              <w:bottom w:w="80" w:type="dxa"/>
              <w:right w:w="80" w:type="dxa"/>
            </w:tcMar>
          </w:tcPr>
          <w:p w14:paraId="56271A29" w14:textId="77777777" w:rsidR="001E4CD2" w:rsidRPr="001E4CD2" w:rsidRDefault="001E4CD2" w:rsidP="00BE0AD5">
            <w:pPr>
              <w:pStyle w:val="CellBody"/>
              <w:spacing w:line="220" w:lineRule="atLeast"/>
              <w:rPr>
                <w:w w:val="100"/>
                <w:sz w:val="20"/>
                <w:szCs w:val="20"/>
              </w:rPr>
            </w:pPr>
            <w:r w:rsidRPr="001E4CD2">
              <w:rPr>
                <w:w w:val="100"/>
                <w:sz w:val="20"/>
                <w:szCs w:val="20"/>
              </w:rPr>
              <w:t xml:space="preserve">A </w:t>
            </w:r>
            <w:proofErr w:type="spellStart"/>
            <w:r w:rsidRPr="001E4CD2">
              <w:rPr>
                <w:w w:val="100"/>
                <w:sz w:val="20"/>
                <w:szCs w:val="20"/>
              </w:rPr>
              <w:t>RhD</w:t>
            </w:r>
            <w:proofErr w:type="spellEnd"/>
            <w:r w:rsidRPr="001E4CD2">
              <w:rPr>
                <w:w w:val="100"/>
                <w:sz w:val="20"/>
                <w:szCs w:val="20"/>
              </w:rPr>
              <w:t xml:space="preserve">+, B </w:t>
            </w:r>
            <w:proofErr w:type="spellStart"/>
            <w:r w:rsidRPr="001E4CD2">
              <w:rPr>
                <w:w w:val="100"/>
                <w:sz w:val="20"/>
                <w:szCs w:val="20"/>
              </w:rPr>
              <w:t>RhD</w:t>
            </w:r>
            <w:proofErr w:type="spellEnd"/>
            <w:r w:rsidRPr="001E4CD2">
              <w:rPr>
                <w:w w:val="100"/>
                <w:sz w:val="20"/>
                <w:szCs w:val="20"/>
              </w:rPr>
              <w:t>–</w:t>
            </w:r>
          </w:p>
          <w:p w14:paraId="35238869" w14:textId="77777777" w:rsidR="001E4CD2" w:rsidRPr="001E4CD2" w:rsidRDefault="001E4CD2" w:rsidP="00BE0AD5">
            <w:pPr>
              <w:pStyle w:val="CellBody"/>
              <w:spacing w:line="220" w:lineRule="atLeast"/>
              <w:rPr>
                <w:w w:val="100"/>
                <w:sz w:val="20"/>
                <w:szCs w:val="20"/>
              </w:rPr>
            </w:pPr>
            <w:r w:rsidRPr="001E4CD2">
              <w:rPr>
                <w:w w:val="100"/>
                <w:sz w:val="20"/>
                <w:szCs w:val="20"/>
              </w:rPr>
              <w:t xml:space="preserve">A </w:t>
            </w:r>
            <w:proofErr w:type="spellStart"/>
            <w:r w:rsidRPr="001E4CD2">
              <w:rPr>
                <w:w w:val="100"/>
                <w:sz w:val="20"/>
                <w:szCs w:val="20"/>
              </w:rPr>
              <w:t>RhD</w:t>
            </w:r>
            <w:proofErr w:type="spellEnd"/>
            <w:r w:rsidRPr="001E4CD2">
              <w:rPr>
                <w:w w:val="100"/>
                <w:sz w:val="20"/>
                <w:szCs w:val="20"/>
              </w:rPr>
              <w:t xml:space="preserve">-positive, </w:t>
            </w:r>
          </w:p>
          <w:p w14:paraId="2F35051A" w14:textId="77777777" w:rsidR="001E4CD2" w:rsidRPr="001E4CD2" w:rsidRDefault="001E4CD2" w:rsidP="00BE0AD5">
            <w:pPr>
              <w:pStyle w:val="CellBody"/>
              <w:spacing w:line="220" w:lineRule="atLeast"/>
              <w:rPr>
                <w:sz w:val="20"/>
                <w:szCs w:val="20"/>
              </w:rPr>
            </w:pPr>
            <w:r w:rsidRPr="001E4CD2">
              <w:rPr>
                <w:w w:val="100"/>
                <w:sz w:val="20"/>
                <w:szCs w:val="20"/>
              </w:rPr>
              <w:t xml:space="preserve">A </w:t>
            </w:r>
            <w:proofErr w:type="spellStart"/>
            <w:r w:rsidRPr="001E4CD2">
              <w:rPr>
                <w:w w:val="100"/>
                <w:sz w:val="20"/>
                <w:szCs w:val="20"/>
              </w:rPr>
              <w:t>RhD</w:t>
            </w:r>
            <w:proofErr w:type="spellEnd"/>
            <w:r w:rsidRPr="001E4CD2">
              <w:rPr>
                <w:w w:val="100"/>
                <w:sz w:val="20"/>
                <w:szCs w:val="20"/>
              </w:rPr>
              <w:t>-negative</w:t>
            </w:r>
          </w:p>
        </w:tc>
        <w:tc>
          <w:tcPr>
            <w:tcW w:w="3760" w:type="dxa"/>
            <w:tcBorders>
              <w:top w:val="nil"/>
              <w:left w:val="nil"/>
              <w:bottom w:val="single" w:sz="2" w:space="0" w:color="000000"/>
              <w:right w:val="nil"/>
            </w:tcBorders>
            <w:tcMar>
              <w:top w:w="80" w:type="dxa"/>
              <w:left w:w="80" w:type="dxa"/>
              <w:bottom w:w="80" w:type="dxa"/>
              <w:right w:w="80" w:type="dxa"/>
            </w:tcMar>
          </w:tcPr>
          <w:p w14:paraId="201191EF" w14:textId="77777777" w:rsidR="001E4CD2" w:rsidRPr="001E4CD2" w:rsidRDefault="001E4CD2" w:rsidP="00BE0AD5">
            <w:pPr>
              <w:pStyle w:val="CellBody"/>
              <w:spacing w:line="220" w:lineRule="atLeast"/>
              <w:rPr>
                <w:w w:val="100"/>
                <w:sz w:val="20"/>
                <w:szCs w:val="20"/>
              </w:rPr>
            </w:pPr>
            <w:r w:rsidRPr="001E4CD2">
              <w:rPr>
                <w:w w:val="100"/>
                <w:sz w:val="20"/>
                <w:szCs w:val="20"/>
              </w:rPr>
              <w:t xml:space="preserve">A+ (means positive for </w:t>
            </w:r>
            <w:proofErr w:type="spellStart"/>
            <w:r w:rsidRPr="001E4CD2">
              <w:rPr>
                <w:w w:val="100"/>
                <w:sz w:val="20"/>
                <w:szCs w:val="20"/>
              </w:rPr>
              <w:t>A</w:t>
            </w:r>
            <w:proofErr w:type="spellEnd"/>
            <w:r w:rsidRPr="001E4CD2">
              <w:rPr>
                <w:w w:val="100"/>
                <w:sz w:val="20"/>
                <w:szCs w:val="20"/>
              </w:rPr>
              <w:t xml:space="preserve"> antigen)</w:t>
            </w:r>
          </w:p>
          <w:p w14:paraId="5D184F58" w14:textId="77777777" w:rsidR="001E4CD2" w:rsidRPr="001E4CD2" w:rsidRDefault="001E4CD2" w:rsidP="00BE0AD5">
            <w:pPr>
              <w:pStyle w:val="CellBody"/>
              <w:spacing w:line="220" w:lineRule="atLeast"/>
              <w:rPr>
                <w:sz w:val="20"/>
                <w:szCs w:val="20"/>
              </w:rPr>
            </w:pPr>
            <w:r w:rsidRPr="001E4CD2">
              <w:rPr>
                <w:w w:val="100"/>
                <w:sz w:val="20"/>
                <w:szCs w:val="20"/>
              </w:rPr>
              <w:t>B– (means negative for B antigen)</w:t>
            </w:r>
          </w:p>
        </w:tc>
      </w:tr>
      <w:tr w:rsidR="001E4CD2" w:rsidRPr="001E4CD2" w14:paraId="487AF2C6" w14:textId="77777777" w:rsidTr="00BE0AD5">
        <w:trPr>
          <w:trHeight w:val="340"/>
        </w:trPr>
        <w:tc>
          <w:tcPr>
            <w:tcW w:w="1860" w:type="dxa"/>
            <w:tcBorders>
              <w:top w:val="nil"/>
              <w:left w:val="nil"/>
              <w:bottom w:val="single" w:sz="2" w:space="0" w:color="000000"/>
              <w:right w:val="nil"/>
            </w:tcBorders>
            <w:tcMar>
              <w:top w:w="80" w:type="dxa"/>
              <w:left w:w="80" w:type="dxa"/>
              <w:bottom w:w="80" w:type="dxa"/>
              <w:right w:w="80" w:type="dxa"/>
            </w:tcMar>
          </w:tcPr>
          <w:p w14:paraId="4FF7F97C" w14:textId="77777777" w:rsidR="001E4CD2" w:rsidRPr="001E4CD2" w:rsidRDefault="001E4CD2" w:rsidP="00BE0AD5">
            <w:pPr>
              <w:pStyle w:val="CellBody"/>
              <w:spacing w:line="220" w:lineRule="atLeast"/>
              <w:rPr>
                <w:sz w:val="20"/>
                <w:szCs w:val="20"/>
              </w:rPr>
            </w:pPr>
            <w:r w:rsidRPr="001E4CD2">
              <w:rPr>
                <w:w w:val="100"/>
                <w:sz w:val="20"/>
                <w:szCs w:val="20"/>
              </w:rPr>
              <w:t>Phenotype</w:t>
            </w:r>
          </w:p>
        </w:tc>
        <w:tc>
          <w:tcPr>
            <w:tcW w:w="2280" w:type="dxa"/>
            <w:tcBorders>
              <w:top w:val="nil"/>
              <w:left w:val="nil"/>
              <w:bottom w:val="single" w:sz="2" w:space="0" w:color="000000"/>
              <w:right w:val="nil"/>
            </w:tcBorders>
            <w:tcMar>
              <w:top w:w="80" w:type="dxa"/>
              <w:left w:w="80" w:type="dxa"/>
              <w:bottom w:w="80" w:type="dxa"/>
              <w:right w:w="80" w:type="dxa"/>
            </w:tcMar>
          </w:tcPr>
          <w:p w14:paraId="772AFB69" w14:textId="77777777" w:rsidR="001E4CD2" w:rsidRPr="001E4CD2" w:rsidRDefault="001E4CD2" w:rsidP="00BE0AD5">
            <w:pPr>
              <w:pStyle w:val="CellBody"/>
              <w:spacing w:line="220" w:lineRule="atLeast"/>
              <w:rPr>
                <w:sz w:val="20"/>
                <w:szCs w:val="20"/>
              </w:rPr>
            </w:pPr>
            <w:r w:rsidRPr="001E4CD2">
              <w:rPr>
                <w:w w:val="100"/>
                <w:sz w:val="20"/>
                <w:szCs w:val="20"/>
              </w:rPr>
              <w:t>M+ N–</w:t>
            </w:r>
          </w:p>
        </w:tc>
        <w:tc>
          <w:tcPr>
            <w:tcW w:w="3760" w:type="dxa"/>
            <w:tcBorders>
              <w:top w:val="nil"/>
              <w:left w:val="nil"/>
              <w:bottom w:val="single" w:sz="2" w:space="0" w:color="000000"/>
              <w:right w:val="nil"/>
            </w:tcBorders>
            <w:tcMar>
              <w:top w:w="80" w:type="dxa"/>
              <w:left w:w="80" w:type="dxa"/>
              <w:bottom w:w="80" w:type="dxa"/>
              <w:right w:w="80" w:type="dxa"/>
            </w:tcMar>
          </w:tcPr>
          <w:p w14:paraId="46FBE487" w14:textId="77777777" w:rsidR="001E4CD2" w:rsidRPr="001E4CD2" w:rsidRDefault="001E4CD2" w:rsidP="00BE0AD5">
            <w:pPr>
              <w:pStyle w:val="CellBody"/>
              <w:spacing w:line="220" w:lineRule="atLeast"/>
              <w:rPr>
                <w:sz w:val="20"/>
                <w:szCs w:val="20"/>
              </w:rPr>
            </w:pPr>
            <w:r w:rsidRPr="001E4CD2">
              <w:rPr>
                <w:w w:val="100"/>
                <w:sz w:val="20"/>
                <w:szCs w:val="20"/>
              </w:rPr>
              <w:t>M(+), MM (implies unproven genotype)</w:t>
            </w:r>
          </w:p>
        </w:tc>
      </w:tr>
      <w:tr w:rsidR="001E4CD2" w:rsidRPr="001E4CD2" w14:paraId="3A821CE0" w14:textId="77777777" w:rsidTr="00BE0AD5">
        <w:trPr>
          <w:trHeight w:val="560"/>
        </w:trPr>
        <w:tc>
          <w:tcPr>
            <w:tcW w:w="1860" w:type="dxa"/>
            <w:tcBorders>
              <w:top w:val="nil"/>
              <w:left w:val="nil"/>
              <w:bottom w:val="single" w:sz="8" w:space="0" w:color="000000"/>
              <w:right w:val="nil"/>
            </w:tcBorders>
            <w:tcMar>
              <w:top w:w="80" w:type="dxa"/>
              <w:left w:w="80" w:type="dxa"/>
              <w:bottom w:w="80" w:type="dxa"/>
              <w:right w:w="80" w:type="dxa"/>
            </w:tcMar>
          </w:tcPr>
          <w:p w14:paraId="2FC066B4" w14:textId="77777777" w:rsidR="001E4CD2" w:rsidRPr="001E4CD2" w:rsidRDefault="001E4CD2" w:rsidP="00BE0AD5">
            <w:pPr>
              <w:pStyle w:val="CellBody"/>
              <w:spacing w:line="220" w:lineRule="atLeast"/>
              <w:rPr>
                <w:sz w:val="20"/>
                <w:szCs w:val="20"/>
              </w:rPr>
            </w:pPr>
            <w:r w:rsidRPr="001E4CD2">
              <w:rPr>
                <w:w w:val="100"/>
                <w:sz w:val="20"/>
                <w:szCs w:val="20"/>
              </w:rPr>
              <w:t>Phenotype</w:t>
            </w:r>
          </w:p>
        </w:tc>
        <w:tc>
          <w:tcPr>
            <w:tcW w:w="2280" w:type="dxa"/>
            <w:tcBorders>
              <w:top w:val="nil"/>
              <w:left w:val="nil"/>
              <w:bottom w:val="single" w:sz="8" w:space="0" w:color="000000"/>
              <w:right w:val="nil"/>
            </w:tcBorders>
            <w:tcMar>
              <w:top w:w="80" w:type="dxa"/>
              <w:left w:w="80" w:type="dxa"/>
              <w:bottom w:w="80" w:type="dxa"/>
              <w:right w:w="80" w:type="dxa"/>
            </w:tcMar>
          </w:tcPr>
          <w:p w14:paraId="0330D9E4" w14:textId="77777777" w:rsidR="001E4CD2" w:rsidRPr="001E4CD2" w:rsidRDefault="001E4CD2" w:rsidP="00BE0AD5">
            <w:pPr>
              <w:pStyle w:val="CellBody"/>
              <w:spacing w:line="220" w:lineRule="atLeast"/>
              <w:rPr>
                <w:sz w:val="20"/>
                <w:szCs w:val="20"/>
              </w:rPr>
            </w:pPr>
            <w:r w:rsidRPr="001E4CD2">
              <w:rPr>
                <w:w w:val="100"/>
                <w:sz w:val="20"/>
                <w:szCs w:val="20"/>
              </w:rPr>
              <w:t>RH:–1,–2,–3,4,5</w:t>
            </w:r>
          </w:p>
        </w:tc>
        <w:tc>
          <w:tcPr>
            <w:tcW w:w="3760" w:type="dxa"/>
            <w:tcBorders>
              <w:top w:val="nil"/>
              <w:left w:val="nil"/>
              <w:bottom w:val="single" w:sz="8" w:space="0" w:color="000000"/>
              <w:right w:val="nil"/>
            </w:tcBorders>
            <w:tcMar>
              <w:top w:w="80" w:type="dxa"/>
              <w:left w:w="80" w:type="dxa"/>
              <w:bottom w:w="80" w:type="dxa"/>
              <w:right w:w="80" w:type="dxa"/>
            </w:tcMar>
          </w:tcPr>
          <w:p w14:paraId="0423B2C9" w14:textId="77777777" w:rsidR="001E4CD2" w:rsidRPr="001E4CD2" w:rsidRDefault="001E4CD2" w:rsidP="00BE0AD5">
            <w:pPr>
              <w:pStyle w:val="CellBody"/>
              <w:spacing w:line="220" w:lineRule="atLeast"/>
              <w:rPr>
                <w:w w:val="100"/>
                <w:sz w:val="20"/>
                <w:szCs w:val="20"/>
              </w:rPr>
            </w:pPr>
            <w:r w:rsidRPr="001E4CD2">
              <w:rPr>
                <w:w w:val="100"/>
                <w:sz w:val="20"/>
                <w:szCs w:val="20"/>
              </w:rPr>
              <w:t>RH:–1,–2,–3,+4,+5</w:t>
            </w:r>
          </w:p>
          <w:p w14:paraId="688E69EA" w14:textId="77777777" w:rsidR="001E4CD2" w:rsidRPr="001E4CD2" w:rsidRDefault="001E4CD2" w:rsidP="00BE0AD5">
            <w:pPr>
              <w:pStyle w:val="CellBody"/>
              <w:spacing w:line="220" w:lineRule="atLeast"/>
              <w:rPr>
                <w:w w:val="100"/>
                <w:sz w:val="20"/>
                <w:szCs w:val="20"/>
              </w:rPr>
            </w:pPr>
            <w:r w:rsidRPr="001E4CD2">
              <w:rPr>
                <w:w w:val="100"/>
                <w:sz w:val="20"/>
                <w:szCs w:val="20"/>
              </w:rPr>
              <w:t>RH:–1,–2,–3, 4+,5+</w:t>
            </w:r>
          </w:p>
        </w:tc>
      </w:tr>
      <w:tr w:rsidR="001E4CD2" w:rsidRPr="001E4CD2" w14:paraId="7B6C6D1A" w14:textId="77777777" w:rsidTr="00BE0AD5">
        <w:trPr>
          <w:trHeight w:val="880"/>
        </w:trPr>
        <w:tc>
          <w:tcPr>
            <w:tcW w:w="7900" w:type="dxa"/>
            <w:gridSpan w:val="3"/>
            <w:tcBorders>
              <w:top w:val="nil"/>
              <w:left w:val="nil"/>
              <w:bottom w:val="nil"/>
              <w:right w:val="nil"/>
            </w:tcBorders>
            <w:tcMar>
              <w:top w:w="80" w:type="dxa"/>
              <w:left w:w="80" w:type="dxa"/>
              <w:bottom w:w="80" w:type="dxa"/>
              <w:right w:w="80" w:type="dxa"/>
            </w:tcMar>
          </w:tcPr>
          <w:p w14:paraId="2C9A96FE" w14:textId="77777777" w:rsidR="001E4CD2" w:rsidRPr="001E4CD2" w:rsidRDefault="001E4CD2"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0" w:line="180" w:lineRule="atLeast"/>
              <w:rPr>
                <w:b w:val="0"/>
                <w:bCs w:val="0"/>
                <w:w w:val="100"/>
                <w:sz w:val="20"/>
                <w:szCs w:val="20"/>
              </w:rPr>
            </w:pPr>
            <w:r w:rsidRPr="001E4CD2">
              <w:rPr>
                <w:b w:val="0"/>
                <w:bCs w:val="0"/>
                <w:w w:val="100"/>
                <w:sz w:val="20"/>
                <w:szCs w:val="20"/>
              </w:rPr>
              <w:t>Antigen                                Le</w:t>
            </w:r>
            <w:r w:rsidRPr="001E4CD2">
              <w:rPr>
                <w:b w:val="0"/>
                <w:bCs w:val="0"/>
                <w:w w:val="100"/>
                <w:sz w:val="20"/>
                <w:szCs w:val="20"/>
                <w:vertAlign w:val="superscript"/>
              </w:rPr>
              <w:t xml:space="preserve">a                                                                            </w:t>
            </w:r>
            <w:r w:rsidRPr="001E4CD2">
              <w:rPr>
                <w:b w:val="0"/>
                <w:bCs w:val="0"/>
                <w:w w:val="100"/>
                <w:sz w:val="20"/>
                <w:szCs w:val="20"/>
              </w:rPr>
              <w:t>Lewis a</w:t>
            </w:r>
          </w:p>
          <w:p w14:paraId="419F4B0A" w14:textId="77777777" w:rsidR="001E4CD2" w:rsidRPr="001E4CD2" w:rsidRDefault="001E4CD2"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0" w:line="180" w:lineRule="atLeast"/>
              <w:rPr>
                <w:b w:val="0"/>
                <w:bCs w:val="0"/>
                <w:w w:val="100"/>
                <w:sz w:val="20"/>
                <w:szCs w:val="20"/>
              </w:rPr>
            </w:pPr>
            <w:r w:rsidRPr="001E4CD2">
              <w:rPr>
                <w:b w:val="0"/>
                <w:bCs w:val="0"/>
                <w:w w:val="100"/>
                <w:sz w:val="20"/>
                <w:szCs w:val="20"/>
              </w:rPr>
              <w:t xml:space="preserve">                                            Leb                                                  Lewis b</w:t>
            </w:r>
          </w:p>
          <w:p w14:paraId="170EA463" w14:textId="77777777" w:rsidR="001E4CD2" w:rsidRPr="001E4CD2" w:rsidRDefault="001E4CD2" w:rsidP="00BE0AD5">
            <w:pPr>
              <w:pStyle w:val="Body"/>
              <w:rPr>
                <w:sz w:val="20"/>
                <w:szCs w:val="20"/>
              </w:rPr>
            </w:pPr>
          </w:p>
          <w:p w14:paraId="27C53711" w14:textId="77777777" w:rsidR="001E4CD2" w:rsidRPr="001E4CD2" w:rsidRDefault="001E4CD2" w:rsidP="00BE0AD5">
            <w:pPr>
              <w:pStyle w:val="Body"/>
              <w:rPr>
                <w:b/>
                <w:bCs/>
                <w:sz w:val="20"/>
                <w:szCs w:val="20"/>
              </w:rPr>
            </w:pPr>
            <w:r w:rsidRPr="001E4CD2">
              <w:rPr>
                <w:sz w:val="20"/>
                <w:szCs w:val="20"/>
              </w:rPr>
              <w:t>Antibody               Anti-Le</w:t>
            </w:r>
            <w:r w:rsidRPr="001E4CD2">
              <w:rPr>
                <w:sz w:val="20"/>
                <w:szCs w:val="20"/>
                <w:vertAlign w:val="superscript"/>
              </w:rPr>
              <w:t xml:space="preserve">a                                </w:t>
            </w:r>
            <w:r w:rsidRPr="001E4CD2">
              <w:rPr>
                <w:sz w:val="20"/>
                <w:szCs w:val="20"/>
              </w:rPr>
              <w:t>Anti-Lewis a, anti-Lewis</w:t>
            </w:r>
          </w:p>
          <w:p w14:paraId="53DE5D7E" w14:textId="77777777" w:rsidR="001E4CD2" w:rsidRPr="001E4CD2" w:rsidRDefault="001E4CD2"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0" w:line="180" w:lineRule="atLeast"/>
              <w:rPr>
                <w:b w:val="0"/>
                <w:bCs w:val="0"/>
                <w:w w:val="100"/>
                <w:sz w:val="20"/>
                <w:szCs w:val="20"/>
              </w:rPr>
            </w:pPr>
          </w:p>
          <w:p w14:paraId="14B58E35" w14:textId="77777777" w:rsidR="001E4CD2" w:rsidRPr="001E4CD2" w:rsidRDefault="001E4CD2"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0" w:line="180" w:lineRule="atLeast"/>
              <w:rPr>
                <w:b w:val="0"/>
                <w:bCs w:val="0"/>
                <w:w w:val="100"/>
                <w:sz w:val="20"/>
                <w:szCs w:val="20"/>
              </w:rPr>
            </w:pPr>
          </w:p>
          <w:p w14:paraId="141D3C28" w14:textId="77777777" w:rsidR="001E4CD2" w:rsidRPr="001E4CD2" w:rsidRDefault="001E4CD2"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0" w:line="180" w:lineRule="atLeast"/>
              <w:rPr>
                <w:b w:val="0"/>
                <w:bCs w:val="0"/>
                <w:w w:val="100"/>
                <w:sz w:val="20"/>
                <w:szCs w:val="20"/>
              </w:rPr>
            </w:pPr>
          </w:p>
          <w:p w14:paraId="40998726" w14:textId="77777777" w:rsidR="001E4CD2" w:rsidRPr="001E4CD2" w:rsidRDefault="001E4CD2"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0" w:line="180" w:lineRule="atLeast"/>
              <w:rPr>
                <w:b w:val="0"/>
                <w:bCs w:val="0"/>
                <w:w w:val="100"/>
                <w:sz w:val="20"/>
                <w:szCs w:val="20"/>
              </w:rPr>
            </w:pPr>
            <w:r w:rsidRPr="001E4CD2">
              <w:rPr>
                <w:b w:val="0"/>
                <w:bCs w:val="0"/>
                <w:w w:val="100"/>
                <w:sz w:val="20"/>
                <w:szCs w:val="20"/>
              </w:rPr>
              <w:t>*Modified from Issitt L. Blood group nomenclature. In: Blood groups: Refresher and updates (syllabus). Bethesda, MD: AABB, 1995.</w:t>
            </w:r>
          </w:p>
          <w:p w14:paraId="5CE2949F" w14:textId="77777777" w:rsidR="001E4CD2" w:rsidRPr="001E4CD2" w:rsidRDefault="001E4CD2"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40" w:line="180" w:lineRule="atLeast"/>
              <w:rPr>
                <w:b w:val="0"/>
                <w:bCs w:val="0"/>
                <w:sz w:val="20"/>
                <w:szCs w:val="20"/>
              </w:rPr>
            </w:pPr>
            <w:r w:rsidRPr="001E4CD2">
              <w:rPr>
                <w:b w:val="0"/>
                <w:bCs w:val="0"/>
                <w:w w:val="100"/>
                <w:sz w:val="20"/>
                <w:szCs w:val="20"/>
              </w:rPr>
              <w:t>Note: The examples shown may not represent the only correct terminologies. In the Rh system, for example, use of CDE terminology is also acceptable and is more commonly used.</w:t>
            </w:r>
          </w:p>
        </w:tc>
      </w:tr>
      <w:tr w:rsidR="001E4CD2" w:rsidRPr="001E4CD2" w14:paraId="393D9F80" w14:textId="77777777" w:rsidTr="00BE0AD5">
        <w:trPr>
          <w:trHeight w:val="880"/>
        </w:trPr>
        <w:tc>
          <w:tcPr>
            <w:tcW w:w="7900" w:type="dxa"/>
            <w:gridSpan w:val="3"/>
            <w:tcBorders>
              <w:top w:val="nil"/>
              <w:left w:val="nil"/>
              <w:bottom w:val="nil"/>
              <w:right w:val="nil"/>
            </w:tcBorders>
            <w:tcMar>
              <w:top w:w="80" w:type="dxa"/>
              <w:left w:w="80" w:type="dxa"/>
              <w:bottom w:w="80" w:type="dxa"/>
              <w:right w:w="80" w:type="dxa"/>
            </w:tcMar>
          </w:tcPr>
          <w:p w14:paraId="09A27A61" w14:textId="77777777" w:rsidR="001E4CD2" w:rsidRPr="001E4CD2" w:rsidRDefault="001E4CD2"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0" w:line="180" w:lineRule="atLeast"/>
              <w:rPr>
                <w:b w:val="0"/>
                <w:bCs w:val="0"/>
                <w:w w:val="100"/>
                <w:sz w:val="20"/>
                <w:szCs w:val="20"/>
              </w:rPr>
            </w:pPr>
          </w:p>
        </w:tc>
      </w:tr>
    </w:tbl>
    <w:p w14:paraId="44AC5D11" w14:textId="77777777" w:rsidR="001E4CD2" w:rsidRPr="00294236" w:rsidRDefault="001E4CD2" w:rsidP="001E4CD2">
      <w:pPr>
        <w:pStyle w:val="Body"/>
        <w:spacing w:line="240" w:lineRule="atLeast"/>
        <w:jc w:val="both"/>
        <w:rPr>
          <w:w w:val="98"/>
          <w:sz w:val="20"/>
          <w:szCs w:val="20"/>
        </w:rPr>
        <w:sectPr w:rsidR="001E4CD2" w:rsidRPr="00294236" w:rsidSect="001E4CD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noEndnote/>
          <w:docGrid w:linePitch="299"/>
        </w:sectPr>
      </w:pPr>
    </w:p>
    <w:p w14:paraId="43D26988" w14:textId="6398EC4D" w:rsidR="00D72FBB" w:rsidRDefault="00D72FBB" w:rsidP="00E0538D"/>
    <w:tbl>
      <w:tblPr>
        <w:tblW w:w="11720" w:type="dxa"/>
        <w:tblInd w:w="80" w:type="dxa"/>
        <w:tblLayout w:type="fixed"/>
        <w:tblCellMar>
          <w:top w:w="80" w:type="dxa"/>
          <w:left w:w="80" w:type="dxa"/>
          <w:bottom w:w="80" w:type="dxa"/>
          <w:right w:w="80" w:type="dxa"/>
        </w:tblCellMar>
        <w:tblLook w:val="0000" w:firstRow="0" w:lastRow="0" w:firstColumn="0" w:lastColumn="0" w:noHBand="0" w:noVBand="0"/>
      </w:tblPr>
      <w:tblGrid>
        <w:gridCol w:w="2320"/>
        <w:gridCol w:w="1400"/>
        <w:gridCol w:w="1000"/>
        <w:gridCol w:w="1000"/>
        <w:gridCol w:w="1000"/>
        <w:gridCol w:w="1000"/>
        <w:gridCol w:w="1000"/>
        <w:gridCol w:w="1000"/>
        <w:gridCol w:w="1000"/>
        <w:gridCol w:w="1000"/>
      </w:tblGrid>
      <w:tr w:rsidR="00BE0AD5" w:rsidRPr="00EA5429" w14:paraId="6DB241F6" w14:textId="77777777" w:rsidTr="00BE0AD5">
        <w:trPr>
          <w:trHeight w:val="420"/>
        </w:trPr>
        <w:tc>
          <w:tcPr>
            <w:tcW w:w="11720" w:type="dxa"/>
            <w:gridSpan w:val="10"/>
            <w:tcBorders>
              <w:top w:val="nil"/>
              <w:left w:val="nil"/>
              <w:bottom w:val="single" w:sz="8" w:space="0" w:color="000000"/>
              <w:right w:val="nil"/>
            </w:tcBorders>
            <w:tcMar>
              <w:top w:w="120" w:type="dxa"/>
              <w:left w:w="80" w:type="dxa"/>
              <w:bottom w:w="120" w:type="dxa"/>
              <w:right w:w="80" w:type="dxa"/>
            </w:tcMar>
            <w:vAlign w:val="center"/>
          </w:tcPr>
          <w:p w14:paraId="6AC048B5" w14:textId="438DAC1E" w:rsidR="00BE0AD5" w:rsidRPr="00EA5429" w:rsidRDefault="00BE0AD5" w:rsidP="00BE0AD5">
            <w:pPr>
              <w:pStyle w:val="HeadingRunIn"/>
              <w:keepNext w:val="0"/>
              <w:suppressAutoHyphens/>
              <w:spacing w:before="0" w:line="220" w:lineRule="atLeast"/>
              <w:rPr>
                <w:rFonts w:ascii="Helvetica Condensed" w:hAnsi="Helvetica Condensed"/>
                <w:b w:val="0"/>
                <w:bCs w:val="0"/>
                <w:sz w:val="20"/>
                <w:szCs w:val="20"/>
              </w:rPr>
            </w:pPr>
            <w:r w:rsidRPr="00EA5429">
              <w:rPr>
                <w:rFonts w:ascii="Helvetica Condensed" w:hAnsi="Helvetica Condensed"/>
                <w:caps/>
                <w:w w:val="100"/>
                <w:sz w:val="20"/>
                <w:szCs w:val="20"/>
              </w:rPr>
              <w:t xml:space="preserve">Appendix 9.  </w:t>
            </w:r>
            <w:r w:rsidRPr="00EA5429">
              <w:rPr>
                <w:rFonts w:ascii="Helvetica Condensed" w:hAnsi="Helvetica Condensed"/>
                <w:b w:val="0"/>
                <w:bCs w:val="0"/>
                <w:w w:val="100"/>
                <w:sz w:val="20"/>
                <w:szCs w:val="20"/>
              </w:rPr>
              <w:t>Distribution of ABO/Rh Phenotypes by Race or Ethnicity</w:t>
            </w:r>
          </w:p>
        </w:tc>
      </w:tr>
      <w:tr w:rsidR="00BE0AD5" w:rsidRPr="00EA5429" w14:paraId="253E26FB" w14:textId="77777777" w:rsidTr="00BE0AD5">
        <w:trPr>
          <w:trHeight w:val="420"/>
        </w:trPr>
        <w:tc>
          <w:tcPr>
            <w:tcW w:w="2320" w:type="dxa"/>
            <w:tcBorders>
              <w:top w:val="single" w:sz="8" w:space="0" w:color="000000"/>
              <w:left w:val="nil"/>
              <w:bottom w:val="nil"/>
              <w:right w:val="nil"/>
            </w:tcBorders>
            <w:shd w:val="clear" w:color="auto" w:fill="D9D9D9" w:themeFill="background1" w:themeFillShade="D9"/>
            <w:tcMar>
              <w:top w:w="80" w:type="dxa"/>
              <w:left w:w="80" w:type="dxa"/>
              <w:bottom w:w="80" w:type="dxa"/>
              <w:right w:w="80" w:type="dxa"/>
            </w:tcMar>
          </w:tcPr>
          <w:p w14:paraId="6A995E05" w14:textId="77777777" w:rsidR="00BE0AD5" w:rsidRPr="00EA5429" w:rsidRDefault="00BE0AD5" w:rsidP="00BE0AD5">
            <w:pPr>
              <w:pStyle w:val="CellBody"/>
              <w:spacing w:line="240" w:lineRule="atLeast"/>
              <w:rPr>
                <w:rFonts w:ascii="Helvetica Condensed" w:hAnsi="Helvetica Condensed"/>
                <w:sz w:val="20"/>
                <w:szCs w:val="20"/>
              </w:rPr>
            </w:pPr>
          </w:p>
        </w:tc>
        <w:tc>
          <w:tcPr>
            <w:tcW w:w="1400" w:type="dxa"/>
            <w:tcBorders>
              <w:top w:val="single" w:sz="8" w:space="0" w:color="000000"/>
              <w:left w:val="nil"/>
              <w:bottom w:val="nil"/>
              <w:right w:val="nil"/>
            </w:tcBorders>
            <w:shd w:val="clear" w:color="auto" w:fill="D9D9D9" w:themeFill="background1" w:themeFillShade="D9"/>
            <w:tcMar>
              <w:top w:w="80" w:type="dxa"/>
              <w:left w:w="80" w:type="dxa"/>
              <w:bottom w:w="80" w:type="dxa"/>
              <w:right w:w="80" w:type="dxa"/>
            </w:tcMar>
          </w:tcPr>
          <w:p w14:paraId="18B8D623" w14:textId="77777777" w:rsidR="00BE0AD5" w:rsidRPr="00EA5429" w:rsidRDefault="00BE0AD5" w:rsidP="00BE0AD5">
            <w:pPr>
              <w:pStyle w:val="CellBody"/>
              <w:spacing w:line="240" w:lineRule="atLeast"/>
              <w:rPr>
                <w:rFonts w:ascii="Helvetica Condensed" w:hAnsi="Helvetica Condensed"/>
                <w:sz w:val="20"/>
                <w:szCs w:val="20"/>
              </w:rPr>
            </w:pPr>
          </w:p>
        </w:tc>
        <w:tc>
          <w:tcPr>
            <w:tcW w:w="8000" w:type="dxa"/>
            <w:gridSpan w:val="8"/>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05FBBAE9" w14:textId="77777777" w:rsidR="00BE0AD5" w:rsidRPr="00EA5429" w:rsidRDefault="00BE0AD5" w:rsidP="00BE0AD5">
            <w:pPr>
              <w:pStyle w:val="HeadingRunIn"/>
              <w:keepNext w:val="0"/>
              <w:suppressAutoHyphens/>
              <w:spacing w:before="0" w:line="240" w:lineRule="atLeast"/>
              <w:jc w:val="center"/>
              <w:rPr>
                <w:rFonts w:ascii="Helvetica Condensed" w:hAnsi="Helvetica Condensed"/>
                <w:sz w:val="20"/>
                <w:szCs w:val="20"/>
              </w:rPr>
            </w:pPr>
            <w:r w:rsidRPr="00EA5429">
              <w:rPr>
                <w:rFonts w:ascii="Helvetica Condensed" w:hAnsi="Helvetica Condensed"/>
                <w:w w:val="100"/>
                <w:sz w:val="20"/>
                <w:szCs w:val="20"/>
              </w:rPr>
              <w:t xml:space="preserve"> Phenotype Distribution (%)</w:t>
            </w:r>
            <w:r w:rsidRPr="00EA5429">
              <w:rPr>
                <w:rFonts w:ascii="Helvetica Condensed" w:hAnsi="Helvetica Condensed"/>
                <w:w w:val="100"/>
                <w:sz w:val="20"/>
                <w:szCs w:val="20"/>
                <w:vertAlign w:val="superscript"/>
              </w:rPr>
              <w:t>†</w:t>
            </w:r>
          </w:p>
        </w:tc>
      </w:tr>
      <w:tr w:rsidR="00BE0AD5" w:rsidRPr="00EA5429" w14:paraId="401E3DF9" w14:textId="77777777" w:rsidTr="00BE0AD5">
        <w:trPr>
          <w:trHeight w:val="640"/>
        </w:trPr>
        <w:tc>
          <w:tcPr>
            <w:tcW w:w="2320" w:type="dxa"/>
            <w:tcBorders>
              <w:top w:val="nil"/>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5C6A36B6" w14:textId="77777777" w:rsidR="00BE0AD5" w:rsidRPr="00EA5429" w:rsidRDefault="00BE0AD5" w:rsidP="00BE0AD5">
            <w:pPr>
              <w:pStyle w:val="CellHeading"/>
              <w:spacing w:line="220" w:lineRule="atLeast"/>
              <w:jc w:val="left"/>
              <w:rPr>
                <w:rFonts w:ascii="Helvetica Condensed" w:hAnsi="Helvetica Condensed"/>
                <w:b/>
                <w:bCs/>
                <w:sz w:val="20"/>
                <w:szCs w:val="20"/>
              </w:rPr>
            </w:pPr>
            <w:r w:rsidRPr="00EA5429">
              <w:rPr>
                <w:rFonts w:ascii="Helvetica Condensed" w:hAnsi="Helvetica Condensed"/>
                <w:b/>
                <w:bCs/>
                <w:w w:val="100"/>
                <w:sz w:val="20"/>
                <w:szCs w:val="20"/>
              </w:rPr>
              <w:t xml:space="preserve">Race or </w:t>
            </w:r>
            <w:r w:rsidRPr="00EA5429">
              <w:rPr>
                <w:rFonts w:ascii="Helvetica Condensed" w:hAnsi="Helvetica Condensed"/>
                <w:b/>
                <w:bCs/>
                <w:w w:val="100"/>
                <w:sz w:val="20"/>
                <w:szCs w:val="20"/>
              </w:rPr>
              <w:br/>
              <w:t>Ethnicity</w:t>
            </w:r>
          </w:p>
        </w:tc>
        <w:tc>
          <w:tcPr>
            <w:tcW w:w="1400" w:type="dxa"/>
            <w:tcBorders>
              <w:top w:val="nil"/>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71C1C18D" w14:textId="77777777" w:rsidR="00BE0AD5" w:rsidRPr="00EA5429" w:rsidRDefault="00BE0AD5" w:rsidP="00BE0AD5">
            <w:pPr>
              <w:pStyle w:val="CellHeading"/>
              <w:spacing w:line="220" w:lineRule="atLeast"/>
              <w:jc w:val="left"/>
              <w:rPr>
                <w:rFonts w:ascii="Helvetica Condensed" w:hAnsi="Helvetica Condensed"/>
                <w:b/>
                <w:bCs/>
                <w:sz w:val="20"/>
                <w:szCs w:val="20"/>
              </w:rPr>
            </w:pPr>
            <w:r w:rsidRPr="00EA5429">
              <w:rPr>
                <w:rFonts w:ascii="Helvetica Condensed" w:hAnsi="Helvetica Condensed"/>
                <w:b/>
                <w:bCs/>
                <w:w w:val="100"/>
                <w:sz w:val="20"/>
                <w:szCs w:val="20"/>
              </w:rPr>
              <w:t>Number</w:t>
            </w:r>
          </w:p>
        </w:tc>
        <w:tc>
          <w:tcPr>
            <w:tcW w:w="100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312B2B78" w14:textId="77777777" w:rsidR="00BE0AD5" w:rsidRPr="00EA5429" w:rsidRDefault="00BE0AD5" w:rsidP="00BE0AD5">
            <w:pPr>
              <w:pStyle w:val="CellHeading"/>
              <w:spacing w:line="220" w:lineRule="atLeast"/>
              <w:jc w:val="left"/>
              <w:rPr>
                <w:rFonts w:ascii="Helvetica Condensed" w:hAnsi="Helvetica Condensed"/>
                <w:b/>
                <w:bCs/>
                <w:sz w:val="20"/>
                <w:szCs w:val="20"/>
              </w:rPr>
            </w:pPr>
            <w:r w:rsidRPr="00EA5429">
              <w:rPr>
                <w:rFonts w:ascii="Helvetica Condensed" w:hAnsi="Helvetica Condensed"/>
                <w:b/>
                <w:bCs/>
                <w:w w:val="100"/>
                <w:sz w:val="20"/>
                <w:szCs w:val="20"/>
              </w:rPr>
              <w:t xml:space="preserve">O Rh+ </w:t>
            </w:r>
          </w:p>
        </w:tc>
        <w:tc>
          <w:tcPr>
            <w:tcW w:w="100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602F6E23" w14:textId="77777777" w:rsidR="00BE0AD5" w:rsidRPr="00EA5429" w:rsidRDefault="00BE0AD5" w:rsidP="00BE0AD5">
            <w:pPr>
              <w:pStyle w:val="CellHeading"/>
              <w:spacing w:line="220" w:lineRule="atLeast"/>
              <w:jc w:val="left"/>
              <w:rPr>
                <w:rFonts w:ascii="Helvetica Condensed" w:hAnsi="Helvetica Condensed"/>
                <w:b/>
                <w:bCs/>
                <w:sz w:val="20"/>
                <w:szCs w:val="20"/>
              </w:rPr>
            </w:pPr>
            <w:r w:rsidRPr="00EA5429">
              <w:rPr>
                <w:rFonts w:ascii="Helvetica Condensed" w:hAnsi="Helvetica Condensed"/>
                <w:b/>
                <w:bCs/>
                <w:w w:val="100"/>
                <w:sz w:val="20"/>
                <w:szCs w:val="20"/>
              </w:rPr>
              <w:t>O Rh–</w:t>
            </w:r>
          </w:p>
        </w:tc>
        <w:tc>
          <w:tcPr>
            <w:tcW w:w="100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16A122DD" w14:textId="77777777" w:rsidR="00BE0AD5" w:rsidRPr="00EA5429" w:rsidRDefault="00BE0AD5" w:rsidP="00BE0AD5">
            <w:pPr>
              <w:pStyle w:val="CellHeading"/>
              <w:spacing w:line="220" w:lineRule="atLeast"/>
              <w:jc w:val="left"/>
              <w:rPr>
                <w:rFonts w:ascii="Helvetica Condensed" w:hAnsi="Helvetica Condensed"/>
                <w:b/>
                <w:bCs/>
                <w:sz w:val="20"/>
                <w:szCs w:val="20"/>
              </w:rPr>
            </w:pPr>
            <w:r w:rsidRPr="00EA5429">
              <w:rPr>
                <w:rFonts w:ascii="Helvetica Condensed" w:hAnsi="Helvetica Condensed"/>
                <w:b/>
                <w:bCs/>
                <w:w w:val="100"/>
                <w:sz w:val="20"/>
                <w:szCs w:val="20"/>
              </w:rPr>
              <w:t xml:space="preserve">A Rh+ </w:t>
            </w:r>
          </w:p>
        </w:tc>
        <w:tc>
          <w:tcPr>
            <w:tcW w:w="100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3EC32C36" w14:textId="77777777" w:rsidR="00BE0AD5" w:rsidRPr="00EA5429" w:rsidRDefault="00BE0AD5" w:rsidP="00BE0AD5">
            <w:pPr>
              <w:pStyle w:val="CellHeading"/>
              <w:spacing w:line="220" w:lineRule="atLeast"/>
              <w:jc w:val="left"/>
              <w:rPr>
                <w:rFonts w:ascii="Helvetica Condensed" w:hAnsi="Helvetica Condensed"/>
                <w:b/>
                <w:bCs/>
                <w:sz w:val="20"/>
                <w:szCs w:val="20"/>
              </w:rPr>
            </w:pPr>
            <w:r w:rsidRPr="00EA5429">
              <w:rPr>
                <w:rFonts w:ascii="Helvetica Condensed" w:hAnsi="Helvetica Condensed"/>
                <w:b/>
                <w:bCs/>
                <w:w w:val="100"/>
                <w:sz w:val="20"/>
                <w:szCs w:val="20"/>
              </w:rPr>
              <w:t>A Rh–</w:t>
            </w:r>
          </w:p>
        </w:tc>
        <w:tc>
          <w:tcPr>
            <w:tcW w:w="100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6083E8BC" w14:textId="77777777" w:rsidR="00BE0AD5" w:rsidRPr="00EA5429" w:rsidRDefault="00BE0AD5" w:rsidP="00BE0AD5">
            <w:pPr>
              <w:pStyle w:val="CellHeading"/>
              <w:spacing w:line="220" w:lineRule="atLeast"/>
              <w:jc w:val="left"/>
              <w:rPr>
                <w:rFonts w:ascii="Helvetica Condensed" w:hAnsi="Helvetica Condensed"/>
                <w:b/>
                <w:bCs/>
                <w:sz w:val="20"/>
                <w:szCs w:val="20"/>
              </w:rPr>
            </w:pPr>
            <w:r w:rsidRPr="00EA5429">
              <w:rPr>
                <w:rFonts w:ascii="Helvetica Condensed" w:hAnsi="Helvetica Condensed"/>
                <w:b/>
                <w:bCs/>
                <w:w w:val="100"/>
                <w:sz w:val="20"/>
                <w:szCs w:val="20"/>
              </w:rPr>
              <w:t>B Rh+</w:t>
            </w:r>
          </w:p>
        </w:tc>
        <w:tc>
          <w:tcPr>
            <w:tcW w:w="100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3F845B53" w14:textId="77777777" w:rsidR="00BE0AD5" w:rsidRPr="00EA5429" w:rsidRDefault="00BE0AD5" w:rsidP="00BE0AD5">
            <w:pPr>
              <w:pStyle w:val="CellHeading"/>
              <w:spacing w:line="220" w:lineRule="atLeast"/>
              <w:jc w:val="left"/>
              <w:rPr>
                <w:rFonts w:ascii="Helvetica Condensed" w:hAnsi="Helvetica Condensed"/>
                <w:b/>
                <w:bCs/>
                <w:sz w:val="20"/>
                <w:szCs w:val="20"/>
              </w:rPr>
            </w:pPr>
            <w:r w:rsidRPr="00EA5429">
              <w:rPr>
                <w:rFonts w:ascii="Helvetica Condensed" w:hAnsi="Helvetica Condensed"/>
                <w:b/>
                <w:bCs/>
                <w:w w:val="100"/>
                <w:sz w:val="20"/>
                <w:szCs w:val="20"/>
              </w:rPr>
              <w:t>B Rh–</w:t>
            </w:r>
          </w:p>
        </w:tc>
        <w:tc>
          <w:tcPr>
            <w:tcW w:w="100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53B04FA0" w14:textId="77777777" w:rsidR="00BE0AD5" w:rsidRPr="00EA5429" w:rsidRDefault="00BE0AD5" w:rsidP="00BE0AD5">
            <w:pPr>
              <w:pStyle w:val="CellHeading"/>
              <w:spacing w:line="220" w:lineRule="atLeast"/>
              <w:jc w:val="left"/>
              <w:rPr>
                <w:rFonts w:ascii="Helvetica Condensed" w:hAnsi="Helvetica Condensed"/>
                <w:b/>
                <w:bCs/>
                <w:sz w:val="20"/>
                <w:szCs w:val="20"/>
              </w:rPr>
            </w:pPr>
            <w:r w:rsidRPr="00EA5429">
              <w:rPr>
                <w:rFonts w:ascii="Helvetica Condensed" w:hAnsi="Helvetica Condensed"/>
                <w:b/>
                <w:bCs/>
                <w:w w:val="100"/>
                <w:sz w:val="20"/>
                <w:szCs w:val="20"/>
              </w:rPr>
              <w:t xml:space="preserve">AB Rh+ </w:t>
            </w:r>
          </w:p>
        </w:tc>
        <w:tc>
          <w:tcPr>
            <w:tcW w:w="100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2DEB8A1D" w14:textId="77777777" w:rsidR="00BE0AD5" w:rsidRPr="00EA5429" w:rsidRDefault="00BE0AD5" w:rsidP="00BE0AD5">
            <w:pPr>
              <w:pStyle w:val="CellHeading"/>
              <w:spacing w:line="220" w:lineRule="atLeast"/>
              <w:jc w:val="left"/>
              <w:rPr>
                <w:rFonts w:ascii="Helvetica Condensed" w:hAnsi="Helvetica Condensed"/>
                <w:b/>
                <w:bCs/>
                <w:sz w:val="20"/>
                <w:szCs w:val="20"/>
              </w:rPr>
            </w:pPr>
            <w:r w:rsidRPr="00EA5429">
              <w:rPr>
                <w:rFonts w:ascii="Helvetica Condensed" w:hAnsi="Helvetica Condensed"/>
                <w:b/>
                <w:bCs/>
                <w:w w:val="100"/>
                <w:sz w:val="20"/>
                <w:szCs w:val="20"/>
              </w:rPr>
              <w:t>AB Rh–</w:t>
            </w:r>
          </w:p>
        </w:tc>
      </w:tr>
      <w:tr w:rsidR="00BE0AD5" w:rsidRPr="00EA5429" w14:paraId="12D16B5E" w14:textId="77777777" w:rsidTr="00BE0AD5">
        <w:trPr>
          <w:trHeight w:val="340"/>
        </w:trPr>
        <w:tc>
          <w:tcPr>
            <w:tcW w:w="2320" w:type="dxa"/>
            <w:tcBorders>
              <w:top w:val="single" w:sz="3" w:space="0" w:color="000000"/>
              <w:left w:val="nil"/>
              <w:bottom w:val="single" w:sz="2" w:space="0" w:color="000000"/>
              <w:right w:val="nil"/>
            </w:tcBorders>
            <w:tcMar>
              <w:top w:w="80" w:type="dxa"/>
              <w:left w:w="80" w:type="dxa"/>
              <w:bottom w:w="80" w:type="dxa"/>
              <w:right w:w="80" w:type="dxa"/>
            </w:tcMar>
          </w:tcPr>
          <w:p w14:paraId="633C3F37"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White non-Hispanic</w:t>
            </w:r>
          </w:p>
        </w:tc>
        <w:tc>
          <w:tcPr>
            <w:tcW w:w="1400" w:type="dxa"/>
            <w:tcBorders>
              <w:top w:val="single" w:sz="3" w:space="0" w:color="000000"/>
              <w:left w:val="nil"/>
              <w:bottom w:val="single" w:sz="2" w:space="0" w:color="000000"/>
              <w:right w:val="nil"/>
            </w:tcBorders>
            <w:tcMar>
              <w:top w:w="80" w:type="dxa"/>
              <w:left w:w="80" w:type="dxa"/>
              <w:bottom w:w="80" w:type="dxa"/>
              <w:right w:w="80" w:type="dxa"/>
            </w:tcMar>
          </w:tcPr>
          <w:p w14:paraId="1951FEF1"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2,215,623</w:t>
            </w:r>
          </w:p>
        </w:tc>
        <w:tc>
          <w:tcPr>
            <w:tcW w:w="1000" w:type="dxa"/>
            <w:tcBorders>
              <w:top w:val="single" w:sz="3" w:space="0" w:color="000000"/>
              <w:left w:val="nil"/>
              <w:bottom w:val="single" w:sz="2" w:space="0" w:color="000000"/>
              <w:right w:val="nil"/>
            </w:tcBorders>
            <w:tcMar>
              <w:top w:w="80" w:type="dxa"/>
              <w:left w:w="80" w:type="dxa"/>
              <w:bottom w:w="80" w:type="dxa"/>
              <w:right w:w="80" w:type="dxa"/>
            </w:tcMar>
          </w:tcPr>
          <w:p w14:paraId="79AE34D8"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37.2</w:t>
            </w:r>
          </w:p>
        </w:tc>
        <w:tc>
          <w:tcPr>
            <w:tcW w:w="1000" w:type="dxa"/>
            <w:tcBorders>
              <w:top w:val="single" w:sz="3" w:space="0" w:color="000000"/>
              <w:left w:val="nil"/>
              <w:bottom w:val="single" w:sz="2" w:space="0" w:color="000000"/>
              <w:right w:val="nil"/>
            </w:tcBorders>
            <w:tcMar>
              <w:top w:w="80" w:type="dxa"/>
              <w:left w:w="80" w:type="dxa"/>
              <w:bottom w:w="80" w:type="dxa"/>
              <w:right w:w="80" w:type="dxa"/>
            </w:tcMar>
          </w:tcPr>
          <w:p w14:paraId="2B2E45BF"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8.0</w:t>
            </w:r>
          </w:p>
        </w:tc>
        <w:tc>
          <w:tcPr>
            <w:tcW w:w="1000" w:type="dxa"/>
            <w:tcBorders>
              <w:top w:val="single" w:sz="3" w:space="0" w:color="000000"/>
              <w:left w:val="nil"/>
              <w:bottom w:val="single" w:sz="2" w:space="0" w:color="000000"/>
              <w:right w:val="nil"/>
            </w:tcBorders>
            <w:tcMar>
              <w:top w:w="80" w:type="dxa"/>
              <w:left w:w="80" w:type="dxa"/>
              <w:bottom w:w="80" w:type="dxa"/>
              <w:right w:w="80" w:type="dxa"/>
            </w:tcMar>
          </w:tcPr>
          <w:p w14:paraId="29366CDB"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33.0</w:t>
            </w:r>
          </w:p>
        </w:tc>
        <w:tc>
          <w:tcPr>
            <w:tcW w:w="1000" w:type="dxa"/>
            <w:tcBorders>
              <w:top w:val="single" w:sz="3" w:space="0" w:color="000000"/>
              <w:left w:val="nil"/>
              <w:bottom w:val="single" w:sz="2" w:space="0" w:color="000000"/>
              <w:right w:val="nil"/>
            </w:tcBorders>
            <w:tcMar>
              <w:top w:w="80" w:type="dxa"/>
              <w:left w:w="80" w:type="dxa"/>
              <w:bottom w:w="80" w:type="dxa"/>
              <w:right w:w="80" w:type="dxa"/>
            </w:tcMar>
          </w:tcPr>
          <w:p w14:paraId="27FAD771"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6.8</w:t>
            </w:r>
          </w:p>
        </w:tc>
        <w:tc>
          <w:tcPr>
            <w:tcW w:w="1000" w:type="dxa"/>
            <w:tcBorders>
              <w:top w:val="single" w:sz="3" w:space="0" w:color="000000"/>
              <w:left w:val="nil"/>
              <w:bottom w:val="single" w:sz="2" w:space="0" w:color="000000"/>
              <w:right w:val="nil"/>
            </w:tcBorders>
            <w:tcMar>
              <w:top w:w="80" w:type="dxa"/>
              <w:left w:w="80" w:type="dxa"/>
              <w:bottom w:w="80" w:type="dxa"/>
              <w:right w:w="80" w:type="dxa"/>
            </w:tcMar>
          </w:tcPr>
          <w:p w14:paraId="5D27C145"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Arial" w:hAnsi="Arial" w:cs="Arial"/>
                <w:w w:val="100"/>
                <w:sz w:val="20"/>
                <w:szCs w:val="20"/>
              </w:rPr>
              <w:t> </w:t>
            </w:r>
            <w:r w:rsidRPr="00EA5429">
              <w:rPr>
                <w:rFonts w:ascii="Helvetica Condensed" w:hAnsi="Helvetica Condensed"/>
                <w:w w:val="100"/>
                <w:sz w:val="20"/>
                <w:szCs w:val="20"/>
              </w:rPr>
              <w:t>9.1</w:t>
            </w:r>
          </w:p>
        </w:tc>
        <w:tc>
          <w:tcPr>
            <w:tcW w:w="1000" w:type="dxa"/>
            <w:tcBorders>
              <w:top w:val="single" w:sz="3" w:space="0" w:color="000000"/>
              <w:left w:val="nil"/>
              <w:bottom w:val="single" w:sz="2" w:space="0" w:color="000000"/>
              <w:right w:val="nil"/>
            </w:tcBorders>
            <w:tcMar>
              <w:top w:w="80" w:type="dxa"/>
              <w:left w:w="80" w:type="dxa"/>
              <w:bottom w:w="80" w:type="dxa"/>
              <w:right w:w="80" w:type="dxa"/>
            </w:tcMar>
          </w:tcPr>
          <w:p w14:paraId="592E6F3F"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1.8</w:t>
            </w:r>
          </w:p>
        </w:tc>
        <w:tc>
          <w:tcPr>
            <w:tcW w:w="1000" w:type="dxa"/>
            <w:tcBorders>
              <w:top w:val="single" w:sz="3" w:space="0" w:color="000000"/>
              <w:left w:val="nil"/>
              <w:bottom w:val="single" w:sz="2" w:space="0" w:color="000000"/>
              <w:right w:val="nil"/>
            </w:tcBorders>
            <w:tcMar>
              <w:top w:w="80" w:type="dxa"/>
              <w:left w:w="80" w:type="dxa"/>
              <w:bottom w:w="80" w:type="dxa"/>
              <w:right w:w="80" w:type="dxa"/>
            </w:tcMar>
          </w:tcPr>
          <w:p w14:paraId="656EB567"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3.4</w:t>
            </w:r>
          </w:p>
        </w:tc>
        <w:tc>
          <w:tcPr>
            <w:tcW w:w="1000" w:type="dxa"/>
            <w:tcBorders>
              <w:top w:val="single" w:sz="3" w:space="0" w:color="000000"/>
              <w:left w:val="nil"/>
              <w:bottom w:val="single" w:sz="2" w:space="0" w:color="000000"/>
              <w:right w:val="nil"/>
            </w:tcBorders>
            <w:tcMar>
              <w:top w:w="80" w:type="dxa"/>
              <w:left w:w="80" w:type="dxa"/>
              <w:bottom w:w="80" w:type="dxa"/>
              <w:right w:w="80" w:type="dxa"/>
            </w:tcMar>
          </w:tcPr>
          <w:p w14:paraId="63321160"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0.7</w:t>
            </w:r>
          </w:p>
        </w:tc>
      </w:tr>
      <w:tr w:rsidR="00BE0AD5" w:rsidRPr="00EA5429" w14:paraId="18E31CEE" w14:textId="77777777" w:rsidTr="00BE0AD5">
        <w:trPr>
          <w:trHeight w:val="380"/>
        </w:trPr>
        <w:tc>
          <w:tcPr>
            <w:tcW w:w="2320" w:type="dxa"/>
            <w:tcBorders>
              <w:top w:val="nil"/>
              <w:left w:val="nil"/>
              <w:bottom w:val="single" w:sz="2" w:space="0" w:color="000000"/>
              <w:right w:val="nil"/>
            </w:tcBorders>
            <w:tcMar>
              <w:top w:w="80" w:type="dxa"/>
              <w:left w:w="80" w:type="dxa"/>
              <w:bottom w:w="80" w:type="dxa"/>
              <w:right w:w="80" w:type="dxa"/>
            </w:tcMar>
          </w:tcPr>
          <w:p w14:paraId="0710A050"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Hispanic</w:t>
            </w:r>
            <w:r w:rsidRPr="00EA5429">
              <w:rPr>
                <w:rFonts w:ascii="Helvetica Condensed" w:hAnsi="Helvetica Condensed"/>
                <w:w w:val="100"/>
                <w:sz w:val="20"/>
                <w:szCs w:val="20"/>
                <w:vertAlign w:val="superscript"/>
              </w:rPr>
              <w:t>‡</w:t>
            </w:r>
          </w:p>
        </w:tc>
        <w:tc>
          <w:tcPr>
            <w:tcW w:w="1400" w:type="dxa"/>
            <w:tcBorders>
              <w:top w:val="nil"/>
              <w:left w:val="nil"/>
              <w:bottom w:val="single" w:sz="2" w:space="0" w:color="000000"/>
              <w:right w:val="nil"/>
            </w:tcBorders>
            <w:tcMar>
              <w:top w:w="80" w:type="dxa"/>
              <w:left w:w="80" w:type="dxa"/>
              <w:bottom w:w="80" w:type="dxa"/>
              <w:right w:w="80" w:type="dxa"/>
            </w:tcMar>
          </w:tcPr>
          <w:p w14:paraId="23E2C227"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 xml:space="preserve"> </w:t>
            </w:r>
            <w:r w:rsidRPr="00EA5429">
              <w:rPr>
                <w:rFonts w:ascii="Arial" w:hAnsi="Arial" w:cs="Arial"/>
                <w:w w:val="100"/>
                <w:sz w:val="20"/>
                <w:szCs w:val="20"/>
              </w:rPr>
              <w:t> </w:t>
            </w:r>
            <w:r w:rsidRPr="00EA5429">
              <w:rPr>
                <w:rFonts w:ascii="Helvetica Condensed" w:hAnsi="Helvetica Condensed"/>
                <w:w w:val="100"/>
                <w:sz w:val="20"/>
                <w:szCs w:val="20"/>
              </w:rPr>
              <w:t>259,233</w:t>
            </w:r>
          </w:p>
        </w:tc>
        <w:tc>
          <w:tcPr>
            <w:tcW w:w="1000" w:type="dxa"/>
            <w:tcBorders>
              <w:top w:val="nil"/>
              <w:left w:val="nil"/>
              <w:bottom w:val="single" w:sz="2" w:space="0" w:color="000000"/>
              <w:right w:val="nil"/>
            </w:tcBorders>
            <w:tcMar>
              <w:top w:w="80" w:type="dxa"/>
              <w:left w:w="80" w:type="dxa"/>
              <w:bottom w:w="80" w:type="dxa"/>
              <w:right w:w="80" w:type="dxa"/>
            </w:tcMar>
          </w:tcPr>
          <w:p w14:paraId="4D3F28A2"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52.6</w:t>
            </w:r>
          </w:p>
        </w:tc>
        <w:tc>
          <w:tcPr>
            <w:tcW w:w="1000" w:type="dxa"/>
            <w:tcBorders>
              <w:top w:val="nil"/>
              <w:left w:val="nil"/>
              <w:bottom w:val="single" w:sz="2" w:space="0" w:color="000000"/>
              <w:right w:val="nil"/>
            </w:tcBorders>
            <w:tcMar>
              <w:top w:w="80" w:type="dxa"/>
              <w:left w:w="80" w:type="dxa"/>
              <w:bottom w:w="80" w:type="dxa"/>
              <w:right w:w="80" w:type="dxa"/>
            </w:tcMar>
          </w:tcPr>
          <w:p w14:paraId="0B06C039"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3.9</w:t>
            </w:r>
          </w:p>
        </w:tc>
        <w:tc>
          <w:tcPr>
            <w:tcW w:w="1000" w:type="dxa"/>
            <w:tcBorders>
              <w:top w:val="nil"/>
              <w:left w:val="nil"/>
              <w:bottom w:val="single" w:sz="2" w:space="0" w:color="000000"/>
              <w:right w:val="nil"/>
            </w:tcBorders>
            <w:tcMar>
              <w:top w:w="80" w:type="dxa"/>
              <w:left w:w="80" w:type="dxa"/>
              <w:bottom w:w="80" w:type="dxa"/>
              <w:right w:w="80" w:type="dxa"/>
            </w:tcMar>
          </w:tcPr>
          <w:p w14:paraId="1D08F75E"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28.7</w:t>
            </w:r>
          </w:p>
        </w:tc>
        <w:tc>
          <w:tcPr>
            <w:tcW w:w="1000" w:type="dxa"/>
            <w:tcBorders>
              <w:top w:val="nil"/>
              <w:left w:val="nil"/>
              <w:bottom w:val="single" w:sz="2" w:space="0" w:color="000000"/>
              <w:right w:val="nil"/>
            </w:tcBorders>
            <w:tcMar>
              <w:top w:w="80" w:type="dxa"/>
              <w:left w:w="80" w:type="dxa"/>
              <w:bottom w:w="80" w:type="dxa"/>
              <w:right w:w="80" w:type="dxa"/>
            </w:tcMar>
          </w:tcPr>
          <w:p w14:paraId="7C068E83"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2.4</w:t>
            </w:r>
          </w:p>
        </w:tc>
        <w:tc>
          <w:tcPr>
            <w:tcW w:w="1000" w:type="dxa"/>
            <w:tcBorders>
              <w:top w:val="nil"/>
              <w:left w:val="nil"/>
              <w:bottom w:val="single" w:sz="2" w:space="0" w:color="000000"/>
              <w:right w:val="nil"/>
            </w:tcBorders>
            <w:tcMar>
              <w:top w:w="80" w:type="dxa"/>
              <w:left w:w="80" w:type="dxa"/>
              <w:bottom w:w="80" w:type="dxa"/>
              <w:right w:w="80" w:type="dxa"/>
            </w:tcMar>
          </w:tcPr>
          <w:p w14:paraId="22962EBA"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Arial" w:hAnsi="Arial" w:cs="Arial"/>
                <w:w w:val="100"/>
                <w:sz w:val="20"/>
                <w:szCs w:val="20"/>
              </w:rPr>
              <w:t> </w:t>
            </w:r>
            <w:r w:rsidRPr="00EA5429">
              <w:rPr>
                <w:rFonts w:ascii="Helvetica Condensed" w:hAnsi="Helvetica Condensed"/>
                <w:w w:val="100"/>
                <w:sz w:val="20"/>
                <w:szCs w:val="20"/>
              </w:rPr>
              <w:t>9.2</w:t>
            </w:r>
          </w:p>
        </w:tc>
        <w:tc>
          <w:tcPr>
            <w:tcW w:w="1000" w:type="dxa"/>
            <w:tcBorders>
              <w:top w:val="nil"/>
              <w:left w:val="nil"/>
              <w:bottom w:val="single" w:sz="2" w:space="0" w:color="000000"/>
              <w:right w:val="nil"/>
            </w:tcBorders>
            <w:tcMar>
              <w:top w:w="80" w:type="dxa"/>
              <w:left w:w="80" w:type="dxa"/>
              <w:bottom w:w="80" w:type="dxa"/>
              <w:right w:w="80" w:type="dxa"/>
            </w:tcMar>
          </w:tcPr>
          <w:p w14:paraId="768B6837"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0.7</w:t>
            </w:r>
          </w:p>
        </w:tc>
        <w:tc>
          <w:tcPr>
            <w:tcW w:w="1000" w:type="dxa"/>
            <w:tcBorders>
              <w:top w:val="nil"/>
              <w:left w:val="nil"/>
              <w:bottom w:val="single" w:sz="2" w:space="0" w:color="000000"/>
              <w:right w:val="nil"/>
            </w:tcBorders>
            <w:tcMar>
              <w:top w:w="80" w:type="dxa"/>
              <w:left w:w="80" w:type="dxa"/>
              <w:bottom w:w="80" w:type="dxa"/>
              <w:right w:w="80" w:type="dxa"/>
            </w:tcMar>
          </w:tcPr>
          <w:p w14:paraId="5D29ED3B"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2.3</w:t>
            </w:r>
          </w:p>
        </w:tc>
        <w:tc>
          <w:tcPr>
            <w:tcW w:w="1000" w:type="dxa"/>
            <w:tcBorders>
              <w:top w:val="nil"/>
              <w:left w:val="nil"/>
              <w:bottom w:val="single" w:sz="2" w:space="0" w:color="000000"/>
              <w:right w:val="nil"/>
            </w:tcBorders>
            <w:tcMar>
              <w:top w:w="80" w:type="dxa"/>
              <w:left w:w="80" w:type="dxa"/>
              <w:bottom w:w="80" w:type="dxa"/>
              <w:right w:w="80" w:type="dxa"/>
            </w:tcMar>
          </w:tcPr>
          <w:p w14:paraId="2C7ED5F7"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0.2</w:t>
            </w:r>
          </w:p>
        </w:tc>
      </w:tr>
      <w:tr w:rsidR="00BE0AD5" w:rsidRPr="00EA5429" w14:paraId="05203550" w14:textId="77777777" w:rsidTr="00BE0AD5">
        <w:trPr>
          <w:trHeight w:val="340"/>
        </w:trPr>
        <w:tc>
          <w:tcPr>
            <w:tcW w:w="2320" w:type="dxa"/>
            <w:tcBorders>
              <w:top w:val="nil"/>
              <w:left w:val="nil"/>
              <w:bottom w:val="single" w:sz="2" w:space="0" w:color="000000"/>
              <w:right w:val="nil"/>
            </w:tcBorders>
            <w:tcMar>
              <w:top w:w="80" w:type="dxa"/>
              <w:left w:w="80" w:type="dxa"/>
              <w:bottom w:w="80" w:type="dxa"/>
              <w:right w:w="80" w:type="dxa"/>
            </w:tcMar>
          </w:tcPr>
          <w:p w14:paraId="5BD992C7"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Black non-Hispanic</w:t>
            </w:r>
          </w:p>
        </w:tc>
        <w:tc>
          <w:tcPr>
            <w:tcW w:w="1400" w:type="dxa"/>
            <w:tcBorders>
              <w:top w:val="nil"/>
              <w:left w:val="nil"/>
              <w:bottom w:val="single" w:sz="2" w:space="0" w:color="000000"/>
              <w:right w:val="nil"/>
            </w:tcBorders>
            <w:tcMar>
              <w:top w:w="80" w:type="dxa"/>
              <w:left w:w="80" w:type="dxa"/>
              <w:bottom w:w="80" w:type="dxa"/>
              <w:right w:w="80" w:type="dxa"/>
            </w:tcMar>
          </w:tcPr>
          <w:p w14:paraId="44E0BE99"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 xml:space="preserve"> </w:t>
            </w:r>
            <w:r w:rsidRPr="00EA5429">
              <w:rPr>
                <w:rFonts w:ascii="Arial" w:hAnsi="Arial" w:cs="Arial"/>
                <w:w w:val="100"/>
                <w:sz w:val="20"/>
                <w:szCs w:val="20"/>
              </w:rPr>
              <w:t> </w:t>
            </w:r>
            <w:r w:rsidRPr="00EA5429">
              <w:rPr>
                <w:rFonts w:ascii="Helvetica Condensed" w:hAnsi="Helvetica Condensed"/>
                <w:w w:val="100"/>
                <w:sz w:val="20"/>
                <w:szCs w:val="20"/>
              </w:rPr>
              <w:t>236,050</w:t>
            </w:r>
          </w:p>
        </w:tc>
        <w:tc>
          <w:tcPr>
            <w:tcW w:w="1000" w:type="dxa"/>
            <w:tcBorders>
              <w:top w:val="nil"/>
              <w:left w:val="nil"/>
              <w:bottom w:val="single" w:sz="2" w:space="0" w:color="000000"/>
              <w:right w:val="nil"/>
            </w:tcBorders>
            <w:tcMar>
              <w:top w:w="80" w:type="dxa"/>
              <w:left w:w="80" w:type="dxa"/>
              <w:bottom w:w="80" w:type="dxa"/>
              <w:right w:w="80" w:type="dxa"/>
            </w:tcMar>
          </w:tcPr>
          <w:p w14:paraId="7CFCD968"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46.6</w:t>
            </w:r>
          </w:p>
        </w:tc>
        <w:tc>
          <w:tcPr>
            <w:tcW w:w="1000" w:type="dxa"/>
            <w:tcBorders>
              <w:top w:val="nil"/>
              <w:left w:val="nil"/>
              <w:bottom w:val="single" w:sz="2" w:space="0" w:color="000000"/>
              <w:right w:val="nil"/>
            </w:tcBorders>
            <w:tcMar>
              <w:top w:w="80" w:type="dxa"/>
              <w:left w:w="80" w:type="dxa"/>
              <w:bottom w:w="80" w:type="dxa"/>
              <w:right w:w="80" w:type="dxa"/>
            </w:tcMar>
          </w:tcPr>
          <w:p w14:paraId="0B2D6538"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3.6</w:t>
            </w:r>
          </w:p>
        </w:tc>
        <w:tc>
          <w:tcPr>
            <w:tcW w:w="1000" w:type="dxa"/>
            <w:tcBorders>
              <w:top w:val="nil"/>
              <w:left w:val="nil"/>
              <w:bottom w:val="single" w:sz="2" w:space="0" w:color="000000"/>
              <w:right w:val="nil"/>
            </w:tcBorders>
            <w:tcMar>
              <w:top w:w="80" w:type="dxa"/>
              <w:left w:w="80" w:type="dxa"/>
              <w:bottom w:w="80" w:type="dxa"/>
              <w:right w:w="80" w:type="dxa"/>
            </w:tcMar>
          </w:tcPr>
          <w:p w14:paraId="6790C153"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24.0</w:t>
            </w:r>
          </w:p>
        </w:tc>
        <w:tc>
          <w:tcPr>
            <w:tcW w:w="1000" w:type="dxa"/>
            <w:tcBorders>
              <w:top w:val="nil"/>
              <w:left w:val="nil"/>
              <w:bottom w:val="single" w:sz="2" w:space="0" w:color="000000"/>
              <w:right w:val="nil"/>
            </w:tcBorders>
            <w:tcMar>
              <w:top w:w="80" w:type="dxa"/>
              <w:left w:w="80" w:type="dxa"/>
              <w:bottom w:w="80" w:type="dxa"/>
              <w:right w:w="80" w:type="dxa"/>
            </w:tcMar>
          </w:tcPr>
          <w:p w14:paraId="37557EE5"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1.9</w:t>
            </w:r>
          </w:p>
        </w:tc>
        <w:tc>
          <w:tcPr>
            <w:tcW w:w="1000" w:type="dxa"/>
            <w:tcBorders>
              <w:top w:val="nil"/>
              <w:left w:val="nil"/>
              <w:bottom w:val="single" w:sz="2" w:space="0" w:color="000000"/>
              <w:right w:val="nil"/>
            </w:tcBorders>
            <w:tcMar>
              <w:top w:w="80" w:type="dxa"/>
              <w:left w:w="80" w:type="dxa"/>
              <w:bottom w:w="80" w:type="dxa"/>
              <w:right w:w="80" w:type="dxa"/>
            </w:tcMar>
          </w:tcPr>
          <w:p w14:paraId="65F1E6B0"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18.4</w:t>
            </w:r>
          </w:p>
        </w:tc>
        <w:tc>
          <w:tcPr>
            <w:tcW w:w="1000" w:type="dxa"/>
            <w:tcBorders>
              <w:top w:val="nil"/>
              <w:left w:val="nil"/>
              <w:bottom w:val="single" w:sz="2" w:space="0" w:color="000000"/>
              <w:right w:val="nil"/>
            </w:tcBorders>
            <w:tcMar>
              <w:top w:w="80" w:type="dxa"/>
              <w:left w:w="80" w:type="dxa"/>
              <w:bottom w:w="80" w:type="dxa"/>
              <w:right w:w="80" w:type="dxa"/>
            </w:tcMar>
          </w:tcPr>
          <w:p w14:paraId="0C2BE36E"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1.3</w:t>
            </w:r>
          </w:p>
        </w:tc>
        <w:tc>
          <w:tcPr>
            <w:tcW w:w="1000" w:type="dxa"/>
            <w:tcBorders>
              <w:top w:val="nil"/>
              <w:left w:val="nil"/>
              <w:bottom w:val="single" w:sz="2" w:space="0" w:color="000000"/>
              <w:right w:val="nil"/>
            </w:tcBorders>
            <w:tcMar>
              <w:top w:w="80" w:type="dxa"/>
              <w:left w:w="80" w:type="dxa"/>
              <w:bottom w:w="80" w:type="dxa"/>
              <w:right w:w="80" w:type="dxa"/>
            </w:tcMar>
          </w:tcPr>
          <w:p w14:paraId="0AC09F3F"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4.0</w:t>
            </w:r>
          </w:p>
        </w:tc>
        <w:tc>
          <w:tcPr>
            <w:tcW w:w="1000" w:type="dxa"/>
            <w:tcBorders>
              <w:top w:val="nil"/>
              <w:left w:val="nil"/>
              <w:bottom w:val="single" w:sz="2" w:space="0" w:color="000000"/>
              <w:right w:val="nil"/>
            </w:tcBorders>
            <w:tcMar>
              <w:top w:w="80" w:type="dxa"/>
              <w:left w:w="80" w:type="dxa"/>
              <w:bottom w:w="80" w:type="dxa"/>
              <w:right w:w="80" w:type="dxa"/>
            </w:tcMar>
          </w:tcPr>
          <w:p w14:paraId="1AA9F4C7"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0.3</w:t>
            </w:r>
          </w:p>
        </w:tc>
      </w:tr>
      <w:tr w:rsidR="00BE0AD5" w:rsidRPr="00EA5429" w14:paraId="1A00F088" w14:textId="77777777" w:rsidTr="00BE0AD5">
        <w:trPr>
          <w:trHeight w:val="380"/>
        </w:trPr>
        <w:tc>
          <w:tcPr>
            <w:tcW w:w="2320" w:type="dxa"/>
            <w:tcBorders>
              <w:top w:val="nil"/>
              <w:left w:val="nil"/>
              <w:bottom w:val="single" w:sz="2" w:space="0" w:color="000000"/>
              <w:right w:val="nil"/>
            </w:tcBorders>
            <w:tcMar>
              <w:top w:w="80" w:type="dxa"/>
              <w:left w:w="80" w:type="dxa"/>
              <w:bottom w:w="80" w:type="dxa"/>
              <w:right w:w="80" w:type="dxa"/>
            </w:tcMar>
          </w:tcPr>
          <w:p w14:paraId="3FA9E853"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Asian</w:t>
            </w:r>
            <w:r w:rsidRPr="00EA5429">
              <w:rPr>
                <w:rFonts w:ascii="Helvetica Condensed" w:hAnsi="Helvetica Condensed"/>
                <w:w w:val="100"/>
                <w:sz w:val="20"/>
                <w:szCs w:val="20"/>
                <w:vertAlign w:val="superscript"/>
              </w:rPr>
              <w:t>§</w:t>
            </w:r>
          </w:p>
        </w:tc>
        <w:tc>
          <w:tcPr>
            <w:tcW w:w="1400" w:type="dxa"/>
            <w:tcBorders>
              <w:top w:val="nil"/>
              <w:left w:val="nil"/>
              <w:bottom w:val="single" w:sz="2" w:space="0" w:color="000000"/>
              <w:right w:val="nil"/>
            </w:tcBorders>
            <w:tcMar>
              <w:top w:w="80" w:type="dxa"/>
              <w:left w:w="80" w:type="dxa"/>
              <w:bottom w:w="80" w:type="dxa"/>
              <w:right w:w="80" w:type="dxa"/>
            </w:tcMar>
          </w:tcPr>
          <w:p w14:paraId="74427CB5"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 xml:space="preserve"> </w:t>
            </w:r>
            <w:r w:rsidRPr="00EA5429">
              <w:rPr>
                <w:rFonts w:ascii="Arial" w:hAnsi="Arial" w:cs="Arial"/>
                <w:w w:val="100"/>
                <w:sz w:val="20"/>
                <w:szCs w:val="20"/>
              </w:rPr>
              <w:t> </w:t>
            </w:r>
            <w:r w:rsidRPr="00EA5429">
              <w:rPr>
                <w:rFonts w:ascii="Helvetica Condensed" w:hAnsi="Helvetica Condensed"/>
                <w:w w:val="100"/>
                <w:sz w:val="20"/>
                <w:szCs w:val="20"/>
              </w:rPr>
              <w:t>126,780</w:t>
            </w:r>
          </w:p>
        </w:tc>
        <w:tc>
          <w:tcPr>
            <w:tcW w:w="1000" w:type="dxa"/>
            <w:tcBorders>
              <w:top w:val="nil"/>
              <w:left w:val="nil"/>
              <w:bottom w:val="single" w:sz="2" w:space="0" w:color="000000"/>
              <w:right w:val="nil"/>
            </w:tcBorders>
            <w:tcMar>
              <w:top w:w="80" w:type="dxa"/>
              <w:left w:w="80" w:type="dxa"/>
              <w:bottom w:w="80" w:type="dxa"/>
              <w:right w:w="80" w:type="dxa"/>
            </w:tcMar>
          </w:tcPr>
          <w:p w14:paraId="35B733AD"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39.0</w:t>
            </w:r>
          </w:p>
        </w:tc>
        <w:tc>
          <w:tcPr>
            <w:tcW w:w="1000" w:type="dxa"/>
            <w:tcBorders>
              <w:top w:val="nil"/>
              <w:left w:val="nil"/>
              <w:bottom w:val="single" w:sz="2" w:space="0" w:color="000000"/>
              <w:right w:val="nil"/>
            </w:tcBorders>
            <w:tcMar>
              <w:top w:w="80" w:type="dxa"/>
              <w:left w:w="80" w:type="dxa"/>
              <w:bottom w:w="80" w:type="dxa"/>
              <w:right w:w="80" w:type="dxa"/>
            </w:tcMar>
          </w:tcPr>
          <w:p w14:paraId="50463A81"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0.7</w:t>
            </w:r>
          </w:p>
        </w:tc>
        <w:tc>
          <w:tcPr>
            <w:tcW w:w="1000" w:type="dxa"/>
            <w:tcBorders>
              <w:top w:val="nil"/>
              <w:left w:val="nil"/>
              <w:bottom w:val="single" w:sz="2" w:space="0" w:color="000000"/>
              <w:right w:val="nil"/>
            </w:tcBorders>
            <w:tcMar>
              <w:top w:w="80" w:type="dxa"/>
              <w:left w:w="80" w:type="dxa"/>
              <w:bottom w:w="80" w:type="dxa"/>
              <w:right w:w="80" w:type="dxa"/>
            </w:tcMar>
          </w:tcPr>
          <w:p w14:paraId="313F4BB8"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27.3</w:t>
            </w:r>
          </w:p>
        </w:tc>
        <w:tc>
          <w:tcPr>
            <w:tcW w:w="1000" w:type="dxa"/>
            <w:tcBorders>
              <w:top w:val="nil"/>
              <w:left w:val="nil"/>
              <w:bottom w:val="single" w:sz="2" w:space="0" w:color="000000"/>
              <w:right w:val="nil"/>
            </w:tcBorders>
            <w:tcMar>
              <w:top w:w="80" w:type="dxa"/>
              <w:left w:w="80" w:type="dxa"/>
              <w:bottom w:w="80" w:type="dxa"/>
              <w:right w:w="80" w:type="dxa"/>
            </w:tcMar>
          </w:tcPr>
          <w:p w14:paraId="6448980D"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0.5</w:t>
            </w:r>
          </w:p>
        </w:tc>
        <w:tc>
          <w:tcPr>
            <w:tcW w:w="1000" w:type="dxa"/>
            <w:tcBorders>
              <w:top w:val="nil"/>
              <w:left w:val="nil"/>
              <w:bottom w:val="single" w:sz="2" w:space="0" w:color="000000"/>
              <w:right w:val="nil"/>
            </w:tcBorders>
            <w:tcMar>
              <w:top w:w="80" w:type="dxa"/>
              <w:left w:w="80" w:type="dxa"/>
              <w:bottom w:w="80" w:type="dxa"/>
              <w:right w:w="80" w:type="dxa"/>
            </w:tcMar>
          </w:tcPr>
          <w:p w14:paraId="4FFE0C21"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25.0</w:t>
            </w:r>
          </w:p>
        </w:tc>
        <w:tc>
          <w:tcPr>
            <w:tcW w:w="1000" w:type="dxa"/>
            <w:tcBorders>
              <w:top w:val="nil"/>
              <w:left w:val="nil"/>
              <w:bottom w:val="single" w:sz="2" w:space="0" w:color="000000"/>
              <w:right w:val="nil"/>
            </w:tcBorders>
            <w:tcMar>
              <w:top w:w="80" w:type="dxa"/>
              <w:left w:w="80" w:type="dxa"/>
              <w:bottom w:w="80" w:type="dxa"/>
              <w:right w:w="80" w:type="dxa"/>
            </w:tcMar>
          </w:tcPr>
          <w:p w14:paraId="60242CEC"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0.4</w:t>
            </w:r>
          </w:p>
        </w:tc>
        <w:tc>
          <w:tcPr>
            <w:tcW w:w="1000" w:type="dxa"/>
            <w:tcBorders>
              <w:top w:val="nil"/>
              <w:left w:val="nil"/>
              <w:bottom w:val="single" w:sz="2" w:space="0" w:color="000000"/>
              <w:right w:val="nil"/>
            </w:tcBorders>
            <w:tcMar>
              <w:top w:w="80" w:type="dxa"/>
              <w:left w:w="80" w:type="dxa"/>
              <w:bottom w:w="80" w:type="dxa"/>
              <w:right w:w="80" w:type="dxa"/>
            </w:tcMar>
          </w:tcPr>
          <w:p w14:paraId="66DC38E4"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7.0</w:t>
            </w:r>
          </w:p>
        </w:tc>
        <w:tc>
          <w:tcPr>
            <w:tcW w:w="1000" w:type="dxa"/>
            <w:tcBorders>
              <w:top w:val="nil"/>
              <w:left w:val="nil"/>
              <w:bottom w:val="single" w:sz="2" w:space="0" w:color="000000"/>
              <w:right w:val="nil"/>
            </w:tcBorders>
            <w:tcMar>
              <w:top w:w="80" w:type="dxa"/>
              <w:left w:w="80" w:type="dxa"/>
              <w:bottom w:w="80" w:type="dxa"/>
              <w:right w:w="80" w:type="dxa"/>
            </w:tcMar>
          </w:tcPr>
          <w:p w14:paraId="297F76E5"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0.1</w:t>
            </w:r>
          </w:p>
        </w:tc>
      </w:tr>
      <w:tr w:rsidR="00BE0AD5" w:rsidRPr="00EA5429" w14:paraId="1D479AC3" w14:textId="77777777" w:rsidTr="00BE0AD5">
        <w:trPr>
          <w:trHeight w:val="340"/>
        </w:trPr>
        <w:tc>
          <w:tcPr>
            <w:tcW w:w="2320" w:type="dxa"/>
            <w:tcBorders>
              <w:top w:val="nil"/>
              <w:left w:val="nil"/>
              <w:bottom w:val="single" w:sz="2" w:space="0" w:color="000000"/>
              <w:right w:val="nil"/>
            </w:tcBorders>
            <w:tcMar>
              <w:top w:w="80" w:type="dxa"/>
              <w:left w:w="80" w:type="dxa"/>
              <w:bottom w:w="80" w:type="dxa"/>
              <w:right w:w="80" w:type="dxa"/>
            </w:tcMar>
          </w:tcPr>
          <w:p w14:paraId="311853DE"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North American Indian</w:t>
            </w:r>
          </w:p>
        </w:tc>
        <w:tc>
          <w:tcPr>
            <w:tcW w:w="1400" w:type="dxa"/>
            <w:tcBorders>
              <w:top w:val="nil"/>
              <w:left w:val="nil"/>
              <w:bottom w:val="single" w:sz="2" w:space="0" w:color="000000"/>
              <w:right w:val="nil"/>
            </w:tcBorders>
            <w:tcMar>
              <w:top w:w="80" w:type="dxa"/>
              <w:left w:w="80" w:type="dxa"/>
              <w:bottom w:w="80" w:type="dxa"/>
              <w:right w:w="80" w:type="dxa"/>
            </w:tcMar>
          </w:tcPr>
          <w:p w14:paraId="0D5649E9"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 xml:space="preserve"> </w:t>
            </w:r>
            <w:r w:rsidRPr="00EA5429">
              <w:rPr>
                <w:rFonts w:ascii="Arial" w:hAnsi="Arial" w:cs="Arial"/>
                <w:w w:val="100"/>
                <w:sz w:val="20"/>
                <w:szCs w:val="20"/>
              </w:rPr>
              <w:t>  </w:t>
            </w:r>
            <w:r w:rsidRPr="00EA5429">
              <w:rPr>
                <w:rFonts w:ascii="Helvetica Condensed" w:hAnsi="Helvetica Condensed"/>
                <w:w w:val="100"/>
                <w:sz w:val="20"/>
                <w:szCs w:val="20"/>
              </w:rPr>
              <w:t>19,664</w:t>
            </w:r>
          </w:p>
        </w:tc>
        <w:tc>
          <w:tcPr>
            <w:tcW w:w="1000" w:type="dxa"/>
            <w:tcBorders>
              <w:top w:val="nil"/>
              <w:left w:val="nil"/>
              <w:bottom w:val="single" w:sz="2" w:space="0" w:color="000000"/>
              <w:right w:val="nil"/>
            </w:tcBorders>
            <w:tcMar>
              <w:top w:w="80" w:type="dxa"/>
              <w:left w:w="80" w:type="dxa"/>
              <w:bottom w:w="80" w:type="dxa"/>
              <w:right w:w="80" w:type="dxa"/>
            </w:tcMar>
          </w:tcPr>
          <w:p w14:paraId="425E3674"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50.0</w:t>
            </w:r>
          </w:p>
        </w:tc>
        <w:tc>
          <w:tcPr>
            <w:tcW w:w="1000" w:type="dxa"/>
            <w:tcBorders>
              <w:top w:val="nil"/>
              <w:left w:val="nil"/>
              <w:bottom w:val="single" w:sz="2" w:space="0" w:color="000000"/>
              <w:right w:val="nil"/>
            </w:tcBorders>
            <w:tcMar>
              <w:top w:w="80" w:type="dxa"/>
              <w:left w:w="80" w:type="dxa"/>
              <w:bottom w:w="80" w:type="dxa"/>
              <w:right w:w="80" w:type="dxa"/>
            </w:tcMar>
          </w:tcPr>
          <w:p w14:paraId="335BCC92"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4.7</w:t>
            </w:r>
          </w:p>
        </w:tc>
        <w:tc>
          <w:tcPr>
            <w:tcW w:w="1000" w:type="dxa"/>
            <w:tcBorders>
              <w:top w:val="nil"/>
              <w:left w:val="nil"/>
              <w:bottom w:val="single" w:sz="2" w:space="0" w:color="000000"/>
              <w:right w:val="nil"/>
            </w:tcBorders>
            <w:tcMar>
              <w:top w:w="80" w:type="dxa"/>
              <w:left w:w="80" w:type="dxa"/>
              <w:bottom w:w="80" w:type="dxa"/>
              <w:right w:w="80" w:type="dxa"/>
            </w:tcMar>
          </w:tcPr>
          <w:p w14:paraId="63C3BB01"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31.3</w:t>
            </w:r>
          </w:p>
        </w:tc>
        <w:tc>
          <w:tcPr>
            <w:tcW w:w="1000" w:type="dxa"/>
            <w:tcBorders>
              <w:top w:val="nil"/>
              <w:left w:val="nil"/>
              <w:bottom w:val="single" w:sz="2" w:space="0" w:color="000000"/>
              <w:right w:val="nil"/>
            </w:tcBorders>
            <w:tcMar>
              <w:top w:w="80" w:type="dxa"/>
              <w:left w:w="80" w:type="dxa"/>
              <w:bottom w:w="80" w:type="dxa"/>
              <w:right w:w="80" w:type="dxa"/>
            </w:tcMar>
          </w:tcPr>
          <w:p w14:paraId="66E9F784"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3.8</w:t>
            </w:r>
          </w:p>
        </w:tc>
        <w:tc>
          <w:tcPr>
            <w:tcW w:w="1000" w:type="dxa"/>
            <w:tcBorders>
              <w:top w:val="nil"/>
              <w:left w:val="nil"/>
              <w:bottom w:val="single" w:sz="2" w:space="0" w:color="000000"/>
              <w:right w:val="nil"/>
            </w:tcBorders>
            <w:tcMar>
              <w:top w:w="80" w:type="dxa"/>
              <w:left w:w="80" w:type="dxa"/>
              <w:bottom w:w="80" w:type="dxa"/>
              <w:right w:w="80" w:type="dxa"/>
            </w:tcMar>
          </w:tcPr>
          <w:p w14:paraId="38C98135"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Arial" w:hAnsi="Arial" w:cs="Arial"/>
                <w:w w:val="100"/>
                <w:sz w:val="20"/>
                <w:szCs w:val="20"/>
              </w:rPr>
              <w:t> </w:t>
            </w:r>
            <w:r w:rsidRPr="00EA5429">
              <w:rPr>
                <w:rFonts w:ascii="Helvetica Condensed" w:hAnsi="Helvetica Condensed"/>
                <w:w w:val="100"/>
                <w:sz w:val="20"/>
                <w:szCs w:val="20"/>
              </w:rPr>
              <w:t>7.0</w:t>
            </w:r>
          </w:p>
        </w:tc>
        <w:tc>
          <w:tcPr>
            <w:tcW w:w="1000" w:type="dxa"/>
            <w:tcBorders>
              <w:top w:val="nil"/>
              <w:left w:val="nil"/>
              <w:bottom w:val="single" w:sz="2" w:space="0" w:color="000000"/>
              <w:right w:val="nil"/>
            </w:tcBorders>
            <w:tcMar>
              <w:top w:w="80" w:type="dxa"/>
              <w:left w:w="80" w:type="dxa"/>
              <w:bottom w:w="80" w:type="dxa"/>
              <w:right w:w="80" w:type="dxa"/>
            </w:tcMar>
          </w:tcPr>
          <w:p w14:paraId="256EAA91"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0.9</w:t>
            </w:r>
          </w:p>
        </w:tc>
        <w:tc>
          <w:tcPr>
            <w:tcW w:w="1000" w:type="dxa"/>
            <w:tcBorders>
              <w:top w:val="nil"/>
              <w:left w:val="nil"/>
              <w:bottom w:val="single" w:sz="2" w:space="0" w:color="000000"/>
              <w:right w:val="nil"/>
            </w:tcBorders>
            <w:tcMar>
              <w:top w:w="80" w:type="dxa"/>
              <w:left w:w="80" w:type="dxa"/>
              <w:bottom w:w="80" w:type="dxa"/>
              <w:right w:w="80" w:type="dxa"/>
            </w:tcMar>
          </w:tcPr>
          <w:p w14:paraId="21924E20"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2.2</w:t>
            </w:r>
          </w:p>
        </w:tc>
        <w:tc>
          <w:tcPr>
            <w:tcW w:w="1000" w:type="dxa"/>
            <w:tcBorders>
              <w:top w:val="nil"/>
              <w:left w:val="nil"/>
              <w:bottom w:val="single" w:sz="2" w:space="0" w:color="000000"/>
              <w:right w:val="nil"/>
            </w:tcBorders>
            <w:tcMar>
              <w:top w:w="80" w:type="dxa"/>
              <w:left w:w="80" w:type="dxa"/>
              <w:bottom w:w="80" w:type="dxa"/>
              <w:right w:w="80" w:type="dxa"/>
            </w:tcMar>
          </w:tcPr>
          <w:p w14:paraId="04CBE61D"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0.3</w:t>
            </w:r>
          </w:p>
        </w:tc>
      </w:tr>
      <w:tr w:rsidR="00BE0AD5" w:rsidRPr="00EA5429" w14:paraId="107F25CE" w14:textId="77777777" w:rsidTr="00BE0AD5">
        <w:trPr>
          <w:trHeight w:val="340"/>
        </w:trPr>
        <w:tc>
          <w:tcPr>
            <w:tcW w:w="2320" w:type="dxa"/>
            <w:tcBorders>
              <w:top w:val="nil"/>
              <w:left w:val="nil"/>
              <w:bottom w:val="single" w:sz="8" w:space="0" w:color="000000"/>
              <w:right w:val="nil"/>
            </w:tcBorders>
            <w:tcMar>
              <w:top w:w="80" w:type="dxa"/>
              <w:left w:w="80" w:type="dxa"/>
              <w:bottom w:w="80" w:type="dxa"/>
              <w:right w:w="80" w:type="dxa"/>
            </w:tcMar>
          </w:tcPr>
          <w:p w14:paraId="5F08F578"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All donors</w:t>
            </w:r>
          </w:p>
        </w:tc>
        <w:tc>
          <w:tcPr>
            <w:tcW w:w="1400" w:type="dxa"/>
            <w:tcBorders>
              <w:top w:val="nil"/>
              <w:left w:val="nil"/>
              <w:bottom w:val="single" w:sz="8" w:space="0" w:color="000000"/>
              <w:right w:val="nil"/>
            </w:tcBorders>
            <w:tcMar>
              <w:top w:w="80" w:type="dxa"/>
              <w:left w:w="80" w:type="dxa"/>
              <w:bottom w:w="80" w:type="dxa"/>
              <w:right w:w="80" w:type="dxa"/>
            </w:tcMar>
          </w:tcPr>
          <w:p w14:paraId="75BDD322"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3,086,215</w:t>
            </w:r>
          </w:p>
        </w:tc>
        <w:tc>
          <w:tcPr>
            <w:tcW w:w="1000" w:type="dxa"/>
            <w:tcBorders>
              <w:top w:val="nil"/>
              <w:left w:val="nil"/>
              <w:bottom w:val="single" w:sz="8" w:space="0" w:color="000000"/>
              <w:right w:val="nil"/>
            </w:tcBorders>
            <w:tcMar>
              <w:top w:w="80" w:type="dxa"/>
              <w:left w:w="80" w:type="dxa"/>
              <w:bottom w:w="80" w:type="dxa"/>
              <w:right w:w="80" w:type="dxa"/>
            </w:tcMar>
          </w:tcPr>
          <w:p w14:paraId="0E59B7B1"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39.8</w:t>
            </w:r>
          </w:p>
        </w:tc>
        <w:tc>
          <w:tcPr>
            <w:tcW w:w="1000" w:type="dxa"/>
            <w:tcBorders>
              <w:top w:val="nil"/>
              <w:left w:val="nil"/>
              <w:bottom w:val="single" w:sz="8" w:space="0" w:color="000000"/>
              <w:right w:val="nil"/>
            </w:tcBorders>
            <w:tcMar>
              <w:top w:w="80" w:type="dxa"/>
              <w:left w:w="80" w:type="dxa"/>
              <w:bottom w:w="80" w:type="dxa"/>
              <w:right w:w="80" w:type="dxa"/>
            </w:tcMar>
          </w:tcPr>
          <w:p w14:paraId="22E8A9FD"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6.9</w:t>
            </w:r>
          </w:p>
        </w:tc>
        <w:tc>
          <w:tcPr>
            <w:tcW w:w="1000" w:type="dxa"/>
            <w:tcBorders>
              <w:top w:val="nil"/>
              <w:left w:val="nil"/>
              <w:bottom w:val="single" w:sz="8" w:space="0" w:color="000000"/>
              <w:right w:val="nil"/>
            </w:tcBorders>
            <w:tcMar>
              <w:top w:w="80" w:type="dxa"/>
              <w:left w:w="80" w:type="dxa"/>
              <w:bottom w:w="80" w:type="dxa"/>
              <w:right w:w="80" w:type="dxa"/>
            </w:tcMar>
          </w:tcPr>
          <w:p w14:paraId="52CE1A96"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31.5</w:t>
            </w:r>
          </w:p>
        </w:tc>
        <w:tc>
          <w:tcPr>
            <w:tcW w:w="1000" w:type="dxa"/>
            <w:tcBorders>
              <w:top w:val="nil"/>
              <w:left w:val="nil"/>
              <w:bottom w:val="single" w:sz="8" w:space="0" w:color="000000"/>
              <w:right w:val="nil"/>
            </w:tcBorders>
            <w:tcMar>
              <w:top w:w="80" w:type="dxa"/>
              <w:left w:w="80" w:type="dxa"/>
              <w:bottom w:w="80" w:type="dxa"/>
              <w:right w:w="80" w:type="dxa"/>
            </w:tcMar>
          </w:tcPr>
          <w:p w14:paraId="47DED7DD"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5.6</w:t>
            </w:r>
          </w:p>
        </w:tc>
        <w:tc>
          <w:tcPr>
            <w:tcW w:w="1000" w:type="dxa"/>
            <w:tcBorders>
              <w:top w:val="nil"/>
              <w:left w:val="nil"/>
              <w:bottom w:val="single" w:sz="8" w:space="0" w:color="000000"/>
              <w:right w:val="nil"/>
            </w:tcBorders>
            <w:tcMar>
              <w:top w:w="80" w:type="dxa"/>
              <w:left w:w="80" w:type="dxa"/>
              <w:bottom w:w="80" w:type="dxa"/>
              <w:right w:w="80" w:type="dxa"/>
            </w:tcMar>
          </w:tcPr>
          <w:p w14:paraId="4B0C1E4A"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10.6</w:t>
            </w:r>
          </w:p>
        </w:tc>
        <w:tc>
          <w:tcPr>
            <w:tcW w:w="1000" w:type="dxa"/>
            <w:tcBorders>
              <w:top w:val="nil"/>
              <w:left w:val="nil"/>
              <w:bottom w:val="single" w:sz="8" w:space="0" w:color="000000"/>
              <w:right w:val="nil"/>
            </w:tcBorders>
            <w:tcMar>
              <w:top w:w="80" w:type="dxa"/>
              <w:left w:w="80" w:type="dxa"/>
              <w:bottom w:w="80" w:type="dxa"/>
              <w:right w:w="80" w:type="dxa"/>
            </w:tcMar>
          </w:tcPr>
          <w:p w14:paraId="2AF2D107"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1.6</w:t>
            </w:r>
          </w:p>
        </w:tc>
        <w:tc>
          <w:tcPr>
            <w:tcW w:w="1000" w:type="dxa"/>
            <w:tcBorders>
              <w:top w:val="nil"/>
              <w:left w:val="nil"/>
              <w:bottom w:val="single" w:sz="8" w:space="0" w:color="000000"/>
              <w:right w:val="nil"/>
            </w:tcBorders>
            <w:tcMar>
              <w:top w:w="80" w:type="dxa"/>
              <w:left w:w="80" w:type="dxa"/>
              <w:bottom w:w="80" w:type="dxa"/>
              <w:right w:w="80" w:type="dxa"/>
            </w:tcMar>
          </w:tcPr>
          <w:p w14:paraId="4049D2B5"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3.5</w:t>
            </w:r>
          </w:p>
        </w:tc>
        <w:tc>
          <w:tcPr>
            <w:tcW w:w="1000" w:type="dxa"/>
            <w:tcBorders>
              <w:top w:val="nil"/>
              <w:left w:val="nil"/>
              <w:bottom w:val="single" w:sz="8" w:space="0" w:color="000000"/>
              <w:right w:val="nil"/>
            </w:tcBorders>
            <w:tcMar>
              <w:top w:w="80" w:type="dxa"/>
              <w:left w:w="80" w:type="dxa"/>
              <w:bottom w:w="80" w:type="dxa"/>
              <w:right w:w="80" w:type="dxa"/>
            </w:tcMar>
          </w:tcPr>
          <w:p w14:paraId="6B25496F"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0.6</w:t>
            </w:r>
          </w:p>
        </w:tc>
      </w:tr>
      <w:tr w:rsidR="00BE0AD5" w:rsidRPr="00EA5429" w14:paraId="623EBD62" w14:textId="77777777" w:rsidTr="00BE0AD5">
        <w:trPr>
          <w:trHeight w:val="1160"/>
        </w:trPr>
        <w:tc>
          <w:tcPr>
            <w:tcW w:w="11720" w:type="dxa"/>
            <w:gridSpan w:val="10"/>
            <w:tcBorders>
              <w:top w:val="single" w:sz="8" w:space="0" w:color="000000"/>
              <w:left w:val="nil"/>
              <w:bottom w:val="nil"/>
              <w:right w:val="nil"/>
            </w:tcBorders>
            <w:tcMar>
              <w:top w:w="80" w:type="dxa"/>
              <w:left w:w="80" w:type="dxa"/>
              <w:bottom w:w="80" w:type="dxa"/>
              <w:right w:w="80" w:type="dxa"/>
            </w:tcMar>
          </w:tcPr>
          <w:p w14:paraId="78DA1AB0" w14:textId="77777777" w:rsidR="00BE0AD5" w:rsidRPr="00EA5429" w:rsidRDefault="00BE0AD5"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0" w:line="240" w:lineRule="atLeast"/>
              <w:rPr>
                <w:rFonts w:ascii="Helvetica Condensed" w:hAnsi="Helvetica Condensed"/>
                <w:b w:val="0"/>
                <w:bCs w:val="0"/>
                <w:sz w:val="18"/>
                <w:szCs w:val="18"/>
              </w:rPr>
            </w:pPr>
            <w:r w:rsidRPr="00EA5429">
              <w:rPr>
                <w:rFonts w:ascii="Helvetica Condensed" w:hAnsi="Helvetica Condensed"/>
                <w:b w:val="0"/>
                <w:bCs w:val="0"/>
                <w:w w:val="100"/>
                <w:sz w:val="18"/>
                <w:szCs w:val="18"/>
              </w:rPr>
              <w:t xml:space="preserve">*Used with permission from </w:t>
            </w:r>
            <w:proofErr w:type="spellStart"/>
            <w:r w:rsidRPr="00EA5429">
              <w:rPr>
                <w:rFonts w:ascii="Helvetica Condensed" w:hAnsi="Helvetica Condensed"/>
                <w:b w:val="0"/>
                <w:bCs w:val="0"/>
                <w:w w:val="100"/>
                <w:sz w:val="18"/>
                <w:szCs w:val="18"/>
              </w:rPr>
              <w:t>Garratty</w:t>
            </w:r>
            <w:proofErr w:type="spellEnd"/>
            <w:r w:rsidRPr="00EA5429">
              <w:rPr>
                <w:rFonts w:ascii="Helvetica Condensed" w:hAnsi="Helvetica Condensed"/>
                <w:b w:val="0"/>
                <w:bCs w:val="0"/>
                <w:w w:val="100"/>
                <w:sz w:val="18"/>
                <w:szCs w:val="18"/>
              </w:rPr>
              <w:t xml:space="preserve"> G, Glynn SA, McEntire R, et al for the Retrovirus Epidemiology Donor Study. ABO and Rh(D) phenotype frequencies of different racial/ethnic groups in the United States. Transfusion 2004;44:703-6.  </w:t>
            </w:r>
            <w:r w:rsidRPr="00EA5429">
              <w:rPr>
                <w:rFonts w:ascii="Helvetica Condensed" w:hAnsi="Helvetica Condensed"/>
                <w:b w:val="0"/>
                <w:bCs w:val="0"/>
                <w:w w:val="100"/>
                <w:sz w:val="18"/>
                <w:szCs w:val="18"/>
              </w:rPr>
              <w:br/>
            </w:r>
            <w:r w:rsidRPr="00EA5429">
              <w:rPr>
                <w:rFonts w:ascii="Helvetica Condensed" w:hAnsi="Helvetica Condensed"/>
                <w:b w:val="0"/>
                <w:bCs w:val="0"/>
                <w:w w:val="100"/>
                <w:sz w:val="18"/>
                <w:szCs w:val="18"/>
                <w:vertAlign w:val="superscript"/>
              </w:rPr>
              <w:t>†</w:t>
            </w:r>
            <w:r w:rsidRPr="00EA5429">
              <w:rPr>
                <w:rFonts w:ascii="Helvetica Condensed" w:hAnsi="Helvetica Condensed"/>
                <w:b w:val="0"/>
                <w:bCs w:val="0"/>
                <w:w w:val="100"/>
                <w:sz w:val="18"/>
                <w:szCs w:val="18"/>
              </w:rPr>
              <w:t>Percentages may not add up to 100.0% because of rounding.</w:t>
            </w:r>
            <w:r w:rsidRPr="00EA5429">
              <w:rPr>
                <w:rFonts w:ascii="Helvetica Condensed" w:hAnsi="Helvetica Condensed"/>
                <w:b w:val="0"/>
                <w:bCs w:val="0"/>
                <w:w w:val="100"/>
                <w:sz w:val="18"/>
                <w:szCs w:val="18"/>
              </w:rPr>
              <w:br/>
            </w:r>
            <w:r w:rsidRPr="00EA5429">
              <w:rPr>
                <w:rFonts w:ascii="Helvetica Condensed" w:hAnsi="Helvetica Condensed"/>
                <w:b w:val="0"/>
                <w:bCs w:val="0"/>
                <w:w w:val="100"/>
                <w:sz w:val="18"/>
                <w:szCs w:val="18"/>
                <w:vertAlign w:val="superscript"/>
              </w:rPr>
              <w:t>‡</w:t>
            </w:r>
            <w:r w:rsidRPr="00EA5429">
              <w:rPr>
                <w:rFonts w:ascii="Helvetica Condensed" w:hAnsi="Helvetica Condensed"/>
                <w:b w:val="0"/>
                <w:bCs w:val="0"/>
                <w:w w:val="100"/>
                <w:sz w:val="18"/>
                <w:szCs w:val="18"/>
              </w:rPr>
              <w:t>Hispanic includes Mexican (68.8%), Puerto Rican (5.0%), Cuban (1.6%), and other Hispanic donors (24.6%).</w:t>
            </w:r>
            <w:r w:rsidRPr="00EA5429">
              <w:rPr>
                <w:rFonts w:ascii="Helvetica Condensed" w:hAnsi="Helvetica Condensed"/>
                <w:b w:val="0"/>
                <w:bCs w:val="0"/>
                <w:w w:val="100"/>
                <w:sz w:val="18"/>
                <w:szCs w:val="18"/>
              </w:rPr>
              <w:br/>
            </w:r>
            <w:r w:rsidRPr="00EA5429">
              <w:rPr>
                <w:rFonts w:ascii="Helvetica Condensed" w:hAnsi="Helvetica Condensed"/>
                <w:b w:val="0"/>
                <w:bCs w:val="0"/>
                <w:w w:val="100"/>
                <w:sz w:val="18"/>
                <w:szCs w:val="18"/>
                <w:vertAlign w:val="superscript"/>
              </w:rPr>
              <w:t>§</w:t>
            </w:r>
            <w:r w:rsidRPr="00EA5429">
              <w:rPr>
                <w:rFonts w:ascii="Helvetica Condensed" w:hAnsi="Helvetica Condensed"/>
                <w:b w:val="0"/>
                <w:bCs w:val="0"/>
                <w:w w:val="100"/>
                <w:sz w:val="18"/>
                <w:szCs w:val="18"/>
              </w:rPr>
              <w:t>Asian includes Chinese (29.8%), Filipino (24.1%), Indian (13.8%), Japanese (12.7%), Korean (12.5%), and Vietnamese (7.1%) donors.</w:t>
            </w:r>
          </w:p>
        </w:tc>
      </w:tr>
    </w:tbl>
    <w:p w14:paraId="1BF444BA" w14:textId="77777777" w:rsidR="00BE0AD5" w:rsidRPr="00EA5429" w:rsidRDefault="00BE0AD5" w:rsidP="00BE0AD5">
      <w:pPr>
        <w:pStyle w:val="Body"/>
        <w:spacing w:line="240" w:lineRule="atLeast"/>
        <w:ind w:firstLine="380"/>
        <w:jc w:val="both"/>
        <w:rPr>
          <w:rFonts w:ascii="Helvetica Condensed" w:hAnsi="Helvetica Condensed" w:cs="Helvetica Condensed"/>
          <w:w w:val="98"/>
          <w:sz w:val="18"/>
          <w:szCs w:val="18"/>
        </w:rPr>
      </w:pPr>
    </w:p>
    <w:p w14:paraId="21E8844C" w14:textId="77777777" w:rsidR="00AF2995" w:rsidRDefault="00AF2995" w:rsidP="00E0538D">
      <w:pPr>
        <w:sectPr w:rsidR="00AF2995" w:rsidSect="00AF2995">
          <w:footerReference w:type="default" r:id="rId36"/>
          <w:pgSz w:w="15840" w:h="12240" w:orient="landscape"/>
          <w:pgMar w:top="1440" w:right="864" w:bottom="1440" w:left="86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43A27F50" w14:textId="77777777" w:rsidR="00A45F73" w:rsidRDefault="00A45F73">
      <w:pPr>
        <w:spacing w:before="32"/>
        <w:ind w:left="1436" w:right="1409"/>
        <w:jc w:val="center"/>
        <w:rPr>
          <w:rFonts w:ascii="Cambria"/>
          <w:b/>
          <w:sz w:val="80"/>
        </w:rPr>
      </w:pPr>
      <w:r>
        <w:rPr>
          <w:rFonts w:ascii="Cambria"/>
          <w:b/>
          <w:sz w:val="80"/>
        </w:rPr>
        <w:lastRenderedPageBreak/>
        <w:t>Abbreviations</w:t>
      </w:r>
    </w:p>
    <w:p w14:paraId="156842F4" w14:textId="77777777" w:rsidR="00A45F73" w:rsidRDefault="00A45F73">
      <w:pPr>
        <w:pStyle w:val="BodyText"/>
        <w:spacing w:before="0"/>
        <w:ind w:left="0"/>
        <w:rPr>
          <w:rFonts w:ascii="Cambria"/>
          <w:b/>
          <w:sz w:val="20"/>
        </w:rPr>
        <w:sectPr w:rsidR="00A45F73" w:rsidSect="00A45F73">
          <w:pgSz w:w="12240" w:h="15840"/>
          <w:pgMar w:top="864" w:right="1440" w:bottom="864"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44447EE8" w14:textId="77777777" w:rsidR="00077B66" w:rsidRDefault="00A45F73" w:rsidP="00A45F73">
      <w:pPr>
        <w:pStyle w:val="BodyText"/>
        <w:tabs>
          <w:tab w:val="left" w:pos="1063"/>
        </w:tabs>
        <w:spacing w:before="100" w:line="278" w:lineRule="auto"/>
        <w:ind w:right="115"/>
      </w:pPr>
      <w:r>
        <w:t>AATB</w:t>
      </w:r>
      <w:r>
        <w:tab/>
        <w:t>American Association of Tissue</w:t>
      </w:r>
      <w:r>
        <w:rPr>
          <w:spacing w:val="-24"/>
        </w:rPr>
        <w:t xml:space="preserve"> </w:t>
      </w:r>
      <w:r>
        <w:t xml:space="preserve">Banks </w:t>
      </w:r>
    </w:p>
    <w:p w14:paraId="2C67D415" w14:textId="0FFBA70E" w:rsidR="00A45F73" w:rsidRDefault="00A45F73" w:rsidP="00A45F73">
      <w:pPr>
        <w:pStyle w:val="BodyText"/>
        <w:tabs>
          <w:tab w:val="left" w:pos="1063"/>
        </w:tabs>
        <w:spacing w:before="100" w:line="278" w:lineRule="auto"/>
        <w:ind w:right="115"/>
      </w:pPr>
      <w:r>
        <w:t>ACD</w:t>
      </w:r>
      <w:r>
        <w:tab/>
        <w:t>acid-citrate-dextrose</w:t>
      </w:r>
    </w:p>
    <w:p w14:paraId="26400531" w14:textId="77777777" w:rsidR="00A45F73" w:rsidRDefault="00A45F73" w:rsidP="00A45F73">
      <w:pPr>
        <w:pStyle w:val="BodyText"/>
        <w:tabs>
          <w:tab w:val="left" w:pos="1064"/>
        </w:tabs>
        <w:spacing w:before="2"/>
      </w:pPr>
      <w:r>
        <w:t>ACE</w:t>
      </w:r>
      <w:r>
        <w:tab/>
        <w:t>angiotensin-converting</w:t>
      </w:r>
      <w:r>
        <w:rPr>
          <w:spacing w:val="-3"/>
        </w:rPr>
        <w:t xml:space="preserve"> </w:t>
      </w:r>
      <w:r>
        <w:t>enzyme</w:t>
      </w:r>
    </w:p>
    <w:p w14:paraId="0114014C" w14:textId="77777777" w:rsidR="00A45F73" w:rsidRDefault="00A45F73" w:rsidP="00A45F73">
      <w:pPr>
        <w:pStyle w:val="BodyText"/>
        <w:tabs>
          <w:tab w:val="left" w:pos="1063"/>
        </w:tabs>
      </w:pPr>
      <w:r>
        <w:t>ADP</w:t>
      </w:r>
      <w:r>
        <w:tab/>
        <w:t>adenosine</w:t>
      </w:r>
      <w:r>
        <w:rPr>
          <w:spacing w:val="-2"/>
        </w:rPr>
        <w:t xml:space="preserve"> </w:t>
      </w:r>
      <w:r>
        <w:t>diphosphate</w:t>
      </w:r>
    </w:p>
    <w:p w14:paraId="77826193" w14:textId="77777777" w:rsidR="00A45F73" w:rsidRDefault="00A45F73" w:rsidP="00A45F73">
      <w:pPr>
        <w:pStyle w:val="BodyText"/>
        <w:tabs>
          <w:tab w:val="left" w:pos="1064"/>
        </w:tabs>
        <w:spacing w:before="36"/>
      </w:pPr>
      <w:r>
        <w:t>AET</w:t>
      </w:r>
      <w:r>
        <w:tab/>
        <w:t>2-aminoethylisothiouronium</w:t>
      </w:r>
    </w:p>
    <w:p w14:paraId="5FE6419B" w14:textId="77777777" w:rsidR="00A45F73" w:rsidRDefault="00A45F73" w:rsidP="00A45F73">
      <w:pPr>
        <w:pStyle w:val="BodyText"/>
        <w:tabs>
          <w:tab w:val="left" w:pos="1063"/>
        </w:tabs>
      </w:pPr>
      <w:r>
        <w:t>AHF</w:t>
      </w:r>
      <w:r>
        <w:tab/>
        <w:t>antihemophilic</w:t>
      </w:r>
      <w:r>
        <w:rPr>
          <w:spacing w:val="-2"/>
        </w:rPr>
        <w:t xml:space="preserve"> </w:t>
      </w:r>
      <w:r>
        <w:t>factor</w:t>
      </w:r>
    </w:p>
    <w:p w14:paraId="1F6FD0C5" w14:textId="77777777" w:rsidR="00A45F73" w:rsidRDefault="00A45F73" w:rsidP="00A45F73">
      <w:pPr>
        <w:pStyle w:val="BodyText"/>
        <w:tabs>
          <w:tab w:val="left" w:pos="1063"/>
        </w:tabs>
      </w:pPr>
      <w:r>
        <w:t>AHG</w:t>
      </w:r>
      <w:r>
        <w:tab/>
        <w:t>antihuman</w:t>
      </w:r>
      <w:r>
        <w:rPr>
          <w:spacing w:val="-2"/>
        </w:rPr>
        <w:t xml:space="preserve"> </w:t>
      </w:r>
      <w:r>
        <w:t>globulin</w:t>
      </w:r>
    </w:p>
    <w:p w14:paraId="37404639" w14:textId="77777777" w:rsidR="00077B66" w:rsidRDefault="00A45F73" w:rsidP="00A45F73">
      <w:pPr>
        <w:pStyle w:val="BodyText"/>
        <w:tabs>
          <w:tab w:val="left" w:pos="1063"/>
        </w:tabs>
        <w:spacing w:before="36" w:line="280" w:lineRule="auto"/>
        <w:ind w:left="103" w:right="69"/>
      </w:pPr>
      <w:r>
        <w:t>AHTR</w:t>
      </w:r>
      <w:r>
        <w:tab/>
        <w:t xml:space="preserve">acute hemolytic transfusion reaction </w:t>
      </w:r>
    </w:p>
    <w:p w14:paraId="2BE74D6C" w14:textId="77777777" w:rsidR="00077B66" w:rsidRDefault="00A45F73" w:rsidP="00A45F73">
      <w:pPr>
        <w:pStyle w:val="BodyText"/>
        <w:tabs>
          <w:tab w:val="left" w:pos="1063"/>
        </w:tabs>
        <w:spacing w:before="36" w:line="280" w:lineRule="auto"/>
        <w:ind w:left="103" w:right="69"/>
      </w:pPr>
      <w:r>
        <w:t>AIDS</w:t>
      </w:r>
      <w:r>
        <w:tab/>
        <w:t>acquired immune deficiency</w:t>
      </w:r>
      <w:r>
        <w:rPr>
          <w:spacing w:val="-17"/>
        </w:rPr>
        <w:t xml:space="preserve"> </w:t>
      </w:r>
      <w:r>
        <w:t xml:space="preserve">syndrome </w:t>
      </w:r>
    </w:p>
    <w:p w14:paraId="1FA8D9E7" w14:textId="37D2C549" w:rsidR="00A45F73" w:rsidRDefault="00A45F73" w:rsidP="00A45F73">
      <w:pPr>
        <w:pStyle w:val="BodyText"/>
        <w:tabs>
          <w:tab w:val="left" w:pos="1063"/>
        </w:tabs>
        <w:spacing w:before="36" w:line="280" w:lineRule="auto"/>
        <w:ind w:left="103" w:right="69"/>
      </w:pPr>
      <w:r>
        <w:t>AIHA</w:t>
      </w:r>
      <w:r>
        <w:tab/>
        <w:t>autoimmune hemolytic</w:t>
      </w:r>
      <w:r>
        <w:rPr>
          <w:spacing w:val="-3"/>
        </w:rPr>
        <w:t xml:space="preserve"> </w:t>
      </w:r>
      <w:r>
        <w:t>anemia</w:t>
      </w:r>
    </w:p>
    <w:p w14:paraId="2BBC3F92" w14:textId="77777777" w:rsidR="00A45F73" w:rsidRDefault="00A45F73" w:rsidP="00A45F73">
      <w:pPr>
        <w:pStyle w:val="BodyText"/>
        <w:tabs>
          <w:tab w:val="left" w:pos="1064"/>
        </w:tabs>
        <w:spacing w:before="0" w:line="220" w:lineRule="exact"/>
        <w:ind w:left="103"/>
      </w:pPr>
      <w:r>
        <w:t>ALDH</w:t>
      </w:r>
      <w:r>
        <w:tab/>
        <w:t>aldehyde</w:t>
      </w:r>
      <w:r>
        <w:rPr>
          <w:spacing w:val="-21"/>
        </w:rPr>
        <w:t xml:space="preserve"> </w:t>
      </w:r>
      <w:r>
        <w:t>dehydrogenase</w:t>
      </w:r>
    </w:p>
    <w:p w14:paraId="6FDF96E8" w14:textId="77777777" w:rsidR="00A45F73" w:rsidRDefault="00A45F73" w:rsidP="00A45F73">
      <w:pPr>
        <w:pStyle w:val="BodyText"/>
        <w:tabs>
          <w:tab w:val="left" w:pos="1064"/>
        </w:tabs>
        <w:ind w:left="103"/>
      </w:pPr>
      <w:r>
        <w:t>ALT</w:t>
      </w:r>
      <w:r>
        <w:tab/>
        <w:t>alanine</w:t>
      </w:r>
      <w:r>
        <w:rPr>
          <w:spacing w:val="-23"/>
        </w:rPr>
        <w:t xml:space="preserve"> </w:t>
      </w:r>
      <w:r>
        <w:t>aminotransferase</w:t>
      </w:r>
    </w:p>
    <w:p w14:paraId="6FAD3E6F" w14:textId="77777777" w:rsidR="00A45F73" w:rsidRDefault="00A45F73" w:rsidP="00A45F73">
      <w:pPr>
        <w:pStyle w:val="BodyText"/>
        <w:tabs>
          <w:tab w:val="left" w:pos="1063"/>
        </w:tabs>
        <w:spacing w:before="38"/>
        <w:ind w:left="103"/>
      </w:pPr>
      <w:r>
        <w:t>AML</w:t>
      </w:r>
      <w:r>
        <w:tab/>
        <w:t>acute myelogenous</w:t>
      </w:r>
      <w:r>
        <w:rPr>
          <w:spacing w:val="-3"/>
        </w:rPr>
        <w:t xml:space="preserve"> </w:t>
      </w:r>
      <w:r>
        <w:t>leukemia</w:t>
      </w:r>
    </w:p>
    <w:p w14:paraId="644127C6" w14:textId="77777777" w:rsidR="00A45F73" w:rsidRDefault="00A45F73" w:rsidP="00A45F73">
      <w:pPr>
        <w:pStyle w:val="BodyText"/>
        <w:tabs>
          <w:tab w:val="left" w:pos="1063"/>
        </w:tabs>
        <w:spacing w:before="36"/>
        <w:ind w:left="103"/>
      </w:pPr>
      <w:r>
        <w:t>AMR</w:t>
      </w:r>
      <w:r>
        <w:tab/>
        <w:t>antibody-mediated</w:t>
      </w:r>
      <w:r>
        <w:rPr>
          <w:spacing w:val="-3"/>
        </w:rPr>
        <w:t xml:space="preserve"> </w:t>
      </w:r>
      <w:r>
        <w:t>rejection</w:t>
      </w:r>
    </w:p>
    <w:p w14:paraId="73694471" w14:textId="77777777" w:rsidR="00077B66" w:rsidRDefault="00A45F73" w:rsidP="00A45F73">
      <w:pPr>
        <w:pStyle w:val="BodyText"/>
        <w:tabs>
          <w:tab w:val="left" w:pos="1063"/>
        </w:tabs>
        <w:spacing w:before="0" w:line="260" w:lineRule="atLeast"/>
        <w:ind w:left="103" w:right="41"/>
      </w:pPr>
      <w:r>
        <w:t>ANH</w:t>
      </w:r>
      <w:r>
        <w:tab/>
        <w:t xml:space="preserve">acute </w:t>
      </w:r>
      <w:proofErr w:type="spellStart"/>
      <w:r>
        <w:t>normovolemic</w:t>
      </w:r>
      <w:proofErr w:type="spellEnd"/>
      <w:r>
        <w:t xml:space="preserve"> hemodilution </w:t>
      </w:r>
    </w:p>
    <w:p w14:paraId="329FD616" w14:textId="63920225" w:rsidR="00A45F73" w:rsidRDefault="00A45F73" w:rsidP="00A45F73">
      <w:pPr>
        <w:pStyle w:val="BodyText"/>
        <w:tabs>
          <w:tab w:val="left" w:pos="1063"/>
        </w:tabs>
        <w:spacing w:before="0" w:line="260" w:lineRule="atLeast"/>
        <w:ind w:left="103" w:right="41"/>
      </w:pPr>
      <w:r>
        <w:t>AORN</w:t>
      </w:r>
      <w:r>
        <w:tab/>
        <w:t>Association</w:t>
      </w:r>
      <w:r>
        <w:rPr>
          <w:spacing w:val="-14"/>
        </w:rPr>
        <w:t xml:space="preserve"> </w:t>
      </w:r>
      <w:r>
        <w:t>of</w:t>
      </w:r>
      <w:r>
        <w:rPr>
          <w:spacing w:val="-14"/>
        </w:rPr>
        <w:t xml:space="preserve"> </w:t>
      </w:r>
      <w:proofErr w:type="spellStart"/>
      <w:r>
        <w:t>periOperative</w:t>
      </w:r>
      <w:proofErr w:type="spellEnd"/>
      <w:r>
        <w:rPr>
          <w:spacing w:val="-13"/>
        </w:rPr>
        <w:t xml:space="preserve"> </w:t>
      </w:r>
      <w:r>
        <w:t>Registered</w:t>
      </w:r>
    </w:p>
    <w:p w14:paraId="38E4C6D6" w14:textId="77777777" w:rsidR="00A45F73" w:rsidRDefault="00A45F73" w:rsidP="00A45F73">
      <w:pPr>
        <w:pStyle w:val="BodyText"/>
        <w:spacing w:before="0" w:line="208" w:lineRule="exact"/>
        <w:ind w:left="1063"/>
      </w:pPr>
      <w:r>
        <w:t>Nurses</w:t>
      </w:r>
    </w:p>
    <w:p w14:paraId="3BACC61A" w14:textId="77777777" w:rsidR="00A45F73" w:rsidRDefault="00A45F73" w:rsidP="00A45F73">
      <w:pPr>
        <w:pStyle w:val="BodyText"/>
        <w:tabs>
          <w:tab w:val="left" w:pos="1064"/>
        </w:tabs>
        <w:ind w:left="103"/>
      </w:pPr>
      <w:r>
        <w:t>APC</w:t>
      </w:r>
      <w:r>
        <w:tab/>
        <w:t>antigen-presenting</w:t>
      </w:r>
      <w:r>
        <w:rPr>
          <w:spacing w:val="-1"/>
        </w:rPr>
        <w:t xml:space="preserve"> </w:t>
      </w:r>
      <w:r>
        <w:t>cell</w:t>
      </w:r>
    </w:p>
    <w:p w14:paraId="6E389C6C" w14:textId="77777777" w:rsidR="00A45F73" w:rsidRDefault="00A45F73" w:rsidP="00A45F73">
      <w:pPr>
        <w:pStyle w:val="BodyText"/>
        <w:tabs>
          <w:tab w:val="left" w:pos="1063"/>
        </w:tabs>
        <w:spacing w:before="36" w:line="280" w:lineRule="auto"/>
        <w:ind w:left="103" w:right="221"/>
      </w:pPr>
      <w:proofErr w:type="spellStart"/>
      <w:r>
        <w:t>aPTT</w:t>
      </w:r>
      <w:proofErr w:type="spellEnd"/>
      <w:r>
        <w:tab/>
        <w:t>activated partial thromboplastin</w:t>
      </w:r>
      <w:r>
        <w:rPr>
          <w:spacing w:val="-21"/>
        </w:rPr>
        <w:t xml:space="preserve"> </w:t>
      </w:r>
      <w:r>
        <w:t>time ARDP</w:t>
      </w:r>
      <w:r>
        <w:tab/>
        <w:t>American Rare Donor</w:t>
      </w:r>
      <w:r>
        <w:rPr>
          <w:spacing w:val="-6"/>
        </w:rPr>
        <w:t xml:space="preserve"> </w:t>
      </w:r>
      <w:r>
        <w:t>Program</w:t>
      </w:r>
    </w:p>
    <w:p w14:paraId="0CD5D84B" w14:textId="77777777" w:rsidR="00A45F73" w:rsidRDefault="00A45F73" w:rsidP="00A45F73">
      <w:pPr>
        <w:pStyle w:val="BodyText"/>
        <w:tabs>
          <w:tab w:val="left" w:pos="1064"/>
        </w:tabs>
        <w:spacing w:before="0" w:line="222" w:lineRule="exact"/>
      </w:pPr>
      <w:r>
        <w:t>AS</w:t>
      </w:r>
      <w:r>
        <w:tab/>
        <w:t>additive</w:t>
      </w:r>
      <w:r>
        <w:rPr>
          <w:spacing w:val="-1"/>
        </w:rPr>
        <w:t xml:space="preserve"> </w:t>
      </w:r>
      <w:r>
        <w:t>solution</w:t>
      </w:r>
    </w:p>
    <w:p w14:paraId="02D76EDF" w14:textId="77777777" w:rsidR="00A45F73" w:rsidRDefault="00A45F73" w:rsidP="00A45F73">
      <w:pPr>
        <w:pStyle w:val="BodyText"/>
        <w:tabs>
          <w:tab w:val="left" w:pos="1064"/>
        </w:tabs>
        <w:spacing w:before="36"/>
      </w:pPr>
      <w:r>
        <w:t>ASFA</w:t>
      </w:r>
      <w:r>
        <w:tab/>
        <w:t>American Society for</w:t>
      </w:r>
      <w:r>
        <w:rPr>
          <w:spacing w:val="-4"/>
        </w:rPr>
        <w:t xml:space="preserve"> </w:t>
      </w:r>
      <w:r>
        <w:t>Apheresis</w:t>
      </w:r>
    </w:p>
    <w:p w14:paraId="1DC50847" w14:textId="77777777" w:rsidR="00A45F73" w:rsidRDefault="00A45F73" w:rsidP="00A45F73">
      <w:pPr>
        <w:pStyle w:val="BodyText"/>
        <w:tabs>
          <w:tab w:val="left" w:pos="1063"/>
        </w:tabs>
        <w:spacing w:before="50" w:line="223" w:lineRule="auto"/>
        <w:ind w:left="1064" w:right="38" w:hanging="961"/>
      </w:pPr>
      <w:r>
        <w:t>ASHI</w:t>
      </w:r>
      <w:r>
        <w:tab/>
        <w:t>American</w:t>
      </w:r>
      <w:r>
        <w:rPr>
          <w:spacing w:val="-16"/>
        </w:rPr>
        <w:t xml:space="preserve"> </w:t>
      </w:r>
      <w:r>
        <w:t>Society</w:t>
      </w:r>
      <w:r>
        <w:rPr>
          <w:spacing w:val="-16"/>
        </w:rPr>
        <w:t xml:space="preserve"> </w:t>
      </w:r>
      <w:r>
        <w:t>for</w:t>
      </w:r>
      <w:r>
        <w:rPr>
          <w:spacing w:val="-18"/>
        </w:rPr>
        <w:t xml:space="preserve"> </w:t>
      </w:r>
      <w:r>
        <w:t>Histocompatibility and</w:t>
      </w:r>
      <w:r>
        <w:rPr>
          <w:spacing w:val="-1"/>
        </w:rPr>
        <w:t xml:space="preserve"> </w:t>
      </w:r>
      <w:r>
        <w:t>Immunogenetics</w:t>
      </w:r>
    </w:p>
    <w:p w14:paraId="2ADB462B" w14:textId="77777777" w:rsidR="00A45F73" w:rsidRDefault="00A45F73" w:rsidP="00A45F73">
      <w:pPr>
        <w:pStyle w:val="BodyText"/>
        <w:tabs>
          <w:tab w:val="left" w:pos="1064"/>
        </w:tabs>
        <w:spacing w:before="40"/>
      </w:pPr>
      <w:r>
        <w:t>ATP</w:t>
      </w:r>
      <w:r>
        <w:tab/>
        <w:t>adenosine</w:t>
      </w:r>
      <w:r>
        <w:rPr>
          <w:spacing w:val="-2"/>
        </w:rPr>
        <w:t xml:space="preserve"> </w:t>
      </w:r>
      <w:r>
        <w:t>triphosphate</w:t>
      </w:r>
    </w:p>
    <w:p w14:paraId="391F96D8" w14:textId="77777777" w:rsidR="00A45F73" w:rsidRDefault="00A45F73" w:rsidP="00A45F73">
      <w:pPr>
        <w:pStyle w:val="BodyText"/>
        <w:tabs>
          <w:tab w:val="left" w:pos="1064"/>
        </w:tabs>
      </w:pPr>
      <w:r>
        <w:t>BCR</w:t>
      </w:r>
      <w:r>
        <w:tab/>
        <w:t>B-cell</w:t>
      </w:r>
      <w:r>
        <w:rPr>
          <w:spacing w:val="-1"/>
        </w:rPr>
        <w:t xml:space="preserve"> </w:t>
      </w:r>
      <w:r>
        <w:t>receptor</w:t>
      </w:r>
    </w:p>
    <w:p w14:paraId="0BEAB14B" w14:textId="77777777" w:rsidR="00A45F73" w:rsidRDefault="00A45F73" w:rsidP="00A45F73">
      <w:pPr>
        <w:pStyle w:val="BodyText"/>
        <w:tabs>
          <w:tab w:val="left" w:pos="1063"/>
        </w:tabs>
        <w:spacing w:before="36"/>
      </w:pPr>
      <w:r>
        <w:t>BLA</w:t>
      </w:r>
      <w:r>
        <w:tab/>
        <w:t>biologics license</w:t>
      </w:r>
      <w:r>
        <w:rPr>
          <w:spacing w:val="-24"/>
        </w:rPr>
        <w:t xml:space="preserve"> </w:t>
      </w:r>
      <w:r>
        <w:t>application</w:t>
      </w:r>
    </w:p>
    <w:p w14:paraId="45A02F09" w14:textId="77777777" w:rsidR="00A45F73" w:rsidRDefault="00A45F73" w:rsidP="00A45F73">
      <w:pPr>
        <w:pStyle w:val="BodyText"/>
        <w:tabs>
          <w:tab w:val="left" w:pos="1064"/>
        </w:tabs>
      </w:pPr>
      <w:r>
        <w:t>BPD</w:t>
      </w:r>
      <w:r>
        <w:tab/>
        <w:t>biological product</w:t>
      </w:r>
      <w:r>
        <w:rPr>
          <w:spacing w:val="-26"/>
        </w:rPr>
        <w:t xml:space="preserve"> </w:t>
      </w:r>
      <w:r>
        <w:t>deviation</w:t>
      </w:r>
    </w:p>
    <w:p w14:paraId="2D394D3A" w14:textId="77777777" w:rsidR="00A45F73" w:rsidRDefault="00A45F73" w:rsidP="00A45F73">
      <w:pPr>
        <w:pStyle w:val="BodyText"/>
        <w:tabs>
          <w:tab w:val="left" w:pos="1064"/>
        </w:tabs>
        <w:spacing w:before="50" w:line="223" w:lineRule="auto"/>
        <w:ind w:left="1064" w:right="78" w:hanging="960"/>
      </w:pPr>
      <w:r>
        <w:t>BSA</w:t>
      </w:r>
      <w:r>
        <w:tab/>
        <w:t>bovine serum albumin or body</w:t>
      </w:r>
      <w:r>
        <w:rPr>
          <w:spacing w:val="-26"/>
        </w:rPr>
        <w:t xml:space="preserve"> </w:t>
      </w:r>
      <w:r>
        <w:t>surface area</w:t>
      </w:r>
    </w:p>
    <w:p w14:paraId="0A548590" w14:textId="77777777" w:rsidR="00A45F73" w:rsidRDefault="00A45F73" w:rsidP="00A45F73">
      <w:pPr>
        <w:pStyle w:val="BodyText"/>
        <w:tabs>
          <w:tab w:val="left" w:pos="1064"/>
        </w:tabs>
        <w:spacing w:before="40"/>
      </w:pPr>
      <w:r>
        <w:t>BSC</w:t>
      </w:r>
      <w:r>
        <w:tab/>
        <w:t>biological safety</w:t>
      </w:r>
      <w:r>
        <w:rPr>
          <w:spacing w:val="-2"/>
        </w:rPr>
        <w:t xml:space="preserve"> </w:t>
      </w:r>
      <w:r>
        <w:t>cabinet</w:t>
      </w:r>
    </w:p>
    <w:p w14:paraId="67949078" w14:textId="77777777" w:rsidR="00A45F73" w:rsidRDefault="00A45F73" w:rsidP="00A45F73">
      <w:pPr>
        <w:pStyle w:val="BodyText"/>
        <w:tabs>
          <w:tab w:val="left" w:pos="1064"/>
        </w:tabs>
        <w:spacing w:before="36"/>
      </w:pPr>
      <w:r>
        <w:t>BSL-1</w:t>
      </w:r>
      <w:r>
        <w:tab/>
        <w:t>Biosafety Level</w:t>
      </w:r>
      <w:r>
        <w:rPr>
          <w:spacing w:val="-2"/>
        </w:rPr>
        <w:t xml:space="preserve"> </w:t>
      </w:r>
      <w:r>
        <w:t>1</w:t>
      </w:r>
    </w:p>
    <w:p w14:paraId="49773D69" w14:textId="77777777" w:rsidR="00A45F73" w:rsidRDefault="00A45F73" w:rsidP="00A45F73">
      <w:pPr>
        <w:pStyle w:val="BodyText"/>
        <w:tabs>
          <w:tab w:val="left" w:pos="1064"/>
        </w:tabs>
      </w:pPr>
      <w:r>
        <w:t>CAP</w:t>
      </w:r>
      <w:r>
        <w:tab/>
        <w:t>College of American</w:t>
      </w:r>
      <w:r>
        <w:rPr>
          <w:spacing w:val="-5"/>
        </w:rPr>
        <w:t xml:space="preserve"> </w:t>
      </w:r>
      <w:r>
        <w:t>Pathologists</w:t>
      </w:r>
    </w:p>
    <w:p w14:paraId="7E7BBB9C" w14:textId="77777777" w:rsidR="00A45F73" w:rsidRDefault="00A45F73" w:rsidP="00A45F73">
      <w:pPr>
        <w:pStyle w:val="BodyText"/>
        <w:tabs>
          <w:tab w:val="left" w:pos="1064"/>
        </w:tabs>
      </w:pPr>
      <w:r>
        <w:t>CAS</w:t>
      </w:r>
      <w:r>
        <w:tab/>
        <w:t>cold agglutinin</w:t>
      </w:r>
      <w:r>
        <w:rPr>
          <w:spacing w:val="-2"/>
        </w:rPr>
        <w:t xml:space="preserve"> </w:t>
      </w:r>
      <w:r>
        <w:t>syndrome</w:t>
      </w:r>
    </w:p>
    <w:p w14:paraId="6BD94109" w14:textId="77777777" w:rsidR="00A45F73" w:rsidRDefault="00A45F73" w:rsidP="00A45F73">
      <w:pPr>
        <w:pStyle w:val="BodyText"/>
        <w:tabs>
          <w:tab w:val="left" w:pos="1064"/>
        </w:tabs>
        <w:spacing w:before="47" w:line="225" w:lineRule="auto"/>
        <w:ind w:left="1064" w:right="333" w:hanging="960"/>
      </w:pPr>
      <w:r>
        <w:t>CBER</w:t>
      </w:r>
      <w:r>
        <w:tab/>
        <w:t>Center for Biologics Evaluation</w:t>
      </w:r>
      <w:r>
        <w:rPr>
          <w:spacing w:val="-10"/>
        </w:rPr>
        <w:t xml:space="preserve"> </w:t>
      </w:r>
      <w:r>
        <w:t>and Research</w:t>
      </w:r>
    </w:p>
    <w:p w14:paraId="08A0EFBB" w14:textId="77777777" w:rsidR="00A45F73" w:rsidRDefault="00A45F73" w:rsidP="00A45F73">
      <w:pPr>
        <w:pStyle w:val="BodyText"/>
        <w:tabs>
          <w:tab w:val="left" w:pos="1064"/>
        </w:tabs>
        <w:spacing w:before="39"/>
      </w:pPr>
      <w:r>
        <w:t>CCI</w:t>
      </w:r>
      <w:r>
        <w:tab/>
        <w:t>corrected count</w:t>
      </w:r>
      <w:r>
        <w:rPr>
          <w:spacing w:val="-2"/>
        </w:rPr>
        <w:t xml:space="preserve"> </w:t>
      </w:r>
      <w:r>
        <w:t>increment</w:t>
      </w:r>
    </w:p>
    <w:p w14:paraId="21199D58" w14:textId="77777777" w:rsidR="00A45F73" w:rsidRDefault="00A45F73" w:rsidP="00A45F73">
      <w:pPr>
        <w:pStyle w:val="BodyText"/>
        <w:tabs>
          <w:tab w:val="left" w:pos="1064"/>
        </w:tabs>
        <w:spacing w:before="36"/>
      </w:pPr>
      <w:r>
        <w:t>CD</w:t>
      </w:r>
      <w:r>
        <w:tab/>
        <w:t>clusters of</w:t>
      </w:r>
      <w:r>
        <w:rPr>
          <w:spacing w:val="-3"/>
        </w:rPr>
        <w:t xml:space="preserve"> </w:t>
      </w:r>
      <w:r>
        <w:t>differentiation</w:t>
      </w:r>
    </w:p>
    <w:p w14:paraId="6EB60C96" w14:textId="77777777" w:rsidR="00A45F73" w:rsidRDefault="00A45F73" w:rsidP="00A45F73">
      <w:pPr>
        <w:pStyle w:val="BodyText"/>
        <w:tabs>
          <w:tab w:val="left" w:pos="1063"/>
        </w:tabs>
        <w:spacing w:before="50" w:line="223" w:lineRule="auto"/>
        <w:ind w:left="1064" w:right="563" w:hanging="960"/>
      </w:pPr>
      <w:r>
        <w:t>CDC</w:t>
      </w:r>
      <w:r>
        <w:tab/>
        <w:t>Centers for Disease Control</w:t>
      </w:r>
      <w:r>
        <w:rPr>
          <w:spacing w:val="-10"/>
        </w:rPr>
        <w:t xml:space="preserve"> </w:t>
      </w:r>
      <w:r>
        <w:t>and Prevention</w:t>
      </w:r>
    </w:p>
    <w:p w14:paraId="590DCB9B" w14:textId="77777777" w:rsidR="00A45F73" w:rsidRDefault="00A45F73" w:rsidP="00A45F73">
      <w:pPr>
        <w:pStyle w:val="BodyText"/>
        <w:tabs>
          <w:tab w:val="left" w:pos="1064"/>
        </w:tabs>
        <w:spacing w:before="40"/>
      </w:pPr>
      <w:r>
        <w:t>cDNA</w:t>
      </w:r>
      <w:r>
        <w:tab/>
        <w:t>complementary deoxyribonucleic</w:t>
      </w:r>
      <w:r>
        <w:rPr>
          <w:spacing w:val="-13"/>
        </w:rPr>
        <w:t xml:space="preserve"> </w:t>
      </w:r>
      <w:r>
        <w:t>acid</w:t>
      </w:r>
    </w:p>
    <w:p w14:paraId="0148CF8E" w14:textId="77777777" w:rsidR="00A45F73" w:rsidRDefault="00A45F73" w:rsidP="00A45F73">
      <w:pPr>
        <w:pStyle w:val="BodyText"/>
        <w:tabs>
          <w:tab w:val="left" w:pos="1064"/>
        </w:tabs>
        <w:spacing w:before="113" w:line="223" w:lineRule="auto"/>
        <w:ind w:left="1063" w:right="366" w:hanging="960"/>
      </w:pPr>
      <w:r>
        <w:br w:type="column"/>
      </w:r>
      <w:r>
        <w:t>CDRH</w:t>
      </w:r>
      <w:r>
        <w:tab/>
      </w:r>
      <w:r>
        <w:tab/>
        <w:t>Center for Devices and</w:t>
      </w:r>
      <w:r>
        <w:rPr>
          <w:spacing w:val="-23"/>
        </w:rPr>
        <w:t xml:space="preserve"> </w:t>
      </w:r>
      <w:r>
        <w:t>Radiological Health</w:t>
      </w:r>
    </w:p>
    <w:p w14:paraId="614F30AF" w14:textId="77777777" w:rsidR="00A45F73" w:rsidRDefault="00A45F73" w:rsidP="00A45F73">
      <w:pPr>
        <w:pStyle w:val="BodyText"/>
        <w:tabs>
          <w:tab w:val="left" w:pos="1063"/>
        </w:tabs>
        <w:spacing w:before="40"/>
        <w:ind w:left="103"/>
      </w:pPr>
      <w:r>
        <w:t>CFR</w:t>
      </w:r>
      <w:r>
        <w:tab/>
        <w:t>Code of Federal</w:t>
      </w:r>
      <w:r>
        <w:rPr>
          <w:spacing w:val="-4"/>
        </w:rPr>
        <w:t xml:space="preserve"> </w:t>
      </w:r>
      <w:r>
        <w:t>Regulations</w:t>
      </w:r>
    </w:p>
    <w:p w14:paraId="360B88F6" w14:textId="77777777" w:rsidR="00A45F73" w:rsidRDefault="00A45F73" w:rsidP="00A45F73">
      <w:pPr>
        <w:pStyle w:val="BodyText"/>
        <w:tabs>
          <w:tab w:val="left" w:pos="1063"/>
        </w:tabs>
        <w:spacing w:before="36"/>
        <w:ind w:left="103"/>
      </w:pPr>
      <w:r>
        <w:t>CFU</w:t>
      </w:r>
      <w:r>
        <w:tab/>
        <w:t>colony-forming</w:t>
      </w:r>
      <w:r>
        <w:rPr>
          <w:spacing w:val="-2"/>
        </w:rPr>
        <w:t xml:space="preserve"> </w:t>
      </w:r>
      <w:r>
        <w:t>unit</w:t>
      </w:r>
    </w:p>
    <w:p w14:paraId="769B6E52" w14:textId="77777777" w:rsidR="00077B66" w:rsidRDefault="00A45F73" w:rsidP="00A45F73">
      <w:pPr>
        <w:pStyle w:val="BodyText"/>
        <w:tabs>
          <w:tab w:val="left" w:pos="1063"/>
        </w:tabs>
        <w:spacing w:line="278" w:lineRule="auto"/>
        <w:ind w:left="103" w:right="290"/>
      </w:pPr>
      <w:r>
        <w:t>CGD</w:t>
      </w:r>
      <w:r>
        <w:tab/>
        <w:t xml:space="preserve">chronic granulomatous disease </w:t>
      </w:r>
    </w:p>
    <w:p w14:paraId="73920D12" w14:textId="28739EAF" w:rsidR="00A45F73" w:rsidRDefault="00A45F73" w:rsidP="00A45F73">
      <w:pPr>
        <w:pStyle w:val="BodyText"/>
        <w:tabs>
          <w:tab w:val="left" w:pos="1063"/>
        </w:tabs>
        <w:spacing w:line="278" w:lineRule="auto"/>
        <w:ind w:left="103" w:right="290"/>
      </w:pPr>
      <w:r>
        <w:t>cGMP</w:t>
      </w:r>
      <w:r>
        <w:tab/>
        <w:t>current good manufacturing</w:t>
      </w:r>
      <w:r>
        <w:rPr>
          <w:spacing w:val="-26"/>
        </w:rPr>
        <w:t xml:space="preserve"> </w:t>
      </w:r>
      <w:r>
        <w:t xml:space="preserve">practice </w:t>
      </w:r>
      <w:proofErr w:type="spellStart"/>
      <w:r>
        <w:t>cGTP</w:t>
      </w:r>
      <w:proofErr w:type="spellEnd"/>
      <w:r>
        <w:tab/>
        <w:t>current good tissue</w:t>
      </w:r>
      <w:r>
        <w:rPr>
          <w:spacing w:val="-4"/>
        </w:rPr>
        <w:t xml:space="preserve"> </w:t>
      </w:r>
      <w:r>
        <w:t>practice</w:t>
      </w:r>
    </w:p>
    <w:p w14:paraId="450C6539" w14:textId="77777777" w:rsidR="00A45F73" w:rsidRDefault="00A45F73" w:rsidP="00A45F73">
      <w:pPr>
        <w:pStyle w:val="BodyText"/>
        <w:tabs>
          <w:tab w:val="left" w:pos="1063"/>
        </w:tabs>
        <w:spacing w:before="3"/>
        <w:ind w:left="103"/>
      </w:pPr>
      <w:proofErr w:type="spellStart"/>
      <w:r>
        <w:t>cGy</w:t>
      </w:r>
      <w:proofErr w:type="spellEnd"/>
      <w:r>
        <w:tab/>
      </w:r>
      <w:proofErr w:type="spellStart"/>
      <w:r>
        <w:t>centiGray</w:t>
      </w:r>
      <w:proofErr w:type="spellEnd"/>
    </w:p>
    <w:p w14:paraId="079414F3" w14:textId="77777777" w:rsidR="00A45F73" w:rsidRDefault="00A45F73" w:rsidP="00A45F73">
      <w:pPr>
        <w:pStyle w:val="BodyText"/>
        <w:tabs>
          <w:tab w:val="left" w:pos="1064"/>
        </w:tabs>
        <w:ind w:left="103"/>
      </w:pPr>
      <w:r>
        <w:t>CHIKV</w:t>
      </w:r>
      <w:r>
        <w:tab/>
        <w:t>chikungunya</w:t>
      </w:r>
      <w:r>
        <w:rPr>
          <w:spacing w:val="-2"/>
        </w:rPr>
        <w:t xml:space="preserve"> </w:t>
      </w:r>
      <w:r>
        <w:t>virus</w:t>
      </w:r>
    </w:p>
    <w:p w14:paraId="56F46E91" w14:textId="77777777" w:rsidR="00A45F73" w:rsidRDefault="00A45F73" w:rsidP="00A45F73">
      <w:pPr>
        <w:pStyle w:val="BodyText"/>
        <w:tabs>
          <w:tab w:val="left" w:pos="1063"/>
        </w:tabs>
        <w:spacing w:before="36"/>
        <w:ind w:left="103"/>
      </w:pPr>
      <w:r>
        <w:t>CI</w:t>
      </w:r>
      <w:r>
        <w:tab/>
        <w:t>confidence</w:t>
      </w:r>
      <w:r>
        <w:rPr>
          <w:spacing w:val="-6"/>
        </w:rPr>
        <w:t xml:space="preserve"> </w:t>
      </w:r>
      <w:r>
        <w:t>interval</w:t>
      </w:r>
    </w:p>
    <w:p w14:paraId="7A4284AB" w14:textId="77777777" w:rsidR="00A45F73" w:rsidRDefault="00A45F73" w:rsidP="00A45F73">
      <w:pPr>
        <w:pStyle w:val="BodyText"/>
        <w:tabs>
          <w:tab w:val="left" w:pos="1064"/>
        </w:tabs>
        <w:spacing w:before="50" w:line="223" w:lineRule="auto"/>
        <w:ind w:left="1063" w:right="335" w:hanging="960"/>
      </w:pPr>
      <w:r>
        <w:t>CIDP</w:t>
      </w:r>
      <w:r>
        <w:tab/>
      </w:r>
      <w:r>
        <w:tab/>
        <w:t>chronic inflammatory</w:t>
      </w:r>
      <w:r>
        <w:rPr>
          <w:spacing w:val="-12"/>
        </w:rPr>
        <w:t xml:space="preserve"> </w:t>
      </w:r>
      <w:r>
        <w:t>demyelinating polyneuropathy</w:t>
      </w:r>
    </w:p>
    <w:p w14:paraId="64E885B6" w14:textId="77777777" w:rsidR="00A45F73" w:rsidRDefault="00A45F73" w:rsidP="00A45F73">
      <w:pPr>
        <w:pStyle w:val="BodyText"/>
        <w:tabs>
          <w:tab w:val="left" w:pos="1063"/>
        </w:tabs>
        <w:spacing w:before="40"/>
        <w:ind w:left="103"/>
      </w:pPr>
      <w:r>
        <w:t>CJD</w:t>
      </w:r>
      <w:r>
        <w:tab/>
        <w:t>Creutzfeldt-Jakob</w:t>
      </w:r>
      <w:r>
        <w:rPr>
          <w:spacing w:val="-2"/>
        </w:rPr>
        <w:t xml:space="preserve"> </w:t>
      </w:r>
      <w:r>
        <w:t>disease</w:t>
      </w:r>
    </w:p>
    <w:p w14:paraId="475E7F0B" w14:textId="77777777" w:rsidR="00A45F73" w:rsidRDefault="00A45F73" w:rsidP="00A45F73">
      <w:pPr>
        <w:pStyle w:val="BodyText"/>
        <w:tabs>
          <w:tab w:val="left" w:pos="1063"/>
        </w:tabs>
        <w:spacing w:before="50" w:line="223" w:lineRule="auto"/>
        <w:ind w:left="1063" w:right="564" w:hanging="960"/>
      </w:pPr>
      <w:r>
        <w:t>CLIA</w:t>
      </w:r>
      <w:r>
        <w:tab/>
        <w:t>Clinical Laboratory</w:t>
      </w:r>
      <w:r>
        <w:rPr>
          <w:spacing w:val="-17"/>
        </w:rPr>
        <w:t xml:space="preserve"> </w:t>
      </w:r>
      <w:r>
        <w:t>Improvement Amendments</w:t>
      </w:r>
    </w:p>
    <w:p w14:paraId="0F3CA05E" w14:textId="77777777" w:rsidR="00A45F73" w:rsidRDefault="00A45F73" w:rsidP="00A45F73">
      <w:pPr>
        <w:pStyle w:val="BodyText"/>
        <w:tabs>
          <w:tab w:val="left" w:pos="1064"/>
        </w:tabs>
        <w:spacing w:before="53" w:line="223" w:lineRule="auto"/>
        <w:ind w:left="1063" w:right="492" w:hanging="960"/>
      </w:pPr>
      <w:r>
        <w:t>CLSI</w:t>
      </w:r>
      <w:r>
        <w:tab/>
      </w:r>
      <w:r>
        <w:tab/>
        <w:t>Clinical and Laboratory</w:t>
      </w:r>
      <w:r>
        <w:rPr>
          <w:spacing w:val="-25"/>
        </w:rPr>
        <w:t xml:space="preserve"> </w:t>
      </w:r>
      <w:r>
        <w:t>Standards Institute</w:t>
      </w:r>
    </w:p>
    <w:p w14:paraId="5D11D3EA" w14:textId="77777777" w:rsidR="00077B66" w:rsidRDefault="00A45F73" w:rsidP="00A45F73">
      <w:pPr>
        <w:pStyle w:val="BodyText"/>
        <w:tabs>
          <w:tab w:val="left" w:pos="1063"/>
        </w:tabs>
        <w:spacing w:before="3" w:line="260" w:lineRule="atLeast"/>
        <w:ind w:left="103" w:right="416"/>
      </w:pPr>
      <w:r>
        <w:t>CML</w:t>
      </w:r>
      <w:r>
        <w:tab/>
        <w:t xml:space="preserve">chronic myelogenous leukemia </w:t>
      </w:r>
    </w:p>
    <w:p w14:paraId="23E0E1AF" w14:textId="4691A91F" w:rsidR="00A45F73" w:rsidRDefault="00A45F73" w:rsidP="00A45F73">
      <w:pPr>
        <w:pStyle w:val="BodyText"/>
        <w:tabs>
          <w:tab w:val="left" w:pos="1063"/>
        </w:tabs>
        <w:spacing w:before="3" w:line="260" w:lineRule="atLeast"/>
        <w:ind w:left="103" w:right="416"/>
      </w:pPr>
      <w:r>
        <w:t>CMS</w:t>
      </w:r>
      <w:r>
        <w:tab/>
        <w:t>Centers for Medicare and</w:t>
      </w:r>
      <w:r>
        <w:rPr>
          <w:spacing w:val="-16"/>
        </w:rPr>
        <w:t xml:space="preserve"> </w:t>
      </w:r>
      <w:r>
        <w:t>Medicaid</w:t>
      </w:r>
    </w:p>
    <w:p w14:paraId="053EBE82" w14:textId="77777777" w:rsidR="00A45F73" w:rsidRDefault="00A45F73" w:rsidP="00A45F73">
      <w:pPr>
        <w:pStyle w:val="BodyText"/>
        <w:spacing w:before="0" w:line="208" w:lineRule="exact"/>
        <w:ind w:left="1063"/>
      </w:pPr>
      <w:r>
        <w:t>Services</w:t>
      </w:r>
    </w:p>
    <w:p w14:paraId="531F4316" w14:textId="77777777" w:rsidR="00A45F73" w:rsidRDefault="00A45F73" w:rsidP="00A45F73">
      <w:pPr>
        <w:pStyle w:val="BodyText"/>
        <w:tabs>
          <w:tab w:val="left" w:pos="1063"/>
        </w:tabs>
        <w:spacing w:before="36"/>
        <w:ind w:left="103"/>
      </w:pPr>
      <w:r>
        <w:t>CMV</w:t>
      </w:r>
      <w:r>
        <w:tab/>
        <w:t>cytomegalovirus</w:t>
      </w:r>
    </w:p>
    <w:p w14:paraId="715D963B" w14:textId="77777777" w:rsidR="00A45F73" w:rsidRDefault="00A45F73" w:rsidP="00A45F73">
      <w:pPr>
        <w:pStyle w:val="BodyText"/>
        <w:tabs>
          <w:tab w:val="left" w:pos="1063"/>
        </w:tabs>
        <w:ind w:left="103"/>
      </w:pPr>
      <w:r>
        <w:t>CNS</w:t>
      </w:r>
      <w:r>
        <w:tab/>
        <w:t>central nervous</w:t>
      </w:r>
      <w:r>
        <w:rPr>
          <w:spacing w:val="-2"/>
        </w:rPr>
        <w:t xml:space="preserve"> </w:t>
      </w:r>
      <w:r>
        <w:t>system</w:t>
      </w:r>
    </w:p>
    <w:p w14:paraId="25EAEB6F" w14:textId="77777777" w:rsidR="00077B66" w:rsidRDefault="00A45F73" w:rsidP="00A45F73">
      <w:pPr>
        <w:pStyle w:val="BodyText"/>
        <w:tabs>
          <w:tab w:val="left" w:pos="1063"/>
        </w:tabs>
        <w:spacing w:before="38" w:line="278" w:lineRule="auto"/>
        <w:ind w:left="103" w:right="306"/>
        <w:rPr>
          <w:spacing w:val="-1"/>
        </w:rPr>
      </w:pPr>
      <w:r>
        <w:t>CP2D</w:t>
      </w:r>
      <w:r>
        <w:tab/>
      </w:r>
      <w:r>
        <w:rPr>
          <w:spacing w:val="-1"/>
        </w:rPr>
        <w:t xml:space="preserve">citrate-phosphate-dextrose-dextrose </w:t>
      </w:r>
    </w:p>
    <w:p w14:paraId="2E593D36" w14:textId="43E43C52" w:rsidR="00A45F73" w:rsidRDefault="00A45F73" w:rsidP="00A45F73">
      <w:pPr>
        <w:pStyle w:val="BodyText"/>
        <w:tabs>
          <w:tab w:val="left" w:pos="1063"/>
        </w:tabs>
        <w:spacing w:before="38" w:line="278" w:lineRule="auto"/>
        <w:ind w:left="103" w:right="306"/>
      </w:pPr>
      <w:r>
        <w:t>CPD</w:t>
      </w:r>
      <w:r>
        <w:tab/>
        <w:t>citrate-phosphate-dextrose</w:t>
      </w:r>
    </w:p>
    <w:p w14:paraId="308E0A20" w14:textId="77777777" w:rsidR="00A45F73" w:rsidRDefault="00A45F73" w:rsidP="00A45F73">
      <w:pPr>
        <w:pStyle w:val="BodyText"/>
        <w:tabs>
          <w:tab w:val="left" w:pos="1064"/>
        </w:tabs>
        <w:spacing w:before="1" w:line="280" w:lineRule="auto"/>
        <w:ind w:left="103" w:right="216"/>
      </w:pPr>
      <w:r>
        <w:t>CPDA-1</w:t>
      </w:r>
      <w:r>
        <w:tab/>
      </w:r>
      <w:r>
        <w:rPr>
          <w:spacing w:val="-1"/>
        </w:rPr>
        <w:t xml:space="preserve">citrate-phosphate-dextrose-adenine-1 </w:t>
      </w:r>
      <w:r>
        <w:t>CR</w:t>
      </w:r>
      <w:r>
        <w:tab/>
        <w:t>complement</w:t>
      </w:r>
      <w:r>
        <w:rPr>
          <w:spacing w:val="-1"/>
        </w:rPr>
        <w:t xml:space="preserve"> </w:t>
      </w:r>
      <w:r>
        <w:t>receptor</w:t>
      </w:r>
    </w:p>
    <w:p w14:paraId="5427285E" w14:textId="77777777" w:rsidR="00A45F73" w:rsidRDefault="00A45F73" w:rsidP="00A45F73">
      <w:pPr>
        <w:pStyle w:val="BodyText"/>
        <w:tabs>
          <w:tab w:val="left" w:pos="1063"/>
        </w:tabs>
        <w:spacing w:before="0" w:line="220" w:lineRule="exact"/>
        <w:ind w:left="103"/>
      </w:pPr>
      <w:r>
        <w:t>CREG</w:t>
      </w:r>
      <w:r>
        <w:tab/>
        <w:t>cross-reactive</w:t>
      </w:r>
      <w:r>
        <w:rPr>
          <w:spacing w:val="-1"/>
        </w:rPr>
        <w:t xml:space="preserve"> </w:t>
      </w:r>
      <w:r>
        <w:t>group</w:t>
      </w:r>
    </w:p>
    <w:p w14:paraId="7D448792" w14:textId="77777777" w:rsidR="00A45F73" w:rsidRDefault="00A45F73" w:rsidP="00A45F73">
      <w:pPr>
        <w:pStyle w:val="BodyText"/>
        <w:tabs>
          <w:tab w:val="left" w:pos="1064"/>
        </w:tabs>
        <w:ind w:left="103"/>
      </w:pPr>
      <w:r>
        <w:t>C/T</w:t>
      </w:r>
      <w:r>
        <w:tab/>
        <w:t>crossmatch/transfusion</w:t>
      </w:r>
    </w:p>
    <w:p w14:paraId="4911DBAF" w14:textId="77777777" w:rsidR="00A45F73" w:rsidRDefault="00A45F73" w:rsidP="00A45F73">
      <w:pPr>
        <w:pStyle w:val="BodyText"/>
        <w:tabs>
          <w:tab w:val="left" w:pos="1063"/>
        </w:tabs>
        <w:spacing w:before="38"/>
        <w:ind w:left="103"/>
      </w:pPr>
      <w:r>
        <w:t>CV</w:t>
      </w:r>
      <w:r>
        <w:tab/>
        <w:t>coefficient of</w:t>
      </w:r>
      <w:r>
        <w:rPr>
          <w:spacing w:val="-3"/>
        </w:rPr>
        <w:t xml:space="preserve"> </w:t>
      </w:r>
      <w:r>
        <w:t>variation</w:t>
      </w:r>
    </w:p>
    <w:p w14:paraId="4D2594ED" w14:textId="77777777" w:rsidR="00A45F73" w:rsidRDefault="00A45F73" w:rsidP="00A45F73">
      <w:pPr>
        <w:pStyle w:val="BodyText"/>
        <w:tabs>
          <w:tab w:val="left" w:pos="1063"/>
        </w:tabs>
        <w:spacing w:before="36"/>
        <w:ind w:left="103"/>
      </w:pPr>
      <w:r>
        <w:t>DAF</w:t>
      </w:r>
      <w:r>
        <w:tab/>
        <w:t>decay-accelerating</w:t>
      </w:r>
      <w:r>
        <w:rPr>
          <w:spacing w:val="-2"/>
        </w:rPr>
        <w:t xml:space="preserve"> </w:t>
      </w:r>
      <w:r>
        <w:t>factor</w:t>
      </w:r>
    </w:p>
    <w:p w14:paraId="35CF2576" w14:textId="77777777" w:rsidR="00A45F73" w:rsidRDefault="00A45F73" w:rsidP="00A45F73">
      <w:pPr>
        <w:pStyle w:val="BodyText"/>
        <w:tabs>
          <w:tab w:val="left" w:pos="1063"/>
        </w:tabs>
        <w:ind w:left="103"/>
      </w:pPr>
      <w:r>
        <w:t>DAT</w:t>
      </w:r>
      <w:r>
        <w:tab/>
        <w:t>direct antiglobulin</w:t>
      </w:r>
      <w:r>
        <w:rPr>
          <w:spacing w:val="-3"/>
        </w:rPr>
        <w:t xml:space="preserve"> </w:t>
      </w:r>
      <w:r>
        <w:t>test</w:t>
      </w:r>
    </w:p>
    <w:p w14:paraId="5CEC6568" w14:textId="77777777" w:rsidR="00077B66" w:rsidRDefault="00A45F73" w:rsidP="00A45F73">
      <w:pPr>
        <w:pStyle w:val="BodyText"/>
        <w:tabs>
          <w:tab w:val="left" w:pos="1064"/>
        </w:tabs>
        <w:spacing w:line="278" w:lineRule="auto"/>
        <w:ind w:left="103" w:right="582"/>
      </w:pPr>
      <w:r>
        <w:t>DDAVP</w:t>
      </w:r>
      <w:r>
        <w:tab/>
      </w:r>
      <w:proofErr w:type="spellStart"/>
      <w:r>
        <w:t>deamino</w:t>
      </w:r>
      <w:proofErr w:type="spellEnd"/>
      <w:r>
        <w:t>-D-arginine</w:t>
      </w:r>
      <w:r>
        <w:rPr>
          <w:spacing w:val="-11"/>
        </w:rPr>
        <w:t xml:space="preserve"> </w:t>
      </w:r>
      <w:r>
        <w:t xml:space="preserve">vasopressin </w:t>
      </w:r>
    </w:p>
    <w:p w14:paraId="66DCDFC7" w14:textId="4056CC67" w:rsidR="00A45F73" w:rsidRDefault="00A45F73" w:rsidP="00A45F73">
      <w:pPr>
        <w:pStyle w:val="BodyText"/>
        <w:tabs>
          <w:tab w:val="left" w:pos="1064"/>
        </w:tabs>
        <w:spacing w:line="278" w:lineRule="auto"/>
        <w:ind w:left="103" w:right="582"/>
      </w:pPr>
      <w:r>
        <w:t>DHQ</w:t>
      </w:r>
      <w:r>
        <w:tab/>
        <w:t>donor history</w:t>
      </w:r>
      <w:r>
        <w:rPr>
          <w:spacing w:val="-6"/>
        </w:rPr>
        <w:t xml:space="preserve"> </w:t>
      </w:r>
      <w:r>
        <w:t>questionnaire</w:t>
      </w:r>
    </w:p>
    <w:p w14:paraId="04FC9B7B" w14:textId="77777777" w:rsidR="00077B66" w:rsidRDefault="00A45F73" w:rsidP="00A45F73">
      <w:pPr>
        <w:pStyle w:val="BodyText"/>
        <w:tabs>
          <w:tab w:val="left" w:pos="1064"/>
        </w:tabs>
        <w:spacing w:before="2" w:line="278" w:lineRule="auto"/>
        <w:ind w:left="103" w:right="125"/>
        <w:jc w:val="both"/>
      </w:pPr>
      <w:r>
        <w:t>DHTR</w:t>
      </w:r>
      <w:r>
        <w:tab/>
        <w:t xml:space="preserve">delayed hemolytic transfusion reaction </w:t>
      </w:r>
    </w:p>
    <w:p w14:paraId="4281D32C" w14:textId="73FB2663" w:rsidR="00A45F73" w:rsidRDefault="00A45F73" w:rsidP="00077B66">
      <w:pPr>
        <w:pStyle w:val="BodyText"/>
        <w:tabs>
          <w:tab w:val="left" w:pos="1064"/>
        </w:tabs>
        <w:spacing w:before="2" w:line="278" w:lineRule="auto"/>
        <w:ind w:left="103" w:right="125"/>
      </w:pPr>
      <w:r>
        <w:t>DIC</w:t>
      </w:r>
      <w:r>
        <w:tab/>
        <w:t>disseminated intravascular</w:t>
      </w:r>
      <w:r>
        <w:rPr>
          <w:spacing w:val="-16"/>
        </w:rPr>
        <w:t xml:space="preserve"> </w:t>
      </w:r>
      <w:r>
        <w:t>coagulation DMSO</w:t>
      </w:r>
      <w:r>
        <w:tab/>
      </w:r>
      <w:proofErr w:type="spellStart"/>
      <w:r>
        <w:t>dimethylsulfoxide</w:t>
      </w:r>
      <w:proofErr w:type="spellEnd"/>
    </w:p>
    <w:p w14:paraId="098F1ED2" w14:textId="77777777" w:rsidR="00A45F73" w:rsidRDefault="00A45F73" w:rsidP="00A45F73">
      <w:pPr>
        <w:pStyle w:val="BodyText"/>
        <w:tabs>
          <w:tab w:val="left" w:pos="1064"/>
        </w:tabs>
        <w:spacing w:before="3"/>
        <w:ind w:left="103"/>
        <w:jc w:val="both"/>
      </w:pPr>
      <w:r>
        <w:t>DNA</w:t>
      </w:r>
      <w:r>
        <w:tab/>
        <w:t>deoxyribonucleic</w:t>
      </w:r>
      <w:r>
        <w:rPr>
          <w:spacing w:val="-1"/>
        </w:rPr>
        <w:t xml:space="preserve"> </w:t>
      </w:r>
      <w:r>
        <w:t>acid</w:t>
      </w:r>
    </w:p>
    <w:p w14:paraId="529E1DFA" w14:textId="77777777" w:rsidR="00A45F73" w:rsidRDefault="00A45F73" w:rsidP="00A45F73">
      <w:pPr>
        <w:pStyle w:val="BodyText"/>
        <w:tabs>
          <w:tab w:val="left" w:pos="1063"/>
        </w:tabs>
        <w:spacing w:line="280" w:lineRule="auto"/>
        <w:ind w:left="103" w:right="411"/>
      </w:pPr>
      <w:r>
        <w:t>DOT</w:t>
      </w:r>
      <w:r>
        <w:tab/>
        <w:t>(US) Department of</w:t>
      </w:r>
      <w:r>
        <w:rPr>
          <w:spacing w:val="-18"/>
        </w:rPr>
        <w:t xml:space="preserve"> </w:t>
      </w:r>
      <w:r>
        <w:t>Transportation 2,3-DPG</w:t>
      </w:r>
      <w:r>
        <w:tab/>
        <w:t>2,3-diphosphoglycerate</w:t>
      </w:r>
    </w:p>
    <w:p w14:paraId="16F0E8CC" w14:textId="77777777" w:rsidR="00A45F73" w:rsidRDefault="00A45F73" w:rsidP="00A45F73">
      <w:pPr>
        <w:pStyle w:val="BodyText"/>
        <w:tabs>
          <w:tab w:val="left" w:pos="1064"/>
        </w:tabs>
        <w:spacing w:before="0" w:line="220" w:lineRule="exact"/>
        <w:ind w:left="103"/>
      </w:pPr>
      <w:r>
        <w:t>DRG</w:t>
      </w:r>
      <w:r>
        <w:tab/>
        <w:t>diagnosis-related</w:t>
      </w:r>
      <w:r>
        <w:rPr>
          <w:spacing w:val="-8"/>
        </w:rPr>
        <w:t xml:space="preserve"> </w:t>
      </w:r>
      <w:r>
        <w:t>group</w:t>
      </w:r>
    </w:p>
    <w:p w14:paraId="15E7D900" w14:textId="77777777" w:rsidR="00A45F73" w:rsidRDefault="00A45F73" w:rsidP="00A45F73">
      <w:pPr>
        <w:ind w:left="90"/>
        <w:rPr>
          <w:rFonts w:ascii="Helvetica Condensed" w:hAnsi="Helvetica Condensed"/>
          <w:sz w:val="18"/>
          <w:szCs w:val="18"/>
        </w:rPr>
      </w:pPr>
      <w:r w:rsidRPr="00A45F73">
        <w:rPr>
          <w:rFonts w:ascii="Helvetica Condensed" w:hAnsi="Helvetica Condensed"/>
          <w:sz w:val="18"/>
          <w:szCs w:val="18"/>
        </w:rPr>
        <w:t>DSTR</w:t>
      </w:r>
      <w:r w:rsidRPr="00A45F73">
        <w:rPr>
          <w:rFonts w:ascii="Helvetica Condensed" w:hAnsi="Helvetica Condensed"/>
          <w:sz w:val="18"/>
          <w:szCs w:val="18"/>
        </w:rPr>
        <w:tab/>
      </w:r>
      <w:r>
        <w:rPr>
          <w:rFonts w:ascii="Helvetica Condensed" w:hAnsi="Helvetica Condensed"/>
          <w:sz w:val="18"/>
          <w:szCs w:val="18"/>
        </w:rPr>
        <w:t xml:space="preserve">        </w:t>
      </w:r>
      <w:r w:rsidRPr="00A45F73">
        <w:rPr>
          <w:rFonts w:ascii="Helvetica Condensed" w:hAnsi="Helvetica Condensed"/>
          <w:sz w:val="18"/>
          <w:szCs w:val="18"/>
        </w:rPr>
        <w:t>delayed serologic transfusion</w:t>
      </w:r>
      <w:r w:rsidRPr="00A45F73">
        <w:rPr>
          <w:rFonts w:ascii="Helvetica Condensed" w:hAnsi="Helvetica Condensed"/>
          <w:spacing w:val="-6"/>
          <w:sz w:val="18"/>
          <w:szCs w:val="18"/>
        </w:rPr>
        <w:t xml:space="preserve"> </w:t>
      </w:r>
      <w:r w:rsidRPr="00A45F73">
        <w:rPr>
          <w:rFonts w:ascii="Helvetica Condensed" w:hAnsi="Helvetica Condensed"/>
          <w:sz w:val="18"/>
          <w:szCs w:val="18"/>
        </w:rPr>
        <w:t>reaction</w:t>
      </w:r>
    </w:p>
    <w:p w14:paraId="1A7D749A" w14:textId="77777777" w:rsidR="00A45F73" w:rsidRDefault="00A45F73" w:rsidP="00A45F73">
      <w:pPr>
        <w:ind w:left="90"/>
        <w:rPr>
          <w:rFonts w:ascii="Helvetica Condensed" w:hAnsi="Helvetica Condensed"/>
          <w:sz w:val="18"/>
          <w:szCs w:val="18"/>
        </w:rPr>
      </w:pPr>
    </w:p>
    <w:p w14:paraId="3F6E0D06" w14:textId="77777777" w:rsidR="00A45F73" w:rsidRDefault="00A45F73" w:rsidP="00A45F73">
      <w:pPr>
        <w:ind w:left="90"/>
        <w:rPr>
          <w:rFonts w:ascii="Helvetica Condensed" w:hAnsi="Helvetica Condensed"/>
          <w:sz w:val="18"/>
          <w:szCs w:val="18"/>
        </w:rPr>
      </w:pPr>
    </w:p>
    <w:p w14:paraId="3B4DF250" w14:textId="77777777" w:rsidR="00A45F73" w:rsidRDefault="00A45F73" w:rsidP="00A45F73">
      <w:pPr>
        <w:ind w:left="90"/>
        <w:rPr>
          <w:rFonts w:ascii="Helvetica Condensed" w:hAnsi="Helvetica Condensed"/>
          <w:sz w:val="18"/>
          <w:szCs w:val="18"/>
        </w:rPr>
      </w:pPr>
    </w:p>
    <w:p w14:paraId="4E2F2012" w14:textId="77777777" w:rsidR="00A45F73" w:rsidRDefault="00A45F73" w:rsidP="00A45F73">
      <w:pPr>
        <w:ind w:left="90"/>
        <w:rPr>
          <w:rFonts w:ascii="Helvetica Condensed" w:hAnsi="Helvetica Condensed"/>
          <w:sz w:val="18"/>
          <w:szCs w:val="18"/>
        </w:rPr>
      </w:pPr>
    </w:p>
    <w:p w14:paraId="78258465" w14:textId="77777777" w:rsidR="00A45F73" w:rsidRDefault="00A45F73" w:rsidP="00077B66">
      <w:pPr>
        <w:pStyle w:val="BodyText"/>
        <w:tabs>
          <w:tab w:val="left" w:pos="1064"/>
        </w:tabs>
        <w:spacing w:before="81"/>
        <w:ind w:left="0" w:firstLine="90"/>
      </w:pPr>
      <w:r>
        <w:lastRenderedPageBreak/>
        <w:t>DTT</w:t>
      </w:r>
      <w:r>
        <w:tab/>
        <w:t>dithiothreitol</w:t>
      </w:r>
    </w:p>
    <w:p w14:paraId="52551578" w14:textId="77777777" w:rsidR="00A45F73" w:rsidRDefault="00A45F73" w:rsidP="00A45F73">
      <w:pPr>
        <w:pStyle w:val="BodyText"/>
        <w:tabs>
          <w:tab w:val="left" w:pos="1064"/>
        </w:tabs>
        <w:spacing w:before="36"/>
      </w:pPr>
      <w:r>
        <w:t>EACA</w:t>
      </w:r>
      <w:r>
        <w:tab/>
        <w:t>epsilon aminocaproic</w:t>
      </w:r>
      <w:r>
        <w:rPr>
          <w:spacing w:val="-3"/>
        </w:rPr>
        <w:t xml:space="preserve"> </w:t>
      </w:r>
      <w:r>
        <w:t>acid</w:t>
      </w:r>
    </w:p>
    <w:p w14:paraId="579D7214" w14:textId="77777777" w:rsidR="00077B66" w:rsidRDefault="00A45F73" w:rsidP="00A45F73">
      <w:pPr>
        <w:pStyle w:val="BodyText"/>
        <w:tabs>
          <w:tab w:val="left" w:pos="1063"/>
        </w:tabs>
        <w:spacing w:before="38" w:line="280" w:lineRule="auto"/>
        <w:ind w:right="38"/>
      </w:pPr>
      <w:r>
        <w:t>EBAA</w:t>
      </w:r>
      <w:r>
        <w:tab/>
        <w:t xml:space="preserve">Eye Bank Association of America </w:t>
      </w:r>
    </w:p>
    <w:p w14:paraId="63520C21" w14:textId="77777777" w:rsidR="00077B66" w:rsidRDefault="00A45F73" w:rsidP="00A45F73">
      <w:pPr>
        <w:pStyle w:val="BodyText"/>
        <w:tabs>
          <w:tab w:val="left" w:pos="1063"/>
        </w:tabs>
        <w:spacing w:before="38" w:line="280" w:lineRule="auto"/>
        <w:ind w:right="38"/>
      </w:pPr>
      <w:r>
        <w:t>ECMO</w:t>
      </w:r>
      <w:r>
        <w:tab/>
        <w:t>extracorporeal membrane</w:t>
      </w:r>
      <w:r>
        <w:rPr>
          <w:spacing w:val="-24"/>
        </w:rPr>
        <w:t xml:space="preserve"> </w:t>
      </w:r>
      <w:r>
        <w:t xml:space="preserve">oxygenation </w:t>
      </w:r>
    </w:p>
    <w:p w14:paraId="25258353" w14:textId="4E2E5A7B" w:rsidR="00A45F73" w:rsidRDefault="00A45F73" w:rsidP="00A45F73">
      <w:pPr>
        <w:pStyle w:val="BodyText"/>
        <w:tabs>
          <w:tab w:val="left" w:pos="1063"/>
        </w:tabs>
        <w:spacing w:before="38" w:line="280" w:lineRule="auto"/>
        <w:ind w:right="38"/>
      </w:pPr>
      <w:r>
        <w:t>ECV</w:t>
      </w:r>
      <w:r>
        <w:tab/>
        <w:t>extracorporeal</w:t>
      </w:r>
      <w:r>
        <w:rPr>
          <w:spacing w:val="-1"/>
        </w:rPr>
        <w:t xml:space="preserve"> </w:t>
      </w:r>
      <w:r>
        <w:t>volume</w:t>
      </w:r>
    </w:p>
    <w:p w14:paraId="19C46265" w14:textId="77777777" w:rsidR="00077B66" w:rsidRDefault="00A45F73" w:rsidP="00A45F73">
      <w:pPr>
        <w:pStyle w:val="BodyText"/>
        <w:tabs>
          <w:tab w:val="left" w:pos="1063"/>
        </w:tabs>
        <w:spacing w:before="0" w:line="280" w:lineRule="auto"/>
        <w:ind w:right="553"/>
      </w:pPr>
      <w:r>
        <w:t>EDTA</w:t>
      </w:r>
      <w:r>
        <w:tab/>
        <w:t>ethylenediaminetetraacetic</w:t>
      </w:r>
      <w:r>
        <w:rPr>
          <w:spacing w:val="-14"/>
        </w:rPr>
        <w:t xml:space="preserve"> </w:t>
      </w:r>
      <w:r>
        <w:t xml:space="preserve">acid </w:t>
      </w:r>
    </w:p>
    <w:p w14:paraId="2B2BBBC1" w14:textId="5DA839F5" w:rsidR="00A45F73" w:rsidRDefault="00A45F73" w:rsidP="00A45F73">
      <w:pPr>
        <w:pStyle w:val="BodyText"/>
        <w:tabs>
          <w:tab w:val="left" w:pos="1063"/>
        </w:tabs>
        <w:spacing w:before="0" w:line="280" w:lineRule="auto"/>
        <w:ind w:right="553"/>
      </w:pPr>
      <w:r>
        <w:t>EIA</w:t>
      </w:r>
      <w:r>
        <w:tab/>
        <w:t>enzyme</w:t>
      </w:r>
      <w:r>
        <w:rPr>
          <w:spacing w:val="-2"/>
        </w:rPr>
        <w:t xml:space="preserve"> </w:t>
      </w:r>
      <w:r>
        <w:t>immunoassay</w:t>
      </w:r>
    </w:p>
    <w:p w14:paraId="47CEA238" w14:textId="77777777" w:rsidR="00A45F73" w:rsidRDefault="00A45F73" w:rsidP="00A45F73">
      <w:pPr>
        <w:pStyle w:val="BodyText"/>
        <w:tabs>
          <w:tab w:val="left" w:pos="1064"/>
        </w:tabs>
        <w:spacing w:before="0" w:line="222" w:lineRule="exact"/>
      </w:pPr>
      <w:r>
        <w:t>ELBW</w:t>
      </w:r>
      <w:r>
        <w:tab/>
        <w:t>extremely low</w:t>
      </w:r>
      <w:r>
        <w:rPr>
          <w:spacing w:val="-3"/>
        </w:rPr>
        <w:t xml:space="preserve"> </w:t>
      </w:r>
      <w:r>
        <w:t>birthweight</w:t>
      </w:r>
    </w:p>
    <w:p w14:paraId="411FA9BA" w14:textId="77777777" w:rsidR="00397CE7" w:rsidRDefault="00A45F73" w:rsidP="00A45F73">
      <w:pPr>
        <w:pStyle w:val="BodyText"/>
        <w:tabs>
          <w:tab w:val="left" w:pos="1063"/>
        </w:tabs>
        <w:spacing w:before="32" w:line="280" w:lineRule="auto"/>
        <w:ind w:right="128"/>
      </w:pPr>
      <w:r>
        <w:t>ELISA</w:t>
      </w:r>
      <w:r>
        <w:tab/>
        <w:t>enzyme-linked immunosorbent</w:t>
      </w:r>
      <w:r>
        <w:rPr>
          <w:spacing w:val="-23"/>
        </w:rPr>
        <w:t xml:space="preserve"> </w:t>
      </w:r>
      <w:r>
        <w:t xml:space="preserve">assay </w:t>
      </w:r>
    </w:p>
    <w:p w14:paraId="5D3226A4" w14:textId="02C455E3" w:rsidR="00A45F73" w:rsidRDefault="00A45F73" w:rsidP="00A45F73">
      <w:pPr>
        <w:pStyle w:val="BodyText"/>
        <w:tabs>
          <w:tab w:val="left" w:pos="1063"/>
        </w:tabs>
        <w:spacing w:before="32" w:line="280" w:lineRule="auto"/>
        <w:ind w:right="128"/>
      </w:pPr>
      <w:r>
        <w:t>EPO</w:t>
      </w:r>
      <w:r>
        <w:tab/>
        <w:t>erythropoietin</w:t>
      </w:r>
    </w:p>
    <w:p w14:paraId="68015BC9" w14:textId="77777777" w:rsidR="00A45F73" w:rsidRDefault="00A45F73" w:rsidP="00A45F73">
      <w:pPr>
        <w:pStyle w:val="BodyText"/>
        <w:tabs>
          <w:tab w:val="left" w:pos="1064"/>
        </w:tabs>
        <w:spacing w:before="14" w:line="218" w:lineRule="auto"/>
        <w:ind w:left="1063" w:right="305" w:hanging="960"/>
      </w:pPr>
      <w:r>
        <w:t>FACT</w:t>
      </w:r>
      <w:r>
        <w:tab/>
      </w:r>
      <w:r>
        <w:tab/>
        <w:t>Foundation for the Accreditation</w:t>
      </w:r>
      <w:r>
        <w:rPr>
          <w:spacing w:val="-16"/>
        </w:rPr>
        <w:t xml:space="preserve"> </w:t>
      </w:r>
      <w:r>
        <w:t>of Cellular</w:t>
      </w:r>
      <w:r>
        <w:rPr>
          <w:spacing w:val="-2"/>
        </w:rPr>
        <w:t xml:space="preserve"> </w:t>
      </w:r>
      <w:r>
        <w:t>Therapy</w:t>
      </w:r>
    </w:p>
    <w:p w14:paraId="172B11AD" w14:textId="77777777" w:rsidR="00A45F73" w:rsidRDefault="00A45F73" w:rsidP="00A45F73">
      <w:pPr>
        <w:pStyle w:val="BodyText"/>
        <w:tabs>
          <w:tab w:val="left" w:pos="1064"/>
        </w:tabs>
        <w:spacing w:before="40"/>
      </w:pPr>
      <w:proofErr w:type="spellStart"/>
      <w:r>
        <w:t>FcR</w:t>
      </w:r>
      <w:proofErr w:type="spellEnd"/>
      <w:r>
        <w:tab/>
        <w:t>Fc gamma</w:t>
      </w:r>
      <w:r>
        <w:rPr>
          <w:spacing w:val="-2"/>
        </w:rPr>
        <w:t xml:space="preserve"> </w:t>
      </w:r>
      <w:r>
        <w:t>receptor</w:t>
      </w:r>
    </w:p>
    <w:p w14:paraId="6A51E3A6" w14:textId="77777777" w:rsidR="00A45F73" w:rsidRDefault="00A45F73" w:rsidP="00A45F73">
      <w:pPr>
        <w:pStyle w:val="BodyText"/>
        <w:tabs>
          <w:tab w:val="left" w:pos="1064"/>
        </w:tabs>
      </w:pPr>
      <w:r>
        <w:t>FDA</w:t>
      </w:r>
      <w:r>
        <w:tab/>
        <w:t>Food and Drug</w:t>
      </w:r>
      <w:r>
        <w:rPr>
          <w:spacing w:val="-6"/>
        </w:rPr>
        <w:t xml:space="preserve"> </w:t>
      </w:r>
      <w:r>
        <w:t>Administration</w:t>
      </w:r>
    </w:p>
    <w:p w14:paraId="62975449" w14:textId="77777777" w:rsidR="00A45F73" w:rsidRDefault="00A45F73" w:rsidP="00A45F73">
      <w:pPr>
        <w:pStyle w:val="BodyText"/>
        <w:tabs>
          <w:tab w:val="left" w:pos="1064"/>
        </w:tabs>
      </w:pPr>
      <w:r>
        <w:t>FFP</w:t>
      </w:r>
      <w:r>
        <w:tab/>
        <w:t>Fresh Frozen</w:t>
      </w:r>
      <w:r>
        <w:rPr>
          <w:spacing w:val="-2"/>
        </w:rPr>
        <w:t xml:space="preserve"> </w:t>
      </w:r>
      <w:r>
        <w:t>Plasma</w:t>
      </w:r>
    </w:p>
    <w:p w14:paraId="19F94D9C" w14:textId="77777777" w:rsidR="00397CE7" w:rsidRDefault="00A45F73" w:rsidP="00A45F73">
      <w:pPr>
        <w:pStyle w:val="BodyText"/>
        <w:tabs>
          <w:tab w:val="left" w:pos="1064"/>
        </w:tabs>
        <w:spacing w:before="7" w:line="260" w:lineRule="exact"/>
        <w:ind w:right="941"/>
      </w:pPr>
      <w:r>
        <w:t>FMH</w:t>
      </w:r>
      <w:r>
        <w:tab/>
      </w:r>
      <w:proofErr w:type="spellStart"/>
      <w:r>
        <w:t>fetomaternal</w:t>
      </w:r>
      <w:proofErr w:type="spellEnd"/>
      <w:r>
        <w:t xml:space="preserve"> hemorrhage </w:t>
      </w:r>
    </w:p>
    <w:p w14:paraId="62894D75" w14:textId="76BF0A41" w:rsidR="00A45F73" w:rsidRDefault="00A45F73" w:rsidP="00A45F73">
      <w:pPr>
        <w:pStyle w:val="BodyText"/>
        <w:tabs>
          <w:tab w:val="left" w:pos="1064"/>
        </w:tabs>
        <w:spacing w:before="7" w:line="260" w:lineRule="exact"/>
        <w:ind w:right="941"/>
      </w:pPr>
      <w:r>
        <w:t>FNAIT</w:t>
      </w:r>
      <w:r>
        <w:tab/>
        <w:t>fetal/neonatal</w:t>
      </w:r>
      <w:r>
        <w:rPr>
          <w:spacing w:val="-11"/>
        </w:rPr>
        <w:t xml:space="preserve"> </w:t>
      </w:r>
      <w:r>
        <w:t>alloimmune</w:t>
      </w:r>
    </w:p>
    <w:p w14:paraId="486D72A5" w14:textId="77777777" w:rsidR="00A45F73" w:rsidRDefault="00A45F73" w:rsidP="00A45F73">
      <w:pPr>
        <w:pStyle w:val="BodyText"/>
        <w:spacing w:before="0" w:line="196" w:lineRule="exact"/>
        <w:ind w:left="1063"/>
      </w:pPr>
      <w:r>
        <w:t>thrombocytopenia</w:t>
      </w:r>
    </w:p>
    <w:p w14:paraId="29D4086C" w14:textId="77777777" w:rsidR="00A45F73" w:rsidRDefault="00A45F73" w:rsidP="00A45F73">
      <w:pPr>
        <w:pStyle w:val="BodyText"/>
        <w:tabs>
          <w:tab w:val="left" w:pos="1064"/>
        </w:tabs>
        <w:spacing w:before="53" w:line="218" w:lineRule="auto"/>
        <w:ind w:left="1063" w:right="475" w:hanging="960"/>
      </w:pPr>
      <w:r>
        <w:t>FNHTR</w:t>
      </w:r>
      <w:r>
        <w:tab/>
      </w:r>
      <w:r>
        <w:tab/>
        <w:t>febrile nonhemolytic</w:t>
      </w:r>
      <w:r>
        <w:rPr>
          <w:spacing w:val="-13"/>
        </w:rPr>
        <w:t xml:space="preserve"> </w:t>
      </w:r>
      <w:r>
        <w:t>transfusion reaction</w:t>
      </w:r>
    </w:p>
    <w:p w14:paraId="4653E0F7" w14:textId="77777777" w:rsidR="00A45F73" w:rsidRDefault="00A45F73" w:rsidP="00A45F73">
      <w:pPr>
        <w:pStyle w:val="BodyText"/>
        <w:tabs>
          <w:tab w:val="left" w:pos="1065"/>
        </w:tabs>
        <w:spacing w:before="56" w:line="218" w:lineRule="auto"/>
        <w:ind w:left="1063" w:right="476" w:hanging="960"/>
      </w:pPr>
      <w:r>
        <w:t>FTA-ABS</w:t>
      </w:r>
      <w:r>
        <w:tab/>
      </w:r>
      <w:r>
        <w:tab/>
        <w:t xml:space="preserve">fluorescent treponemal </w:t>
      </w:r>
      <w:r>
        <w:rPr>
          <w:spacing w:val="-3"/>
        </w:rPr>
        <w:t xml:space="preserve">antibody </w:t>
      </w:r>
      <w:r>
        <w:t>absorption</w:t>
      </w:r>
      <w:r>
        <w:rPr>
          <w:spacing w:val="-1"/>
        </w:rPr>
        <w:t xml:space="preserve"> </w:t>
      </w:r>
      <w:r>
        <w:t>test</w:t>
      </w:r>
    </w:p>
    <w:p w14:paraId="1AEA3362" w14:textId="77777777" w:rsidR="00A45F73" w:rsidRDefault="00A45F73" w:rsidP="00A45F73">
      <w:pPr>
        <w:pStyle w:val="BodyText"/>
        <w:tabs>
          <w:tab w:val="left" w:pos="1064"/>
        </w:tabs>
        <w:spacing w:before="40" w:line="280" w:lineRule="auto"/>
        <w:ind w:right="117"/>
      </w:pPr>
      <w:r>
        <w:t>G-CSF</w:t>
      </w:r>
      <w:r>
        <w:tab/>
        <w:t>granulocyte colony-stimulating</w:t>
      </w:r>
      <w:r>
        <w:rPr>
          <w:spacing w:val="-25"/>
        </w:rPr>
        <w:t xml:space="preserve"> </w:t>
      </w:r>
      <w:r>
        <w:t xml:space="preserve">factor </w:t>
      </w:r>
      <w:proofErr w:type="spellStart"/>
      <w:r>
        <w:t>GalNAc</w:t>
      </w:r>
      <w:proofErr w:type="spellEnd"/>
      <w:r>
        <w:tab/>
        <w:t>N-</w:t>
      </w:r>
      <w:proofErr w:type="spellStart"/>
      <w:r>
        <w:t>acetylgalactosamine</w:t>
      </w:r>
      <w:proofErr w:type="spellEnd"/>
    </w:p>
    <w:p w14:paraId="25C1ED4D" w14:textId="77777777" w:rsidR="00A45F73" w:rsidRDefault="00A45F73" w:rsidP="00A45F73">
      <w:pPr>
        <w:pStyle w:val="BodyText"/>
        <w:tabs>
          <w:tab w:val="left" w:pos="1064"/>
        </w:tabs>
        <w:spacing w:before="15" w:line="218" w:lineRule="auto"/>
        <w:ind w:left="1063" w:right="421" w:hanging="960"/>
      </w:pPr>
      <w:r>
        <w:t>GM-CSF</w:t>
      </w:r>
      <w:r>
        <w:tab/>
      </w:r>
      <w:r>
        <w:tab/>
        <w:t>granulocyte-macrophage</w:t>
      </w:r>
      <w:r>
        <w:rPr>
          <w:spacing w:val="-18"/>
        </w:rPr>
        <w:t xml:space="preserve"> </w:t>
      </w:r>
      <w:r>
        <w:t>colony- stimulating</w:t>
      </w:r>
      <w:r>
        <w:rPr>
          <w:spacing w:val="-1"/>
        </w:rPr>
        <w:t xml:space="preserve"> </w:t>
      </w:r>
      <w:r>
        <w:t>factor</w:t>
      </w:r>
    </w:p>
    <w:p w14:paraId="1BB96D61" w14:textId="77777777" w:rsidR="00A45F73" w:rsidRDefault="00A45F73" w:rsidP="00A45F73">
      <w:pPr>
        <w:pStyle w:val="BodyText"/>
        <w:tabs>
          <w:tab w:val="left" w:pos="1064"/>
        </w:tabs>
        <w:spacing w:before="40"/>
      </w:pPr>
      <w:r>
        <w:t>GMP</w:t>
      </w:r>
      <w:r>
        <w:tab/>
        <w:t>good manufacturing</w:t>
      </w:r>
      <w:r>
        <w:rPr>
          <w:spacing w:val="-2"/>
        </w:rPr>
        <w:t xml:space="preserve"> </w:t>
      </w:r>
      <w:r>
        <w:t>practice</w:t>
      </w:r>
    </w:p>
    <w:p w14:paraId="33A5E3E0" w14:textId="77777777" w:rsidR="00A45F73" w:rsidRDefault="00A45F73" w:rsidP="00A45F73">
      <w:pPr>
        <w:pStyle w:val="BodyText"/>
        <w:tabs>
          <w:tab w:val="left" w:pos="1064"/>
        </w:tabs>
      </w:pPr>
      <w:proofErr w:type="spellStart"/>
      <w:r>
        <w:t>GPIa</w:t>
      </w:r>
      <w:proofErr w:type="spellEnd"/>
      <w:r>
        <w:tab/>
        <w:t>glycoprotein</w:t>
      </w:r>
      <w:r>
        <w:rPr>
          <w:spacing w:val="-2"/>
        </w:rPr>
        <w:t xml:space="preserve"> </w:t>
      </w:r>
      <w:proofErr w:type="spellStart"/>
      <w:r>
        <w:t>Ia</w:t>
      </w:r>
      <w:proofErr w:type="spellEnd"/>
    </w:p>
    <w:p w14:paraId="7E23E6B5" w14:textId="77777777" w:rsidR="00A45F73" w:rsidRDefault="00A45F73" w:rsidP="00A45F73">
      <w:pPr>
        <w:pStyle w:val="BodyText"/>
        <w:tabs>
          <w:tab w:val="left" w:pos="1063"/>
        </w:tabs>
      </w:pPr>
      <w:r>
        <w:t>GPA</w:t>
      </w:r>
      <w:r>
        <w:tab/>
        <w:t>glycophorin</w:t>
      </w:r>
      <w:r>
        <w:rPr>
          <w:spacing w:val="-11"/>
        </w:rPr>
        <w:t xml:space="preserve"> </w:t>
      </w:r>
      <w:r>
        <w:t>A</w:t>
      </w:r>
    </w:p>
    <w:p w14:paraId="4256A1E5" w14:textId="77777777" w:rsidR="00A45F73" w:rsidRDefault="00A45F73" w:rsidP="00A45F73">
      <w:pPr>
        <w:pStyle w:val="BodyText"/>
        <w:tabs>
          <w:tab w:val="left" w:pos="1063"/>
        </w:tabs>
        <w:spacing w:before="36"/>
      </w:pPr>
      <w:r>
        <w:t>GPB</w:t>
      </w:r>
      <w:r>
        <w:tab/>
        <w:t>glycophorin</w:t>
      </w:r>
      <w:r>
        <w:rPr>
          <w:spacing w:val="-11"/>
        </w:rPr>
        <w:t xml:space="preserve"> </w:t>
      </w:r>
      <w:r>
        <w:t>B</w:t>
      </w:r>
    </w:p>
    <w:p w14:paraId="108D96A6" w14:textId="77777777" w:rsidR="00A45F73" w:rsidRDefault="00A45F73" w:rsidP="00A45F73">
      <w:pPr>
        <w:pStyle w:val="BodyText"/>
        <w:tabs>
          <w:tab w:val="left" w:pos="1063"/>
        </w:tabs>
      </w:pPr>
      <w:r>
        <w:t>GPC</w:t>
      </w:r>
      <w:r>
        <w:tab/>
        <w:t>glycophorin</w:t>
      </w:r>
      <w:r>
        <w:rPr>
          <w:spacing w:val="-11"/>
        </w:rPr>
        <w:t xml:space="preserve"> </w:t>
      </w:r>
      <w:r>
        <w:t>C</w:t>
      </w:r>
    </w:p>
    <w:p w14:paraId="22D92A95" w14:textId="77777777" w:rsidR="00A45F73" w:rsidRDefault="00A45F73" w:rsidP="00A45F73">
      <w:pPr>
        <w:pStyle w:val="BodyText"/>
        <w:tabs>
          <w:tab w:val="left" w:pos="1063"/>
        </w:tabs>
      </w:pPr>
      <w:r>
        <w:t>GPD</w:t>
      </w:r>
      <w:r>
        <w:tab/>
        <w:t>glycophorin</w:t>
      </w:r>
      <w:r>
        <w:rPr>
          <w:spacing w:val="-11"/>
        </w:rPr>
        <w:t xml:space="preserve"> </w:t>
      </w:r>
      <w:r>
        <w:t>D</w:t>
      </w:r>
    </w:p>
    <w:p w14:paraId="00436C87" w14:textId="77777777" w:rsidR="00A45F73" w:rsidRDefault="00A45F73" w:rsidP="00A45F73">
      <w:pPr>
        <w:pStyle w:val="BodyText"/>
        <w:tabs>
          <w:tab w:val="left" w:pos="1064"/>
        </w:tabs>
        <w:spacing w:before="36"/>
      </w:pPr>
      <w:r>
        <w:t>GTP</w:t>
      </w:r>
      <w:r>
        <w:tab/>
        <w:t>good tissue</w:t>
      </w:r>
      <w:r>
        <w:rPr>
          <w:spacing w:val="-2"/>
        </w:rPr>
        <w:t xml:space="preserve"> </w:t>
      </w:r>
      <w:r>
        <w:t>practice</w:t>
      </w:r>
    </w:p>
    <w:p w14:paraId="35A714B7" w14:textId="77777777" w:rsidR="00A45F73" w:rsidRDefault="00A45F73" w:rsidP="00A45F73">
      <w:pPr>
        <w:pStyle w:val="BodyText"/>
        <w:tabs>
          <w:tab w:val="left" w:pos="1064"/>
        </w:tabs>
      </w:pPr>
      <w:r>
        <w:t>GVHD</w:t>
      </w:r>
      <w:r>
        <w:tab/>
        <w:t>graft-vs-host</w:t>
      </w:r>
      <w:r>
        <w:rPr>
          <w:spacing w:val="-1"/>
        </w:rPr>
        <w:t xml:space="preserve"> </w:t>
      </w:r>
      <w:r>
        <w:t>disease</w:t>
      </w:r>
    </w:p>
    <w:p w14:paraId="65D2879F" w14:textId="77777777" w:rsidR="00A45F73" w:rsidRDefault="00A45F73" w:rsidP="00A45F73">
      <w:pPr>
        <w:pStyle w:val="BodyText"/>
        <w:tabs>
          <w:tab w:val="left" w:pos="1064"/>
        </w:tabs>
      </w:pPr>
      <w:proofErr w:type="spellStart"/>
      <w:r>
        <w:t>Gy</w:t>
      </w:r>
      <w:proofErr w:type="spellEnd"/>
      <w:r>
        <w:tab/>
        <w:t>Gray</w:t>
      </w:r>
    </w:p>
    <w:p w14:paraId="3B76918A" w14:textId="77777777" w:rsidR="00397CE7" w:rsidRDefault="00A45F73" w:rsidP="00A45F73">
      <w:pPr>
        <w:pStyle w:val="BodyText"/>
        <w:tabs>
          <w:tab w:val="left" w:pos="1063"/>
        </w:tabs>
        <w:spacing w:before="36" w:line="280" w:lineRule="auto"/>
        <w:ind w:right="1420"/>
      </w:pPr>
      <w:r>
        <w:t>HAV</w:t>
      </w:r>
      <w:r>
        <w:tab/>
        <w:t xml:space="preserve">hepatitis A virus </w:t>
      </w:r>
    </w:p>
    <w:p w14:paraId="5A6C30A9" w14:textId="77777777" w:rsidR="00397CE7" w:rsidRDefault="00A45F73" w:rsidP="00A45F73">
      <w:pPr>
        <w:pStyle w:val="BodyText"/>
        <w:tabs>
          <w:tab w:val="left" w:pos="1063"/>
        </w:tabs>
        <w:spacing w:before="36" w:line="280" w:lineRule="auto"/>
        <w:ind w:right="1420"/>
      </w:pPr>
      <w:r>
        <w:t>HAZMAT</w:t>
      </w:r>
      <w:r>
        <w:tab/>
        <w:t xml:space="preserve">hazardous material </w:t>
      </w:r>
    </w:p>
    <w:p w14:paraId="58A9D080" w14:textId="4EBA4169" w:rsidR="00A45F73" w:rsidRDefault="00A45F73" w:rsidP="00A45F73">
      <w:pPr>
        <w:pStyle w:val="BodyText"/>
        <w:tabs>
          <w:tab w:val="left" w:pos="1063"/>
        </w:tabs>
        <w:spacing w:before="36" w:line="280" w:lineRule="auto"/>
        <w:ind w:right="1420"/>
      </w:pPr>
      <w:r>
        <w:t>Hb</w:t>
      </w:r>
      <w:r>
        <w:tab/>
        <w:t>hemoglobin</w:t>
      </w:r>
    </w:p>
    <w:p w14:paraId="51E9CE1F" w14:textId="77777777" w:rsidR="00397CE7" w:rsidRDefault="00A45F73" w:rsidP="00A45F73">
      <w:pPr>
        <w:pStyle w:val="BodyText"/>
        <w:tabs>
          <w:tab w:val="left" w:pos="1063"/>
        </w:tabs>
        <w:spacing w:before="0" w:line="280" w:lineRule="auto"/>
        <w:ind w:right="889"/>
      </w:pPr>
      <w:r>
        <w:t>HBc</w:t>
      </w:r>
      <w:r>
        <w:tab/>
        <w:t xml:space="preserve">hepatitis B core antigen </w:t>
      </w:r>
    </w:p>
    <w:p w14:paraId="2B333DFF" w14:textId="77777777" w:rsidR="00397CE7" w:rsidRDefault="00A45F73" w:rsidP="00A45F73">
      <w:pPr>
        <w:pStyle w:val="BodyText"/>
        <w:tabs>
          <w:tab w:val="left" w:pos="1063"/>
        </w:tabs>
        <w:spacing w:before="0" w:line="280" w:lineRule="auto"/>
        <w:ind w:right="889"/>
      </w:pPr>
      <w:r>
        <w:t>HBsAg</w:t>
      </w:r>
      <w:r>
        <w:tab/>
        <w:t xml:space="preserve">hepatitis B surface antigen </w:t>
      </w:r>
    </w:p>
    <w:p w14:paraId="05B0B45E" w14:textId="1195643D" w:rsidR="00A45F73" w:rsidRDefault="00A45F73" w:rsidP="00A45F73">
      <w:pPr>
        <w:pStyle w:val="BodyText"/>
        <w:tabs>
          <w:tab w:val="left" w:pos="1063"/>
        </w:tabs>
        <w:spacing w:before="0" w:line="280" w:lineRule="auto"/>
        <w:ind w:right="889"/>
      </w:pPr>
      <w:r>
        <w:t>HBV</w:t>
      </w:r>
      <w:r>
        <w:tab/>
        <w:t>hepatitis B</w:t>
      </w:r>
      <w:r>
        <w:rPr>
          <w:spacing w:val="-3"/>
        </w:rPr>
        <w:t xml:space="preserve"> </w:t>
      </w:r>
      <w:r>
        <w:t>virus</w:t>
      </w:r>
    </w:p>
    <w:p w14:paraId="670422E8" w14:textId="77777777" w:rsidR="00A45F73" w:rsidRDefault="00A45F73" w:rsidP="00A45F73">
      <w:pPr>
        <w:pStyle w:val="BodyText"/>
        <w:tabs>
          <w:tab w:val="left" w:pos="1064"/>
        </w:tabs>
        <w:spacing w:before="0" w:line="220" w:lineRule="exact"/>
      </w:pPr>
      <w:proofErr w:type="spellStart"/>
      <w:r>
        <w:t>Hct</w:t>
      </w:r>
      <w:proofErr w:type="spellEnd"/>
      <w:r>
        <w:tab/>
        <w:t>hematocrit</w:t>
      </w:r>
    </w:p>
    <w:p w14:paraId="24BC174B" w14:textId="77777777" w:rsidR="00A45F73" w:rsidRDefault="00A45F73" w:rsidP="00A45F73">
      <w:pPr>
        <w:pStyle w:val="BodyText"/>
        <w:tabs>
          <w:tab w:val="left" w:pos="1063"/>
        </w:tabs>
        <w:spacing w:before="50" w:line="218" w:lineRule="auto"/>
        <w:ind w:left="1063" w:right="114" w:hanging="960"/>
      </w:pPr>
      <w:r>
        <w:t>HCT/Ps</w:t>
      </w:r>
      <w:r>
        <w:tab/>
        <w:t>human cells, tissues, and cellular</w:t>
      </w:r>
      <w:r>
        <w:rPr>
          <w:spacing w:val="-17"/>
        </w:rPr>
        <w:t xml:space="preserve"> </w:t>
      </w:r>
      <w:r>
        <w:t>and tissue-based</w:t>
      </w:r>
      <w:r>
        <w:rPr>
          <w:spacing w:val="-1"/>
        </w:rPr>
        <w:t xml:space="preserve"> </w:t>
      </w:r>
      <w:r>
        <w:t>products</w:t>
      </w:r>
    </w:p>
    <w:p w14:paraId="5ED65922" w14:textId="77777777" w:rsidR="00A45F73" w:rsidRDefault="00A45F73" w:rsidP="00A45F73">
      <w:pPr>
        <w:pStyle w:val="BodyText"/>
        <w:tabs>
          <w:tab w:val="left" w:pos="1063"/>
        </w:tabs>
        <w:spacing w:before="41"/>
      </w:pPr>
      <w:r>
        <w:t>HCV</w:t>
      </w:r>
      <w:r>
        <w:tab/>
        <w:t>hepatitis C</w:t>
      </w:r>
      <w:r>
        <w:rPr>
          <w:spacing w:val="-3"/>
        </w:rPr>
        <w:t xml:space="preserve"> </w:t>
      </w:r>
      <w:r>
        <w:t>virus</w:t>
      </w:r>
    </w:p>
    <w:p w14:paraId="602652BA" w14:textId="77777777" w:rsidR="00A45F73" w:rsidRDefault="00A45F73" w:rsidP="00A45F73">
      <w:pPr>
        <w:pStyle w:val="BodyText"/>
        <w:tabs>
          <w:tab w:val="left" w:pos="1064"/>
        </w:tabs>
        <w:spacing w:before="52" w:line="218" w:lineRule="auto"/>
        <w:ind w:left="1063" w:right="350" w:hanging="960"/>
      </w:pPr>
      <w:r>
        <w:t>HDFN</w:t>
      </w:r>
      <w:r>
        <w:tab/>
      </w:r>
      <w:r>
        <w:tab/>
        <w:t>hemolytic disease of the fetus and newborn</w:t>
      </w:r>
    </w:p>
    <w:p w14:paraId="3940A08F" w14:textId="77777777" w:rsidR="00A45F73" w:rsidRDefault="00A45F73" w:rsidP="00A45F73">
      <w:pPr>
        <w:pStyle w:val="BodyText"/>
        <w:tabs>
          <w:tab w:val="left" w:pos="1063"/>
        </w:tabs>
        <w:spacing w:before="41"/>
      </w:pPr>
      <w:r>
        <w:t>HES</w:t>
      </w:r>
      <w:r>
        <w:tab/>
        <w:t>hydroxyethyl</w:t>
      </w:r>
      <w:r>
        <w:rPr>
          <w:spacing w:val="-1"/>
        </w:rPr>
        <w:t xml:space="preserve"> </w:t>
      </w:r>
      <w:r>
        <w:t>starch</w:t>
      </w:r>
    </w:p>
    <w:p w14:paraId="7F5C5281" w14:textId="77777777" w:rsidR="00A45F73" w:rsidRDefault="00A45F73" w:rsidP="00A45F73">
      <w:pPr>
        <w:pStyle w:val="BodyText"/>
        <w:tabs>
          <w:tab w:val="left" w:pos="1064"/>
        </w:tabs>
        <w:spacing w:before="101" w:line="213" w:lineRule="auto"/>
        <w:ind w:left="1063" w:right="139" w:hanging="960"/>
      </w:pPr>
      <w:r>
        <w:br w:type="column"/>
      </w:r>
      <w:r>
        <w:t>HHS</w:t>
      </w:r>
      <w:r>
        <w:tab/>
      </w:r>
      <w:r>
        <w:tab/>
        <w:t>(US) Department of Health and</w:t>
      </w:r>
      <w:r>
        <w:rPr>
          <w:spacing w:val="-25"/>
        </w:rPr>
        <w:t xml:space="preserve"> </w:t>
      </w:r>
      <w:r>
        <w:t>Human Services</w:t>
      </w:r>
    </w:p>
    <w:p w14:paraId="13D626C9" w14:textId="77777777" w:rsidR="00A45F73" w:rsidRDefault="00A45F73" w:rsidP="00A45F73">
      <w:pPr>
        <w:pStyle w:val="BodyText"/>
        <w:tabs>
          <w:tab w:val="left" w:pos="1064"/>
        </w:tabs>
        <w:spacing w:before="43"/>
        <w:ind w:left="103"/>
      </w:pPr>
      <w:r>
        <w:t>HIT</w:t>
      </w:r>
      <w:r>
        <w:tab/>
        <w:t>heparin-induced</w:t>
      </w:r>
      <w:r>
        <w:rPr>
          <w:spacing w:val="-4"/>
        </w:rPr>
        <w:t xml:space="preserve"> </w:t>
      </w:r>
      <w:r>
        <w:t>thrombocytopenia</w:t>
      </w:r>
    </w:p>
    <w:p w14:paraId="199AB3AE" w14:textId="77777777" w:rsidR="00A45F73" w:rsidRDefault="00A45F73" w:rsidP="00A45F73">
      <w:pPr>
        <w:pStyle w:val="BodyText"/>
        <w:tabs>
          <w:tab w:val="left" w:pos="1064"/>
        </w:tabs>
        <w:ind w:left="103"/>
      </w:pPr>
      <w:r>
        <w:t>HIV</w:t>
      </w:r>
      <w:r>
        <w:tab/>
        <w:t>human immunodeficiency</w:t>
      </w:r>
      <w:r>
        <w:rPr>
          <w:spacing w:val="-5"/>
        </w:rPr>
        <w:t xml:space="preserve"> </w:t>
      </w:r>
      <w:r>
        <w:t>virus</w:t>
      </w:r>
    </w:p>
    <w:p w14:paraId="5EEBD8B3" w14:textId="77777777" w:rsidR="00A45F73" w:rsidRDefault="00A45F73" w:rsidP="00A45F73">
      <w:pPr>
        <w:pStyle w:val="BodyText"/>
        <w:tabs>
          <w:tab w:val="left" w:pos="1064"/>
        </w:tabs>
        <w:ind w:left="103"/>
      </w:pPr>
      <w:r>
        <w:t>HNA</w:t>
      </w:r>
      <w:r>
        <w:tab/>
        <w:t>human neutrophil</w:t>
      </w:r>
      <w:r>
        <w:rPr>
          <w:spacing w:val="-3"/>
        </w:rPr>
        <w:t xml:space="preserve"> </w:t>
      </w:r>
      <w:r>
        <w:t>antigen</w:t>
      </w:r>
    </w:p>
    <w:p w14:paraId="18E5379A" w14:textId="77777777" w:rsidR="00A45F73" w:rsidRDefault="00A45F73" w:rsidP="00A45F73">
      <w:pPr>
        <w:pStyle w:val="BodyText"/>
        <w:tabs>
          <w:tab w:val="left" w:pos="1063"/>
        </w:tabs>
        <w:spacing w:before="36"/>
        <w:ind w:left="103"/>
      </w:pPr>
      <w:r>
        <w:t>HPA</w:t>
      </w:r>
      <w:r>
        <w:tab/>
        <w:t>human platelet</w:t>
      </w:r>
      <w:r>
        <w:rPr>
          <w:spacing w:val="-3"/>
        </w:rPr>
        <w:t xml:space="preserve"> </w:t>
      </w:r>
      <w:r>
        <w:t>antigen</w:t>
      </w:r>
    </w:p>
    <w:p w14:paraId="2C92C9FE" w14:textId="77777777" w:rsidR="00A45F73" w:rsidRDefault="00A45F73" w:rsidP="00A45F73">
      <w:pPr>
        <w:pStyle w:val="BodyText"/>
        <w:tabs>
          <w:tab w:val="left" w:pos="1063"/>
        </w:tabs>
        <w:ind w:left="103"/>
      </w:pPr>
      <w:r>
        <w:t>HPC</w:t>
      </w:r>
      <w:r>
        <w:tab/>
        <w:t>hematopoietic progenitor</w:t>
      </w:r>
      <w:r>
        <w:rPr>
          <w:spacing w:val="-4"/>
        </w:rPr>
        <w:t xml:space="preserve"> </w:t>
      </w:r>
      <w:r>
        <w:t>cell</w:t>
      </w:r>
    </w:p>
    <w:p w14:paraId="165BCDD9" w14:textId="77777777" w:rsidR="00A45F73" w:rsidRDefault="00A45F73" w:rsidP="00A45F73">
      <w:pPr>
        <w:pStyle w:val="BodyText"/>
        <w:tabs>
          <w:tab w:val="left" w:pos="1064"/>
        </w:tabs>
        <w:spacing w:before="1" w:line="260" w:lineRule="atLeast"/>
        <w:ind w:left="103" w:right="121"/>
      </w:pPr>
      <w:r>
        <w:t>HPC(A)</w:t>
      </w:r>
      <w:r>
        <w:tab/>
        <w:t>HPCs from apheresis (HPC,</w:t>
      </w:r>
      <w:r>
        <w:rPr>
          <w:spacing w:val="-22"/>
        </w:rPr>
        <w:t xml:space="preserve"> </w:t>
      </w:r>
      <w:r>
        <w:t>Apheresis) HPC(C)</w:t>
      </w:r>
      <w:r>
        <w:tab/>
        <w:t>HPCs from cord blood (HPC,</w:t>
      </w:r>
      <w:r>
        <w:rPr>
          <w:spacing w:val="-12"/>
        </w:rPr>
        <w:t xml:space="preserve"> </w:t>
      </w:r>
      <w:r>
        <w:t>Cord</w:t>
      </w:r>
    </w:p>
    <w:p w14:paraId="5AF4B6A0" w14:textId="77777777" w:rsidR="00A45F73" w:rsidRDefault="00A45F73" w:rsidP="00A45F73">
      <w:pPr>
        <w:pStyle w:val="BodyText"/>
        <w:spacing w:before="0" w:line="200" w:lineRule="exact"/>
        <w:ind w:left="1063"/>
      </w:pPr>
      <w:r>
        <w:t>Blood)</w:t>
      </w:r>
    </w:p>
    <w:p w14:paraId="4F397E11" w14:textId="6177A12D" w:rsidR="00397CE7" w:rsidRDefault="00A45F73" w:rsidP="00077B66">
      <w:pPr>
        <w:pStyle w:val="BodyText"/>
        <w:tabs>
          <w:tab w:val="left" w:pos="1063"/>
        </w:tabs>
        <w:spacing w:line="278" w:lineRule="auto"/>
        <w:ind w:left="103" w:right="402" w:hanging="13"/>
        <w:jc w:val="both"/>
      </w:pPr>
      <w:r>
        <w:t xml:space="preserve">HPC(M) </w:t>
      </w:r>
      <w:r w:rsidR="00077B66">
        <w:t xml:space="preserve">      </w:t>
      </w:r>
      <w:r w:rsidR="00397CE7">
        <w:t xml:space="preserve">  </w:t>
      </w:r>
      <w:r>
        <w:t xml:space="preserve">HPCs from marrow (HPC, Marrow) </w:t>
      </w:r>
    </w:p>
    <w:p w14:paraId="790F0C30" w14:textId="67DE1E33" w:rsidR="00A45F73" w:rsidRDefault="00A45F73" w:rsidP="00077B66">
      <w:pPr>
        <w:pStyle w:val="BodyText"/>
        <w:tabs>
          <w:tab w:val="left" w:pos="1063"/>
        </w:tabs>
        <w:spacing w:line="278" w:lineRule="auto"/>
        <w:ind w:left="103" w:right="402" w:hanging="13"/>
        <w:jc w:val="both"/>
      </w:pPr>
      <w:r>
        <w:t>HSC</w:t>
      </w:r>
      <w:r>
        <w:tab/>
        <w:t>hematopoietic stem</w:t>
      </w:r>
      <w:r>
        <w:rPr>
          <w:spacing w:val="-4"/>
        </w:rPr>
        <w:t xml:space="preserve"> </w:t>
      </w:r>
      <w:r>
        <w:t>cell</w:t>
      </w:r>
    </w:p>
    <w:p w14:paraId="51D1A101" w14:textId="77777777" w:rsidR="00397CE7" w:rsidRDefault="00A45F73" w:rsidP="00077B66">
      <w:pPr>
        <w:pStyle w:val="BodyText"/>
        <w:tabs>
          <w:tab w:val="left" w:pos="1063"/>
        </w:tabs>
        <w:spacing w:before="2" w:line="278" w:lineRule="auto"/>
        <w:ind w:left="103" w:right="98"/>
      </w:pPr>
      <w:r>
        <w:t>HSCT</w:t>
      </w:r>
      <w:r>
        <w:tab/>
        <w:t xml:space="preserve">hematopoietic stem cell transplantation HTLV-I   </w:t>
      </w:r>
      <w:r w:rsidR="00077B66">
        <w:t xml:space="preserve">       </w:t>
      </w:r>
      <w:r>
        <w:t xml:space="preserve">human T-cell lymphotropic virus, type I </w:t>
      </w:r>
    </w:p>
    <w:p w14:paraId="51537523" w14:textId="456F16FC" w:rsidR="00A45F73" w:rsidRDefault="00A45F73" w:rsidP="00077B66">
      <w:pPr>
        <w:pStyle w:val="BodyText"/>
        <w:tabs>
          <w:tab w:val="left" w:pos="1063"/>
        </w:tabs>
        <w:spacing w:before="2" w:line="278" w:lineRule="auto"/>
        <w:ind w:left="103" w:right="98"/>
      </w:pPr>
      <w:r>
        <w:t>HTR</w:t>
      </w:r>
      <w:r>
        <w:tab/>
        <w:t>hemolytic transfusion</w:t>
      </w:r>
      <w:r>
        <w:rPr>
          <w:spacing w:val="-3"/>
        </w:rPr>
        <w:t xml:space="preserve"> </w:t>
      </w:r>
      <w:r>
        <w:t>reaction</w:t>
      </w:r>
    </w:p>
    <w:p w14:paraId="09C1A88B" w14:textId="77777777" w:rsidR="00A45F73" w:rsidRDefault="00A45F73" w:rsidP="00A45F73">
      <w:pPr>
        <w:pStyle w:val="BodyText"/>
        <w:tabs>
          <w:tab w:val="left" w:pos="1064"/>
        </w:tabs>
        <w:spacing w:before="3"/>
        <w:ind w:left="103"/>
        <w:jc w:val="both"/>
      </w:pPr>
      <w:r>
        <w:t>HUS</w:t>
      </w:r>
      <w:r>
        <w:tab/>
        <w:t>hemolytic uremic</w:t>
      </w:r>
      <w:r>
        <w:rPr>
          <w:spacing w:val="-4"/>
        </w:rPr>
        <w:t xml:space="preserve"> </w:t>
      </w:r>
      <w:r>
        <w:t>syndrome</w:t>
      </w:r>
    </w:p>
    <w:p w14:paraId="656B9464" w14:textId="77777777" w:rsidR="00A45F73" w:rsidRDefault="00A45F73" w:rsidP="00A45F73">
      <w:pPr>
        <w:pStyle w:val="BodyText"/>
        <w:tabs>
          <w:tab w:val="left" w:pos="1064"/>
        </w:tabs>
        <w:ind w:left="103"/>
        <w:jc w:val="both"/>
      </w:pPr>
      <w:r>
        <w:t>IAT</w:t>
      </w:r>
      <w:r>
        <w:tab/>
        <w:t>indirect antiglobulin</w:t>
      </w:r>
      <w:r>
        <w:rPr>
          <w:spacing w:val="-3"/>
        </w:rPr>
        <w:t xml:space="preserve"> </w:t>
      </w:r>
      <w:r>
        <w:t>test</w:t>
      </w:r>
    </w:p>
    <w:p w14:paraId="6B28AD7F" w14:textId="7DA1E315" w:rsidR="00A45F73" w:rsidRDefault="00A45F73" w:rsidP="00397CE7">
      <w:pPr>
        <w:pStyle w:val="BodyText"/>
        <w:tabs>
          <w:tab w:val="left" w:pos="1063"/>
        </w:tabs>
        <w:spacing w:before="36" w:line="280" w:lineRule="auto"/>
        <w:ind w:left="103" w:right="150"/>
      </w:pPr>
      <w:r>
        <w:t>IATA</w:t>
      </w:r>
      <w:r>
        <w:tab/>
        <w:t>International Air Transport</w:t>
      </w:r>
      <w:r>
        <w:rPr>
          <w:spacing w:val="-22"/>
        </w:rPr>
        <w:t xml:space="preserve"> </w:t>
      </w:r>
      <w:r>
        <w:t xml:space="preserve">Association ICAM-1 </w:t>
      </w:r>
      <w:r w:rsidR="00077B66">
        <w:t xml:space="preserve">        </w:t>
      </w:r>
      <w:r>
        <w:t>intercellular adhesion</w:t>
      </w:r>
      <w:r>
        <w:rPr>
          <w:spacing w:val="-4"/>
        </w:rPr>
        <w:t xml:space="preserve"> </w:t>
      </w:r>
      <w:r>
        <w:t>molecule-1</w:t>
      </w:r>
    </w:p>
    <w:p w14:paraId="1294D3EE" w14:textId="77777777" w:rsidR="00A45F73" w:rsidRDefault="00A45F73" w:rsidP="00A45F73">
      <w:pPr>
        <w:pStyle w:val="BodyText"/>
        <w:tabs>
          <w:tab w:val="left" w:pos="1063"/>
        </w:tabs>
        <w:spacing w:before="0" w:line="222" w:lineRule="exact"/>
        <w:ind w:left="103"/>
        <w:jc w:val="both"/>
      </w:pPr>
      <w:r>
        <w:t>ID</w:t>
      </w:r>
      <w:r>
        <w:tab/>
        <w:t>identification or individual</w:t>
      </w:r>
      <w:r>
        <w:rPr>
          <w:spacing w:val="-8"/>
        </w:rPr>
        <w:t xml:space="preserve"> </w:t>
      </w:r>
      <w:r>
        <w:t>donation</w:t>
      </w:r>
    </w:p>
    <w:p w14:paraId="72930F6D" w14:textId="77777777" w:rsidR="00A45F73" w:rsidRDefault="00A45F73" w:rsidP="00A45F73">
      <w:pPr>
        <w:pStyle w:val="BodyText"/>
        <w:tabs>
          <w:tab w:val="left" w:pos="1063"/>
        </w:tabs>
        <w:spacing w:before="36"/>
        <w:ind w:left="103"/>
      </w:pPr>
      <w:r>
        <w:t>Ig</w:t>
      </w:r>
      <w:r>
        <w:tab/>
        <w:t>immunoglobulin</w:t>
      </w:r>
    </w:p>
    <w:p w14:paraId="0EC3AAC2" w14:textId="77777777" w:rsidR="00A45F73" w:rsidRDefault="00A45F73" w:rsidP="00A45F73">
      <w:pPr>
        <w:pStyle w:val="BodyText"/>
        <w:tabs>
          <w:tab w:val="left" w:pos="1063"/>
        </w:tabs>
        <w:spacing w:before="34"/>
        <w:ind w:left="103"/>
      </w:pPr>
      <w:r>
        <w:t>IL-1</w:t>
      </w:r>
      <w:r>
        <w:rPr>
          <w:rFonts w:ascii="Symbol" w:hAnsi="Symbol"/>
        </w:rPr>
        <w:t></w:t>
      </w:r>
      <w:r>
        <w:rPr>
          <w:rFonts w:ascii="Times New Roman" w:hAnsi="Times New Roman"/>
        </w:rPr>
        <w:tab/>
      </w:r>
      <w:r>
        <w:t>interleukin-1</w:t>
      </w:r>
      <w:r>
        <w:rPr>
          <w:spacing w:val="-1"/>
        </w:rPr>
        <w:t xml:space="preserve"> </w:t>
      </w:r>
      <w:r>
        <w:t>alpha</w:t>
      </w:r>
    </w:p>
    <w:p w14:paraId="037A8628" w14:textId="77777777" w:rsidR="00A45F73" w:rsidRDefault="00A45F73" w:rsidP="00A45F73">
      <w:pPr>
        <w:pStyle w:val="BodyText"/>
        <w:tabs>
          <w:tab w:val="left" w:pos="1063"/>
        </w:tabs>
        <w:spacing w:before="34"/>
        <w:ind w:left="103"/>
      </w:pPr>
      <w:r>
        <w:t>IL-1</w:t>
      </w:r>
      <w:r>
        <w:rPr>
          <w:rFonts w:ascii="Symbol" w:hAnsi="Symbol"/>
        </w:rPr>
        <w:t></w:t>
      </w:r>
      <w:r>
        <w:rPr>
          <w:rFonts w:ascii="Times New Roman" w:hAnsi="Times New Roman"/>
        </w:rPr>
        <w:tab/>
      </w:r>
      <w:r>
        <w:t>interleukin-1</w:t>
      </w:r>
      <w:r>
        <w:rPr>
          <w:spacing w:val="-1"/>
        </w:rPr>
        <w:t xml:space="preserve"> </w:t>
      </w:r>
      <w:r>
        <w:t>beta</w:t>
      </w:r>
    </w:p>
    <w:p w14:paraId="0E79706B" w14:textId="77777777" w:rsidR="00A45F73" w:rsidRDefault="00A45F73" w:rsidP="00A45F73">
      <w:pPr>
        <w:pStyle w:val="BodyText"/>
        <w:tabs>
          <w:tab w:val="left" w:pos="1063"/>
        </w:tabs>
        <w:spacing w:before="36"/>
        <w:ind w:left="103"/>
      </w:pPr>
      <w:r>
        <w:t>IL-2</w:t>
      </w:r>
      <w:r>
        <w:tab/>
        <w:t>interleukin-2</w:t>
      </w:r>
    </w:p>
    <w:p w14:paraId="63DA8213" w14:textId="77777777" w:rsidR="00A45F73" w:rsidRDefault="00A45F73" w:rsidP="00A45F73">
      <w:pPr>
        <w:pStyle w:val="BodyText"/>
        <w:tabs>
          <w:tab w:val="left" w:pos="1063"/>
        </w:tabs>
        <w:spacing w:before="38"/>
        <w:ind w:left="103"/>
      </w:pPr>
      <w:r>
        <w:t>IM</w:t>
      </w:r>
      <w:r>
        <w:tab/>
        <w:t>intramuscular</w:t>
      </w:r>
    </w:p>
    <w:p w14:paraId="50BCFE80" w14:textId="77777777" w:rsidR="00A45F73" w:rsidRDefault="00A45F73" w:rsidP="00A45F73">
      <w:pPr>
        <w:pStyle w:val="BodyText"/>
        <w:tabs>
          <w:tab w:val="left" w:pos="1064"/>
        </w:tabs>
        <w:ind w:left="103"/>
      </w:pPr>
      <w:r>
        <w:t>IND</w:t>
      </w:r>
      <w:r>
        <w:tab/>
        <w:t>investigational new</w:t>
      </w:r>
      <w:r>
        <w:rPr>
          <w:spacing w:val="-2"/>
        </w:rPr>
        <w:t xml:space="preserve"> </w:t>
      </w:r>
      <w:r>
        <w:t>drug</w:t>
      </w:r>
    </w:p>
    <w:p w14:paraId="7F9DAA67" w14:textId="77777777" w:rsidR="00397CE7" w:rsidRDefault="00A45F73" w:rsidP="00A45F73">
      <w:pPr>
        <w:pStyle w:val="BodyText"/>
        <w:tabs>
          <w:tab w:val="left" w:pos="1064"/>
        </w:tabs>
        <w:spacing w:before="6" w:line="260" w:lineRule="exact"/>
        <w:ind w:left="103" w:right="750"/>
      </w:pPr>
      <w:r>
        <w:t>INR</w:t>
      </w:r>
      <w:r>
        <w:tab/>
        <w:t>international normalized ratio iPSCs</w:t>
      </w:r>
      <w:r>
        <w:tab/>
        <w:t>induced pluripotent stem</w:t>
      </w:r>
      <w:r>
        <w:rPr>
          <w:spacing w:val="-21"/>
        </w:rPr>
        <w:t xml:space="preserve"> </w:t>
      </w:r>
      <w:r>
        <w:t xml:space="preserve">cells </w:t>
      </w:r>
    </w:p>
    <w:p w14:paraId="7D7C480B" w14:textId="721A8CEF" w:rsidR="00A45F73" w:rsidRDefault="00A45F73" w:rsidP="00A45F73">
      <w:pPr>
        <w:pStyle w:val="BodyText"/>
        <w:tabs>
          <w:tab w:val="left" w:pos="1064"/>
        </w:tabs>
        <w:spacing w:before="6" w:line="260" w:lineRule="exact"/>
        <w:ind w:left="103" w:right="750"/>
      </w:pPr>
      <w:r>
        <w:t>IRL</w:t>
      </w:r>
      <w:r>
        <w:tab/>
        <w:t>immunohematology</w:t>
      </w:r>
      <w:r>
        <w:rPr>
          <w:spacing w:val="-11"/>
        </w:rPr>
        <w:t xml:space="preserve"> </w:t>
      </w:r>
      <w:r>
        <w:t>reference</w:t>
      </w:r>
    </w:p>
    <w:p w14:paraId="23E4BC25" w14:textId="77777777" w:rsidR="00A45F73" w:rsidRDefault="00A45F73" w:rsidP="00A45F73">
      <w:pPr>
        <w:pStyle w:val="BodyText"/>
        <w:spacing w:before="0" w:line="193" w:lineRule="exact"/>
        <w:ind w:left="1064"/>
      </w:pPr>
      <w:r>
        <w:t>laboratory</w:t>
      </w:r>
    </w:p>
    <w:p w14:paraId="19128B85" w14:textId="77777777" w:rsidR="00A45F73" w:rsidRDefault="00A45F73" w:rsidP="00A45F73">
      <w:pPr>
        <w:pStyle w:val="BodyText"/>
        <w:tabs>
          <w:tab w:val="left" w:pos="1063"/>
        </w:tabs>
      </w:pPr>
      <w:r>
        <w:t>IS</w:t>
      </w:r>
      <w:r>
        <w:tab/>
        <w:t>immediate</w:t>
      </w:r>
      <w:r>
        <w:rPr>
          <w:spacing w:val="-2"/>
        </w:rPr>
        <w:t xml:space="preserve"> </w:t>
      </w:r>
      <w:r>
        <w:t>spin</w:t>
      </w:r>
    </w:p>
    <w:p w14:paraId="777F2A01" w14:textId="77777777" w:rsidR="00A45F73" w:rsidRDefault="00A45F73" w:rsidP="00A45F73">
      <w:pPr>
        <w:pStyle w:val="BodyText"/>
        <w:tabs>
          <w:tab w:val="left" w:pos="1064"/>
        </w:tabs>
        <w:spacing w:before="57" w:line="213" w:lineRule="auto"/>
        <w:ind w:left="1064" w:right="790" w:hanging="960"/>
      </w:pPr>
      <w:r>
        <w:t>ISBT</w:t>
      </w:r>
      <w:r>
        <w:tab/>
        <w:t>International Society of</w:t>
      </w:r>
      <w:r>
        <w:rPr>
          <w:spacing w:val="-22"/>
        </w:rPr>
        <w:t xml:space="preserve"> </w:t>
      </w:r>
      <w:r>
        <w:t>Blood Transfusion</w:t>
      </w:r>
    </w:p>
    <w:p w14:paraId="647B6D82" w14:textId="77777777" w:rsidR="00A45F73" w:rsidRDefault="00A45F73" w:rsidP="00A45F73">
      <w:pPr>
        <w:pStyle w:val="BodyText"/>
        <w:tabs>
          <w:tab w:val="left" w:pos="1063"/>
        </w:tabs>
        <w:spacing w:before="60" w:line="216" w:lineRule="auto"/>
        <w:ind w:left="1064" w:right="814" w:hanging="960"/>
      </w:pPr>
      <w:r>
        <w:t>ISO</w:t>
      </w:r>
      <w:r>
        <w:tab/>
        <w:t>International Organization</w:t>
      </w:r>
      <w:r>
        <w:rPr>
          <w:spacing w:val="-20"/>
        </w:rPr>
        <w:t xml:space="preserve"> </w:t>
      </w:r>
      <w:r>
        <w:t>for Standardization</w:t>
      </w:r>
    </w:p>
    <w:p w14:paraId="6E250BE2" w14:textId="77777777" w:rsidR="00A45F73" w:rsidRDefault="00A45F73" w:rsidP="00A45F73">
      <w:pPr>
        <w:pStyle w:val="BodyText"/>
        <w:tabs>
          <w:tab w:val="left" w:pos="1063"/>
        </w:tabs>
        <w:spacing w:before="40"/>
      </w:pPr>
      <w:r>
        <w:t>ITP</w:t>
      </w:r>
      <w:r>
        <w:tab/>
        <w:t>immune</w:t>
      </w:r>
      <w:r>
        <w:rPr>
          <w:spacing w:val="-2"/>
        </w:rPr>
        <w:t xml:space="preserve"> </w:t>
      </w:r>
      <w:r>
        <w:t>thrombocytopenia</w:t>
      </w:r>
    </w:p>
    <w:p w14:paraId="1E45E061" w14:textId="77777777" w:rsidR="00A45F73" w:rsidRDefault="00A45F73" w:rsidP="00A45F73">
      <w:pPr>
        <w:pStyle w:val="BodyText"/>
        <w:tabs>
          <w:tab w:val="left" w:pos="1063"/>
        </w:tabs>
      </w:pPr>
      <w:r>
        <w:t>IU</w:t>
      </w:r>
      <w:r>
        <w:tab/>
        <w:t>international</w:t>
      </w:r>
      <w:r>
        <w:rPr>
          <w:spacing w:val="-2"/>
        </w:rPr>
        <w:t xml:space="preserve"> </w:t>
      </w:r>
      <w:r>
        <w:t>unit</w:t>
      </w:r>
    </w:p>
    <w:p w14:paraId="79BDA5B4" w14:textId="77777777" w:rsidR="00A45F73" w:rsidRDefault="00A45F73" w:rsidP="00A45F73">
      <w:pPr>
        <w:pStyle w:val="BodyText"/>
        <w:tabs>
          <w:tab w:val="left" w:pos="1063"/>
        </w:tabs>
        <w:spacing w:before="38"/>
      </w:pPr>
      <w:r>
        <w:t>IV</w:t>
      </w:r>
      <w:r>
        <w:tab/>
        <w:t>intravenous</w:t>
      </w:r>
    </w:p>
    <w:p w14:paraId="7B8ADAA1" w14:textId="77777777" w:rsidR="00A45F73" w:rsidRDefault="00A45F73" w:rsidP="00A45F73">
      <w:pPr>
        <w:pStyle w:val="BodyText"/>
        <w:tabs>
          <w:tab w:val="left" w:pos="1063"/>
        </w:tabs>
        <w:spacing w:before="36"/>
      </w:pPr>
      <w:r>
        <w:t>IVIG</w:t>
      </w:r>
      <w:r>
        <w:tab/>
        <w:t>intravenous immune</w:t>
      </w:r>
      <w:r>
        <w:rPr>
          <w:spacing w:val="-3"/>
        </w:rPr>
        <w:t xml:space="preserve"> </w:t>
      </w:r>
      <w:r>
        <w:t>globulin</w:t>
      </w:r>
    </w:p>
    <w:p w14:paraId="18F25697" w14:textId="77777777" w:rsidR="00A45F73" w:rsidRDefault="00A45F73" w:rsidP="00A45F73">
      <w:pPr>
        <w:pStyle w:val="BodyText"/>
        <w:tabs>
          <w:tab w:val="left" w:pos="1064"/>
        </w:tabs>
      </w:pPr>
      <w:r>
        <w:t>LDH</w:t>
      </w:r>
      <w:r>
        <w:tab/>
        <w:t>lactate</w:t>
      </w:r>
      <w:r>
        <w:rPr>
          <w:spacing w:val="-10"/>
        </w:rPr>
        <w:t xml:space="preserve"> </w:t>
      </w:r>
      <w:r>
        <w:t>dehydrogenase</w:t>
      </w:r>
    </w:p>
    <w:p w14:paraId="23F09B53" w14:textId="77777777" w:rsidR="00A45F73" w:rsidRDefault="00A45F73" w:rsidP="00A45F73">
      <w:pPr>
        <w:pStyle w:val="BodyText"/>
        <w:tabs>
          <w:tab w:val="left" w:pos="1064"/>
        </w:tabs>
      </w:pPr>
      <w:r>
        <w:t>LDL</w:t>
      </w:r>
      <w:r>
        <w:tab/>
        <w:t>low-density</w:t>
      </w:r>
      <w:r>
        <w:rPr>
          <w:spacing w:val="-21"/>
        </w:rPr>
        <w:t xml:space="preserve"> </w:t>
      </w:r>
      <w:r>
        <w:t>lipoprotein</w:t>
      </w:r>
    </w:p>
    <w:p w14:paraId="60838908" w14:textId="77777777" w:rsidR="00A45F73" w:rsidRDefault="00A45F73" w:rsidP="00A45F73">
      <w:pPr>
        <w:pStyle w:val="BodyText"/>
        <w:tabs>
          <w:tab w:val="left" w:pos="1063"/>
        </w:tabs>
        <w:spacing w:before="36"/>
      </w:pPr>
      <w:r>
        <w:t>LISS</w:t>
      </w:r>
      <w:r>
        <w:tab/>
        <w:t>low-ionic-strength</w:t>
      </w:r>
      <w:r>
        <w:rPr>
          <w:spacing w:val="-2"/>
        </w:rPr>
        <w:t xml:space="preserve"> </w:t>
      </w:r>
      <w:r>
        <w:t>saline</w:t>
      </w:r>
    </w:p>
    <w:p w14:paraId="312CD57E" w14:textId="77777777" w:rsidR="00A45F73" w:rsidRDefault="00A45F73" w:rsidP="00A45F73">
      <w:pPr>
        <w:pStyle w:val="BodyText"/>
        <w:tabs>
          <w:tab w:val="left" w:pos="1063"/>
        </w:tabs>
      </w:pPr>
      <w:r>
        <w:t>LN</w:t>
      </w:r>
      <w:r>
        <w:rPr>
          <w:position w:val="-4"/>
          <w:sz w:val="11"/>
        </w:rPr>
        <w:t>2</w:t>
      </w:r>
      <w:r>
        <w:rPr>
          <w:position w:val="-4"/>
          <w:sz w:val="11"/>
        </w:rPr>
        <w:tab/>
      </w:r>
      <w:r>
        <w:t>liquid</w:t>
      </w:r>
      <w:r>
        <w:rPr>
          <w:spacing w:val="-2"/>
        </w:rPr>
        <w:t xml:space="preserve"> </w:t>
      </w:r>
      <w:r>
        <w:t>nitrogen</w:t>
      </w:r>
    </w:p>
    <w:p w14:paraId="20071798" w14:textId="77777777" w:rsidR="00A45F73" w:rsidRDefault="00A45F73" w:rsidP="00A45F73">
      <w:pPr>
        <w:pStyle w:val="BodyText"/>
        <w:tabs>
          <w:tab w:val="left" w:pos="1063"/>
        </w:tabs>
        <w:spacing w:before="5"/>
        <w:ind w:left="103"/>
      </w:pPr>
      <w:r>
        <w:t>LR</w:t>
      </w:r>
      <w:r>
        <w:tab/>
        <w:t>leukocyte-reduced</w:t>
      </w:r>
    </w:p>
    <w:p w14:paraId="4B20ED5F" w14:textId="77777777" w:rsidR="00A45F73" w:rsidRDefault="00A45F73" w:rsidP="00A45F73">
      <w:pPr>
        <w:pStyle w:val="BodyText"/>
        <w:tabs>
          <w:tab w:val="left" w:pos="1063"/>
        </w:tabs>
        <w:ind w:left="103"/>
      </w:pPr>
      <w:r>
        <w:t>MAC</w:t>
      </w:r>
      <w:r>
        <w:tab/>
        <w:t>membrane attack</w:t>
      </w:r>
      <w:r>
        <w:rPr>
          <w:spacing w:val="-4"/>
        </w:rPr>
        <w:t xml:space="preserve"> </w:t>
      </w:r>
      <w:r>
        <w:t>complex</w:t>
      </w:r>
    </w:p>
    <w:p w14:paraId="493F3678" w14:textId="77777777" w:rsidR="00A45F73" w:rsidRDefault="00A45F73" w:rsidP="00A45F73">
      <w:pPr>
        <w:pStyle w:val="BodyText"/>
        <w:tabs>
          <w:tab w:val="left" w:pos="1064"/>
        </w:tabs>
        <w:spacing w:before="36"/>
        <w:ind w:left="103"/>
      </w:pPr>
      <w:r>
        <w:t>2-ME</w:t>
      </w:r>
      <w:r>
        <w:tab/>
        <w:t>2-mercaptoethanol</w:t>
      </w:r>
    </w:p>
    <w:p w14:paraId="161C102E" w14:textId="70A80211" w:rsidR="00A45F73" w:rsidRDefault="00A45F73" w:rsidP="00A45F73">
      <w:pPr>
        <w:tabs>
          <w:tab w:val="left" w:pos="1080"/>
        </w:tabs>
        <w:ind w:left="90"/>
        <w:rPr>
          <w:rFonts w:ascii="Helvetica Condensed" w:hAnsi="Helvetica Condensed"/>
          <w:sz w:val="18"/>
          <w:szCs w:val="18"/>
        </w:rPr>
      </w:pPr>
      <w:r w:rsidRPr="00A45F73">
        <w:rPr>
          <w:rFonts w:ascii="Helvetica Condensed" w:hAnsi="Helvetica Condensed"/>
          <w:sz w:val="18"/>
          <w:szCs w:val="18"/>
        </w:rPr>
        <w:t>MF</w:t>
      </w:r>
      <w:r w:rsidRPr="00A45F73">
        <w:rPr>
          <w:rFonts w:ascii="Helvetica Condensed" w:hAnsi="Helvetica Condensed"/>
          <w:sz w:val="18"/>
          <w:szCs w:val="18"/>
        </w:rPr>
        <w:tab/>
        <w:t>mixed</w:t>
      </w:r>
      <w:r w:rsidRPr="00A45F73">
        <w:rPr>
          <w:rFonts w:ascii="Helvetica Condensed" w:hAnsi="Helvetica Condensed"/>
          <w:spacing w:val="-2"/>
          <w:sz w:val="18"/>
          <w:szCs w:val="18"/>
        </w:rPr>
        <w:t xml:space="preserve"> </w:t>
      </w:r>
      <w:r w:rsidRPr="00A45F73">
        <w:rPr>
          <w:rFonts w:ascii="Helvetica Condensed" w:hAnsi="Helvetica Condensed"/>
          <w:sz w:val="18"/>
          <w:szCs w:val="18"/>
        </w:rPr>
        <w:t>field</w:t>
      </w:r>
    </w:p>
    <w:p w14:paraId="78644720" w14:textId="77777777" w:rsidR="00A45F73" w:rsidRDefault="00A45F73" w:rsidP="00A45F73">
      <w:pPr>
        <w:tabs>
          <w:tab w:val="left" w:pos="1080"/>
        </w:tabs>
        <w:ind w:left="90"/>
        <w:rPr>
          <w:rFonts w:ascii="Helvetica Condensed" w:hAnsi="Helvetica Condensed"/>
          <w:sz w:val="18"/>
          <w:szCs w:val="18"/>
        </w:rPr>
      </w:pPr>
    </w:p>
    <w:p w14:paraId="5FA8D371" w14:textId="77777777" w:rsidR="00A45F73" w:rsidRDefault="00A45F73" w:rsidP="00A45F73">
      <w:pPr>
        <w:tabs>
          <w:tab w:val="left" w:pos="1080"/>
        </w:tabs>
        <w:ind w:left="90"/>
        <w:rPr>
          <w:rFonts w:ascii="Helvetica Condensed" w:hAnsi="Helvetica Condensed"/>
          <w:sz w:val="18"/>
          <w:szCs w:val="18"/>
        </w:rPr>
      </w:pPr>
    </w:p>
    <w:p w14:paraId="0EEB19A6" w14:textId="77777777" w:rsidR="00A45F73" w:rsidRDefault="00A45F73" w:rsidP="00A45F73">
      <w:pPr>
        <w:tabs>
          <w:tab w:val="left" w:pos="1080"/>
        </w:tabs>
        <w:ind w:left="90"/>
        <w:rPr>
          <w:rFonts w:ascii="Helvetica Condensed" w:hAnsi="Helvetica Condensed"/>
          <w:sz w:val="18"/>
          <w:szCs w:val="18"/>
        </w:rPr>
      </w:pPr>
    </w:p>
    <w:p w14:paraId="79BD5D30" w14:textId="77777777" w:rsidR="00A45F73" w:rsidRDefault="00A45F73" w:rsidP="00A45F73">
      <w:pPr>
        <w:tabs>
          <w:tab w:val="left" w:pos="1080"/>
        </w:tabs>
        <w:ind w:left="90"/>
        <w:rPr>
          <w:rFonts w:ascii="Helvetica Condensed" w:hAnsi="Helvetica Condensed"/>
          <w:sz w:val="18"/>
          <w:szCs w:val="18"/>
        </w:rPr>
      </w:pPr>
    </w:p>
    <w:p w14:paraId="18F81846" w14:textId="77777777" w:rsidR="00397CE7" w:rsidRDefault="00A45F73" w:rsidP="00397CE7">
      <w:pPr>
        <w:pStyle w:val="BodyText"/>
        <w:tabs>
          <w:tab w:val="left" w:pos="1064"/>
        </w:tabs>
        <w:spacing w:before="81"/>
        <w:ind w:right="487"/>
      </w:pPr>
      <w:r>
        <w:lastRenderedPageBreak/>
        <w:t>MHC</w:t>
      </w:r>
      <w:r>
        <w:tab/>
        <w:t>major histocompatibility</w:t>
      </w:r>
      <w:r>
        <w:rPr>
          <w:spacing w:val="-22"/>
        </w:rPr>
        <w:t xml:space="preserve"> </w:t>
      </w:r>
      <w:r>
        <w:t xml:space="preserve">complex </w:t>
      </w:r>
    </w:p>
    <w:p w14:paraId="1A75A6CA" w14:textId="5E9F1BBD" w:rsidR="00A45F73" w:rsidRDefault="00A45F73" w:rsidP="00397CE7">
      <w:pPr>
        <w:pStyle w:val="BodyText"/>
        <w:tabs>
          <w:tab w:val="left" w:pos="1064"/>
        </w:tabs>
        <w:spacing w:before="81"/>
        <w:ind w:right="487"/>
      </w:pPr>
      <w:r>
        <w:t>MNC</w:t>
      </w:r>
      <w:r>
        <w:tab/>
        <w:t>mononuclear</w:t>
      </w:r>
      <w:r>
        <w:rPr>
          <w:spacing w:val="-2"/>
        </w:rPr>
        <w:t xml:space="preserve"> </w:t>
      </w:r>
      <w:r>
        <w:t>cell</w:t>
      </w:r>
    </w:p>
    <w:p w14:paraId="2E8C41EA" w14:textId="77777777" w:rsidR="00A45F73" w:rsidRDefault="00A45F73" w:rsidP="00397CE7">
      <w:pPr>
        <w:pStyle w:val="BodyText"/>
        <w:tabs>
          <w:tab w:val="left" w:pos="1063"/>
        </w:tabs>
        <w:spacing w:before="2"/>
      </w:pPr>
      <w:proofErr w:type="spellStart"/>
      <w:r>
        <w:t>MoAb</w:t>
      </w:r>
      <w:proofErr w:type="spellEnd"/>
      <w:r>
        <w:tab/>
        <w:t>monoclonal</w:t>
      </w:r>
      <w:r>
        <w:rPr>
          <w:spacing w:val="-1"/>
        </w:rPr>
        <w:t xml:space="preserve"> </w:t>
      </w:r>
      <w:r>
        <w:t>antibody</w:t>
      </w:r>
    </w:p>
    <w:p w14:paraId="55C98021" w14:textId="77777777" w:rsidR="00A45F73" w:rsidRDefault="00A45F73" w:rsidP="00A45F73">
      <w:pPr>
        <w:pStyle w:val="BodyText"/>
        <w:tabs>
          <w:tab w:val="left" w:pos="1064"/>
        </w:tabs>
        <w:spacing w:line="280" w:lineRule="auto"/>
        <w:ind w:right="124"/>
      </w:pPr>
      <w:r>
        <w:t>MPHA</w:t>
      </w:r>
      <w:r>
        <w:tab/>
        <w:t>mixed passive hemagglutination</w:t>
      </w:r>
      <w:r>
        <w:rPr>
          <w:spacing w:val="-23"/>
        </w:rPr>
        <w:t xml:space="preserve"> </w:t>
      </w:r>
      <w:r>
        <w:t>assay mRNA</w:t>
      </w:r>
      <w:r>
        <w:tab/>
        <w:t>messenger ribonucleic</w:t>
      </w:r>
      <w:r>
        <w:rPr>
          <w:spacing w:val="-5"/>
        </w:rPr>
        <w:t xml:space="preserve"> </w:t>
      </w:r>
      <w:r>
        <w:t>acid</w:t>
      </w:r>
    </w:p>
    <w:p w14:paraId="1265B508" w14:textId="77777777" w:rsidR="00397CE7" w:rsidRDefault="00A45F73" w:rsidP="00A45F73">
      <w:pPr>
        <w:pStyle w:val="BodyText"/>
        <w:tabs>
          <w:tab w:val="left" w:pos="1063"/>
        </w:tabs>
        <w:spacing w:before="0" w:line="280" w:lineRule="auto"/>
        <w:ind w:right="1043"/>
      </w:pPr>
      <w:r>
        <w:t>MSC</w:t>
      </w:r>
      <w:r>
        <w:tab/>
        <w:t xml:space="preserve">mesenchymal stem cell </w:t>
      </w:r>
    </w:p>
    <w:p w14:paraId="2E454ED3" w14:textId="415C70F1" w:rsidR="00A45F73" w:rsidRDefault="00A45F73" w:rsidP="00A45F73">
      <w:pPr>
        <w:pStyle w:val="BodyText"/>
        <w:tabs>
          <w:tab w:val="left" w:pos="1063"/>
        </w:tabs>
        <w:spacing w:before="0" w:line="280" w:lineRule="auto"/>
        <w:ind w:right="1043"/>
      </w:pPr>
      <w:r>
        <w:t>MSDS</w:t>
      </w:r>
      <w:r>
        <w:tab/>
        <w:t>material safety data</w:t>
      </w:r>
      <w:r>
        <w:rPr>
          <w:spacing w:val="-13"/>
        </w:rPr>
        <w:t xml:space="preserve"> </w:t>
      </w:r>
      <w:r>
        <w:t>sheet</w:t>
      </w:r>
    </w:p>
    <w:p w14:paraId="4084507F" w14:textId="77777777" w:rsidR="00397CE7" w:rsidRDefault="00A45F73" w:rsidP="00A45F73">
      <w:pPr>
        <w:pStyle w:val="BodyText"/>
        <w:tabs>
          <w:tab w:val="left" w:pos="1064"/>
        </w:tabs>
        <w:spacing w:before="0" w:line="278" w:lineRule="auto"/>
        <w:ind w:right="40"/>
      </w:pPr>
      <w:r>
        <w:t>MSM</w:t>
      </w:r>
      <w:r>
        <w:tab/>
        <w:t xml:space="preserve">male who has sex with another male </w:t>
      </w:r>
    </w:p>
    <w:p w14:paraId="37763D20" w14:textId="77777777" w:rsidR="00397CE7" w:rsidRDefault="00A45F73" w:rsidP="00A45F73">
      <w:pPr>
        <w:pStyle w:val="BodyText"/>
        <w:tabs>
          <w:tab w:val="left" w:pos="1064"/>
        </w:tabs>
        <w:spacing w:before="0" w:line="278" w:lineRule="auto"/>
        <w:ind w:right="40"/>
      </w:pPr>
      <w:r>
        <w:t>NAIT</w:t>
      </w:r>
      <w:r>
        <w:tab/>
        <w:t>neonatal alloimmune</w:t>
      </w:r>
      <w:r>
        <w:rPr>
          <w:spacing w:val="-26"/>
        </w:rPr>
        <w:t xml:space="preserve"> </w:t>
      </w:r>
      <w:r>
        <w:t xml:space="preserve">thrombocytopenia </w:t>
      </w:r>
    </w:p>
    <w:p w14:paraId="33EDD084" w14:textId="2F10ED8E" w:rsidR="00A45F73" w:rsidRDefault="00A45F73" w:rsidP="00A45F73">
      <w:pPr>
        <w:pStyle w:val="BodyText"/>
        <w:tabs>
          <w:tab w:val="left" w:pos="1064"/>
        </w:tabs>
        <w:spacing w:before="0" w:line="278" w:lineRule="auto"/>
        <w:ind w:right="40"/>
      </w:pPr>
      <w:r>
        <w:t>NAN</w:t>
      </w:r>
      <w:r>
        <w:tab/>
        <w:t>neonatal alloimmune</w:t>
      </w:r>
      <w:r>
        <w:rPr>
          <w:spacing w:val="-5"/>
        </w:rPr>
        <w:t xml:space="preserve"> </w:t>
      </w:r>
      <w:r>
        <w:t>neutropenia</w:t>
      </w:r>
    </w:p>
    <w:p w14:paraId="456525F4" w14:textId="77777777" w:rsidR="00A45F73" w:rsidRDefault="00A45F73" w:rsidP="00A45F73">
      <w:pPr>
        <w:pStyle w:val="BodyText"/>
        <w:tabs>
          <w:tab w:val="left" w:pos="1064"/>
        </w:tabs>
        <w:spacing w:before="0"/>
        <w:ind w:left="103"/>
      </w:pPr>
      <w:r>
        <w:t>NAT</w:t>
      </w:r>
      <w:r>
        <w:tab/>
        <w:t>nucleic acid</w:t>
      </w:r>
      <w:r>
        <w:rPr>
          <w:spacing w:val="-2"/>
        </w:rPr>
        <w:t xml:space="preserve"> </w:t>
      </w:r>
      <w:r>
        <w:t>testing</w:t>
      </w:r>
    </w:p>
    <w:p w14:paraId="546DDEDA" w14:textId="77777777" w:rsidR="00A45F73" w:rsidRDefault="00A45F73" w:rsidP="00A45F73">
      <w:pPr>
        <w:pStyle w:val="BodyText"/>
        <w:tabs>
          <w:tab w:val="left" w:pos="1064"/>
        </w:tabs>
        <w:spacing w:before="44" w:line="228" w:lineRule="auto"/>
        <w:ind w:left="1063" w:right="589" w:hanging="960"/>
      </w:pPr>
      <w:r>
        <w:t>NHLBI</w:t>
      </w:r>
      <w:r>
        <w:tab/>
      </w:r>
      <w:r>
        <w:tab/>
        <w:t>National Heart, Lung, and</w:t>
      </w:r>
      <w:r>
        <w:rPr>
          <w:spacing w:val="-18"/>
        </w:rPr>
        <w:t xml:space="preserve"> </w:t>
      </w:r>
      <w:r>
        <w:t>Blood Institute</w:t>
      </w:r>
    </w:p>
    <w:p w14:paraId="160B298A" w14:textId="77777777" w:rsidR="00A45F73" w:rsidRDefault="00A45F73" w:rsidP="00A45F73">
      <w:pPr>
        <w:pStyle w:val="BodyText"/>
        <w:tabs>
          <w:tab w:val="left" w:pos="1063"/>
        </w:tabs>
        <w:spacing w:before="38"/>
      </w:pPr>
      <w:r>
        <w:t>NIH</w:t>
      </w:r>
      <w:r>
        <w:tab/>
        <w:t>National Institutes of</w:t>
      </w:r>
      <w:r>
        <w:rPr>
          <w:spacing w:val="-3"/>
        </w:rPr>
        <w:t xml:space="preserve"> </w:t>
      </w:r>
      <w:r>
        <w:t>Health</w:t>
      </w:r>
    </w:p>
    <w:p w14:paraId="6504C985" w14:textId="77777777" w:rsidR="00397CE7" w:rsidRDefault="00A45F73" w:rsidP="00A45F73">
      <w:pPr>
        <w:pStyle w:val="BodyText"/>
        <w:tabs>
          <w:tab w:val="left" w:pos="1064"/>
        </w:tabs>
        <w:spacing w:before="38" w:line="280" w:lineRule="auto"/>
        <w:ind w:left="103" w:right="299"/>
      </w:pPr>
      <w:r>
        <w:t>NIPA</w:t>
      </w:r>
      <w:r>
        <w:tab/>
        <w:t>nonimmunologic protein</w:t>
      </w:r>
      <w:r>
        <w:rPr>
          <w:spacing w:val="-23"/>
        </w:rPr>
        <w:t xml:space="preserve"> </w:t>
      </w:r>
      <w:r>
        <w:t xml:space="preserve">adsorption </w:t>
      </w:r>
    </w:p>
    <w:p w14:paraId="45454C87" w14:textId="4E13B49D" w:rsidR="00A45F73" w:rsidRDefault="00A45F73" w:rsidP="00A45F73">
      <w:pPr>
        <w:pStyle w:val="BodyText"/>
        <w:tabs>
          <w:tab w:val="left" w:pos="1064"/>
        </w:tabs>
        <w:spacing w:before="38" w:line="280" w:lineRule="auto"/>
        <w:ind w:left="103" w:right="299"/>
      </w:pPr>
      <w:r>
        <w:t>NK</w:t>
      </w:r>
      <w:r>
        <w:tab/>
        <w:t>natural</w:t>
      </w:r>
      <w:r>
        <w:rPr>
          <w:spacing w:val="-1"/>
        </w:rPr>
        <w:t xml:space="preserve"> </w:t>
      </w:r>
      <w:r>
        <w:t>killer</w:t>
      </w:r>
    </w:p>
    <w:p w14:paraId="241A25F9" w14:textId="77777777" w:rsidR="00397CE7" w:rsidRDefault="00A45F73" w:rsidP="00A45F73">
      <w:pPr>
        <w:pStyle w:val="BodyText"/>
        <w:tabs>
          <w:tab w:val="left" w:pos="1063"/>
        </w:tabs>
        <w:spacing w:before="0" w:line="278" w:lineRule="auto"/>
        <w:ind w:left="103" w:right="524"/>
      </w:pPr>
      <w:r>
        <w:t>NMDP</w:t>
      </w:r>
      <w:r>
        <w:tab/>
        <w:t>National Marrow Donor</w:t>
      </w:r>
      <w:r>
        <w:rPr>
          <w:spacing w:val="-19"/>
        </w:rPr>
        <w:t xml:space="preserve"> </w:t>
      </w:r>
      <w:r>
        <w:t xml:space="preserve">Program </w:t>
      </w:r>
    </w:p>
    <w:p w14:paraId="2B635274" w14:textId="77777777" w:rsidR="00397CE7" w:rsidRDefault="00A45F73" w:rsidP="00A45F73">
      <w:pPr>
        <w:pStyle w:val="BodyText"/>
        <w:tabs>
          <w:tab w:val="left" w:pos="1063"/>
        </w:tabs>
        <w:spacing w:before="0" w:line="278" w:lineRule="auto"/>
        <w:ind w:left="103" w:right="524"/>
      </w:pPr>
      <w:r>
        <w:t>NRC</w:t>
      </w:r>
      <w:r>
        <w:tab/>
        <w:t xml:space="preserve">Nuclear Regulatory Commission </w:t>
      </w:r>
    </w:p>
    <w:p w14:paraId="00A6CBB3" w14:textId="77777777" w:rsidR="00397CE7" w:rsidRDefault="00A45F73" w:rsidP="00A45F73">
      <w:pPr>
        <w:pStyle w:val="BodyText"/>
        <w:tabs>
          <w:tab w:val="left" w:pos="1063"/>
        </w:tabs>
        <w:spacing w:before="0" w:line="278" w:lineRule="auto"/>
        <w:ind w:left="103" w:right="524"/>
      </w:pPr>
      <w:r>
        <w:t>NRF</w:t>
      </w:r>
      <w:r>
        <w:tab/>
        <w:t xml:space="preserve">National Response Framework </w:t>
      </w:r>
    </w:p>
    <w:p w14:paraId="0E95B621" w14:textId="1C5EEC95" w:rsidR="00A45F73" w:rsidRDefault="00A45F73" w:rsidP="00A45F73">
      <w:pPr>
        <w:pStyle w:val="BodyText"/>
        <w:tabs>
          <w:tab w:val="left" w:pos="1063"/>
        </w:tabs>
        <w:spacing w:before="0" w:line="278" w:lineRule="auto"/>
        <w:ind w:left="103" w:right="524"/>
      </w:pPr>
      <w:r>
        <w:t>OSHA</w:t>
      </w:r>
      <w:r>
        <w:tab/>
        <w:t>Occupational Safety and</w:t>
      </w:r>
      <w:r>
        <w:rPr>
          <w:spacing w:val="-9"/>
        </w:rPr>
        <w:t xml:space="preserve"> </w:t>
      </w:r>
      <w:r>
        <w:t>Health</w:t>
      </w:r>
    </w:p>
    <w:p w14:paraId="2078D6B9" w14:textId="77777777" w:rsidR="00A45F73" w:rsidRDefault="00A45F73" w:rsidP="00A45F73">
      <w:pPr>
        <w:pStyle w:val="BodyText"/>
        <w:spacing w:before="0" w:line="180" w:lineRule="exact"/>
        <w:ind w:left="1063"/>
      </w:pPr>
      <w:r>
        <w:t>Administration</w:t>
      </w:r>
    </w:p>
    <w:p w14:paraId="56D23CAA" w14:textId="77777777" w:rsidR="00A45F73" w:rsidRDefault="00A45F73" w:rsidP="00A45F73">
      <w:pPr>
        <w:pStyle w:val="BodyText"/>
        <w:tabs>
          <w:tab w:val="left" w:pos="1063"/>
        </w:tabs>
        <w:spacing w:before="33"/>
        <w:ind w:left="103"/>
      </w:pPr>
      <w:r>
        <w:t>p</w:t>
      </w:r>
      <w:r>
        <w:tab/>
        <w:t>probability</w:t>
      </w:r>
    </w:p>
    <w:p w14:paraId="5A6E2E35" w14:textId="77777777" w:rsidR="00A45F73" w:rsidRDefault="00A45F73" w:rsidP="00A45F73">
      <w:pPr>
        <w:pStyle w:val="BodyText"/>
        <w:tabs>
          <w:tab w:val="left" w:pos="1064"/>
        </w:tabs>
        <w:spacing w:before="46" w:line="228" w:lineRule="auto"/>
        <w:ind w:left="1063" w:right="567" w:hanging="960"/>
      </w:pPr>
      <w:r>
        <w:t>PAD</w:t>
      </w:r>
      <w:r>
        <w:tab/>
      </w:r>
      <w:r>
        <w:tab/>
        <w:t>preoperative autologous</w:t>
      </w:r>
      <w:r>
        <w:rPr>
          <w:spacing w:val="-22"/>
        </w:rPr>
        <w:t xml:space="preserve"> </w:t>
      </w:r>
      <w:r>
        <w:t>(blood) donation</w:t>
      </w:r>
    </w:p>
    <w:p w14:paraId="4FEF8909" w14:textId="77777777" w:rsidR="00A45F73" w:rsidRDefault="00A45F73" w:rsidP="00A45F73">
      <w:pPr>
        <w:pStyle w:val="BodyText"/>
        <w:tabs>
          <w:tab w:val="left" w:pos="1064"/>
        </w:tabs>
        <w:spacing w:before="38"/>
        <w:ind w:left="103"/>
      </w:pPr>
      <w:r>
        <w:t>PBM</w:t>
      </w:r>
      <w:r>
        <w:tab/>
        <w:t>patient blood</w:t>
      </w:r>
      <w:r>
        <w:rPr>
          <w:spacing w:val="-3"/>
        </w:rPr>
        <w:t xml:space="preserve"> </w:t>
      </w:r>
      <w:r>
        <w:t>management</w:t>
      </w:r>
    </w:p>
    <w:p w14:paraId="3368F9AF" w14:textId="77777777" w:rsidR="00A45F73" w:rsidRDefault="00A45F73" w:rsidP="00A45F73">
      <w:pPr>
        <w:pStyle w:val="BodyText"/>
        <w:tabs>
          <w:tab w:val="left" w:pos="1064"/>
        </w:tabs>
        <w:spacing w:before="38"/>
        <w:ind w:left="103"/>
      </w:pPr>
      <w:r>
        <w:t>PBS</w:t>
      </w:r>
      <w:r>
        <w:tab/>
        <w:t>phosphate-buffered</w:t>
      </w:r>
      <w:r>
        <w:rPr>
          <w:spacing w:val="-23"/>
        </w:rPr>
        <w:t xml:space="preserve"> </w:t>
      </w:r>
      <w:r>
        <w:t>saline</w:t>
      </w:r>
    </w:p>
    <w:p w14:paraId="74873CC3" w14:textId="77777777" w:rsidR="00397CE7" w:rsidRDefault="00A45F73" w:rsidP="00A45F73">
      <w:pPr>
        <w:pStyle w:val="BodyText"/>
        <w:tabs>
          <w:tab w:val="left" w:pos="1063"/>
        </w:tabs>
        <w:spacing w:line="278" w:lineRule="auto"/>
        <w:ind w:left="103" w:right="531"/>
      </w:pPr>
      <w:r>
        <w:t>PCH</w:t>
      </w:r>
      <w:r>
        <w:tab/>
        <w:t>paroxysmal cold</w:t>
      </w:r>
      <w:r>
        <w:rPr>
          <w:spacing w:val="-23"/>
        </w:rPr>
        <w:t xml:space="preserve"> </w:t>
      </w:r>
      <w:r>
        <w:t xml:space="preserve">hemoglobinuria </w:t>
      </w:r>
    </w:p>
    <w:p w14:paraId="5D3F7920" w14:textId="19E15504" w:rsidR="00A45F73" w:rsidRDefault="00A45F73" w:rsidP="00A45F73">
      <w:pPr>
        <w:pStyle w:val="BodyText"/>
        <w:tabs>
          <w:tab w:val="left" w:pos="1063"/>
        </w:tabs>
        <w:spacing w:line="278" w:lineRule="auto"/>
        <w:ind w:left="103" w:right="531"/>
      </w:pPr>
      <w:r>
        <w:t>PCR</w:t>
      </w:r>
      <w:r>
        <w:tab/>
        <w:t>polymerase chain</w:t>
      </w:r>
      <w:r>
        <w:rPr>
          <w:spacing w:val="-3"/>
        </w:rPr>
        <w:t xml:space="preserve"> </w:t>
      </w:r>
      <w:r>
        <w:t>reaction</w:t>
      </w:r>
    </w:p>
    <w:p w14:paraId="6716B68F" w14:textId="77777777" w:rsidR="00A45F73" w:rsidRDefault="00A45F73" w:rsidP="00A45F73">
      <w:pPr>
        <w:pStyle w:val="BodyText"/>
        <w:tabs>
          <w:tab w:val="left" w:pos="1063"/>
        </w:tabs>
        <w:spacing w:before="1"/>
        <w:ind w:left="103"/>
      </w:pPr>
      <w:r>
        <w:t>PEG</w:t>
      </w:r>
      <w:r>
        <w:tab/>
        <w:t>polyethylene</w:t>
      </w:r>
      <w:r>
        <w:rPr>
          <w:spacing w:val="-1"/>
        </w:rPr>
        <w:t xml:space="preserve"> </w:t>
      </w:r>
      <w:r>
        <w:t>glycol</w:t>
      </w:r>
    </w:p>
    <w:p w14:paraId="6D668867" w14:textId="77777777" w:rsidR="00A45F73" w:rsidRDefault="00A45F73" w:rsidP="00A45F73">
      <w:pPr>
        <w:pStyle w:val="BodyText"/>
        <w:tabs>
          <w:tab w:val="left" w:pos="1063"/>
        </w:tabs>
        <w:spacing w:before="47" w:line="228" w:lineRule="auto"/>
        <w:ind w:left="1063" w:right="226" w:hanging="960"/>
      </w:pPr>
      <w:r>
        <w:t>PF24</w:t>
      </w:r>
      <w:r>
        <w:tab/>
        <w:t>Plasma Frozen Within 24 Hours</w:t>
      </w:r>
      <w:r>
        <w:rPr>
          <w:spacing w:val="-25"/>
        </w:rPr>
        <w:t xml:space="preserve"> </w:t>
      </w:r>
      <w:r>
        <w:t>After Phlebotomy</w:t>
      </w:r>
    </w:p>
    <w:p w14:paraId="118BCC4F" w14:textId="77777777" w:rsidR="00A45F73" w:rsidRDefault="00A45F73" w:rsidP="00A45F73">
      <w:pPr>
        <w:pStyle w:val="BodyText"/>
        <w:tabs>
          <w:tab w:val="left" w:pos="1062"/>
        </w:tabs>
        <w:spacing w:before="47" w:line="228" w:lineRule="auto"/>
        <w:ind w:left="1063" w:right="72" w:hanging="960"/>
      </w:pPr>
      <w:r>
        <w:t>PF24RT24</w:t>
      </w:r>
      <w:r>
        <w:tab/>
        <w:t>Plasma Frozen Within 24 Hours After Phlebotomy</w:t>
      </w:r>
      <w:r>
        <w:rPr>
          <w:spacing w:val="-15"/>
        </w:rPr>
        <w:t xml:space="preserve"> </w:t>
      </w:r>
      <w:r>
        <w:t>Held</w:t>
      </w:r>
      <w:r>
        <w:rPr>
          <w:spacing w:val="-15"/>
        </w:rPr>
        <w:t xml:space="preserve"> </w:t>
      </w:r>
      <w:r>
        <w:t>at</w:t>
      </w:r>
      <w:r>
        <w:rPr>
          <w:spacing w:val="-14"/>
        </w:rPr>
        <w:t xml:space="preserve"> </w:t>
      </w:r>
      <w:r>
        <w:t>Room</w:t>
      </w:r>
      <w:r>
        <w:rPr>
          <w:spacing w:val="-14"/>
        </w:rPr>
        <w:t xml:space="preserve"> </w:t>
      </w:r>
      <w:r>
        <w:t>Temperature Up to 24 Hours After</w:t>
      </w:r>
      <w:r>
        <w:rPr>
          <w:spacing w:val="-8"/>
        </w:rPr>
        <w:t xml:space="preserve"> </w:t>
      </w:r>
      <w:r>
        <w:t>Phlebotomy</w:t>
      </w:r>
    </w:p>
    <w:p w14:paraId="3B29B3F6" w14:textId="77777777" w:rsidR="00A45F73" w:rsidRDefault="00A45F73" w:rsidP="00A45F73">
      <w:pPr>
        <w:pStyle w:val="BodyText"/>
        <w:tabs>
          <w:tab w:val="left" w:pos="1064"/>
        </w:tabs>
        <w:spacing w:before="38"/>
      </w:pPr>
      <w:r>
        <w:t>PPE</w:t>
      </w:r>
      <w:r>
        <w:tab/>
        <w:t>personal protective</w:t>
      </w:r>
      <w:r>
        <w:rPr>
          <w:spacing w:val="-4"/>
        </w:rPr>
        <w:t xml:space="preserve"> </w:t>
      </w:r>
      <w:r>
        <w:t>equipment</w:t>
      </w:r>
    </w:p>
    <w:p w14:paraId="49E9C639" w14:textId="77777777" w:rsidR="00A45F73" w:rsidRDefault="00A45F73" w:rsidP="00A45F73">
      <w:pPr>
        <w:pStyle w:val="BodyText"/>
        <w:tabs>
          <w:tab w:val="left" w:pos="1063"/>
        </w:tabs>
      </w:pPr>
      <w:r>
        <w:t>PRA</w:t>
      </w:r>
      <w:r>
        <w:tab/>
        <w:t>panel-reactive</w:t>
      </w:r>
      <w:r>
        <w:rPr>
          <w:spacing w:val="-1"/>
        </w:rPr>
        <w:t xml:space="preserve"> </w:t>
      </w:r>
      <w:r>
        <w:t>antibody</w:t>
      </w:r>
    </w:p>
    <w:p w14:paraId="28665B17" w14:textId="77777777" w:rsidR="00A45F73" w:rsidRDefault="00A45F73" w:rsidP="00A45F73">
      <w:pPr>
        <w:pStyle w:val="BodyText"/>
        <w:tabs>
          <w:tab w:val="left" w:pos="1063"/>
        </w:tabs>
        <w:spacing w:before="36"/>
      </w:pPr>
      <w:r>
        <w:t>PRCA</w:t>
      </w:r>
      <w:r>
        <w:tab/>
        <w:t>pure red cell</w:t>
      </w:r>
      <w:r>
        <w:rPr>
          <w:spacing w:val="-7"/>
        </w:rPr>
        <w:t xml:space="preserve"> </w:t>
      </w:r>
      <w:r>
        <w:t>aplasia</w:t>
      </w:r>
    </w:p>
    <w:p w14:paraId="79C147C9" w14:textId="77777777" w:rsidR="00A45F73" w:rsidRDefault="00A45F73" w:rsidP="00A45F73">
      <w:pPr>
        <w:pStyle w:val="BodyText"/>
        <w:tabs>
          <w:tab w:val="left" w:pos="1064"/>
        </w:tabs>
      </w:pPr>
      <w:r>
        <w:t>PRP</w:t>
      </w:r>
      <w:r>
        <w:tab/>
        <w:t>platelet-rich</w:t>
      </w:r>
      <w:r>
        <w:rPr>
          <w:spacing w:val="-4"/>
        </w:rPr>
        <w:t xml:space="preserve"> </w:t>
      </w:r>
      <w:r>
        <w:t>plasma</w:t>
      </w:r>
    </w:p>
    <w:p w14:paraId="06EBE056" w14:textId="77777777" w:rsidR="00A45F73" w:rsidRDefault="00A45F73" w:rsidP="00A45F73">
      <w:pPr>
        <w:pStyle w:val="BodyText"/>
        <w:tabs>
          <w:tab w:val="left" w:pos="1063"/>
        </w:tabs>
      </w:pPr>
      <w:r>
        <w:t>PRT</w:t>
      </w:r>
      <w:r>
        <w:tab/>
        <w:t>pathogen reduction</w:t>
      </w:r>
      <w:r>
        <w:rPr>
          <w:spacing w:val="-3"/>
        </w:rPr>
        <w:t xml:space="preserve"> </w:t>
      </w:r>
      <w:r>
        <w:t>technology</w:t>
      </w:r>
    </w:p>
    <w:p w14:paraId="2209EF87" w14:textId="77777777" w:rsidR="00A45F73" w:rsidRDefault="00A45F73" w:rsidP="00A45F73">
      <w:pPr>
        <w:pStyle w:val="BodyText"/>
        <w:tabs>
          <w:tab w:val="left" w:pos="1064"/>
        </w:tabs>
        <w:spacing w:before="36"/>
      </w:pPr>
      <w:r>
        <w:t>PT</w:t>
      </w:r>
      <w:r>
        <w:tab/>
        <w:t>prothrombin time or proficiency</w:t>
      </w:r>
      <w:r>
        <w:rPr>
          <w:spacing w:val="-23"/>
        </w:rPr>
        <w:t xml:space="preserve"> </w:t>
      </w:r>
      <w:r>
        <w:t>testing</w:t>
      </w:r>
    </w:p>
    <w:p w14:paraId="7236CEEE" w14:textId="77777777" w:rsidR="00A45F73" w:rsidRDefault="00A45F73" w:rsidP="00A45F73">
      <w:pPr>
        <w:pStyle w:val="BodyText"/>
        <w:tabs>
          <w:tab w:val="left" w:pos="1064"/>
        </w:tabs>
        <w:ind w:left="103"/>
      </w:pPr>
      <w:r>
        <w:t>PTP</w:t>
      </w:r>
      <w:r>
        <w:tab/>
        <w:t>posttransfusion</w:t>
      </w:r>
      <w:r>
        <w:rPr>
          <w:spacing w:val="-1"/>
        </w:rPr>
        <w:t xml:space="preserve"> </w:t>
      </w:r>
      <w:r>
        <w:t>purpura</w:t>
      </w:r>
    </w:p>
    <w:p w14:paraId="3BAD65D7" w14:textId="77777777" w:rsidR="00A45F73" w:rsidRDefault="00A45F73" w:rsidP="00A45F73">
      <w:pPr>
        <w:pStyle w:val="BodyText"/>
        <w:tabs>
          <w:tab w:val="left" w:pos="1064"/>
        </w:tabs>
        <w:ind w:left="103"/>
      </w:pPr>
      <w:r>
        <w:t>PTT</w:t>
      </w:r>
      <w:r>
        <w:tab/>
        <w:t>partial thromboplastin</w:t>
      </w:r>
      <w:r>
        <w:rPr>
          <w:spacing w:val="-4"/>
        </w:rPr>
        <w:t xml:space="preserve"> </w:t>
      </w:r>
      <w:r>
        <w:t>time</w:t>
      </w:r>
    </w:p>
    <w:p w14:paraId="0628B9CF" w14:textId="77777777" w:rsidR="00A45F73" w:rsidRDefault="00A45F73" w:rsidP="00A45F73">
      <w:pPr>
        <w:pStyle w:val="BodyText"/>
        <w:tabs>
          <w:tab w:val="left" w:pos="1064"/>
        </w:tabs>
        <w:ind w:left="103"/>
      </w:pPr>
      <w:r>
        <w:t>PVC</w:t>
      </w:r>
      <w:r>
        <w:tab/>
        <w:t>polyvinyl</w:t>
      </w:r>
      <w:r>
        <w:rPr>
          <w:spacing w:val="-2"/>
        </w:rPr>
        <w:t xml:space="preserve"> </w:t>
      </w:r>
      <w:r>
        <w:t>chloride</w:t>
      </w:r>
    </w:p>
    <w:p w14:paraId="57A17547" w14:textId="77777777" w:rsidR="00397CE7" w:rsidRDefault="00A45F73" w:rsidP="00A45F73">
      <w:pPr>
        <w:pStyle w:val="BodyText"/>
        <w:tabs>
          <w:tab w:val="left" w:pos="1064"/>
        </w:tabs>
        <w:spacing w:before="36" w:line="280" w:lineRule="auto"/>
        <w:ind w:left="103" w:right="38"/>
      </w:pPr>
      <w:r>
        <w:t>QA</w:t>
      </w:r>
      <w:r>
        <w:tab/>
        <w:t>quality</w:t>
      </w:r>
      <w:r>
        <w:rPr>
          <w:spacing w:val="-10"/>
        </w:rPr>
        <w:t xml:space="preserve"> </w:t>
      </w:r>
      <w:r>
        <w:t>assessment</w:t>
      </w:r>
      <w:r>
        <w:rPr>
          <w:spacing w:val="-11"/>
        </w:rPr>
        <w:t xml:space="preserve"> </w:t>
      </w:r>
      <w:r>
        <w:t>or</w:t>
      </w:r>
      <w:r>
        <w:rPr>
          <w:spacing w:val="-10"/>
        </w:rPr>
        <w:t xml:space="preserve"> </w:t>
      </w:r>
      <w:r>
        <w:t>quality</w:t>
      </w:r>
      <w:r>
        <w:rPr>
          <w:spacing w:val="-11"/>
        </w:rPr>
        <w:t xml:space="preserve"> </w:t>
      </w:r>
      <w:r>
        <w:t xml:space="preserve">assurance </w:t>
      </w:r>
    </w:p>
    <w:p w14:paraId="636CDF5D" w14:textId="03330708" w:rsidR="00A45F73" w:rsidRDefault="00A45F73" w:rsidP="00A45F73">
      <w:pPr>
        <w:pStyle w:val="BodyText"/>
        <w:tabs>
          <w:tab w:val="left" w:pos="1064"/>
        </w:tabs>
        <w:spacing w:before="36" w:line="280" w:lineRule="auto"/>
        <w:ind w:left="103" w:right="38"/>
      </w:pPr>
      <w:r>
        <w:t>QC</w:t>
      </w:r>
      <w:r>
        <w:tab/>
        <w:t>quality</w:t>
      </w:r>
      <w:r>
        <w:rPr>
          <w:spacing w:val="-2"/>
        </w:rPr>
        <w:t xml:space="preserve"> </w:t>
      </w:r>
      <w:r>
        <w:t>control</w:t>
      </w:r>
    </w:p>
    <w:p w14:paraId="62C1D038" w14:textId="77777777" w:rsidR="00A45F73" w:rsidRDefault="00A45F73" w:rsidP="00A45F73">
      <w:pPr>
        <w:pStyle w:val="BodyText"/>
        <w:tabs>
          <w:tab w:val="left" w:pos="1064"/>
        </w:tabs>
        <w:spacing w:before="0" w:line="222" w:lineRule="exact"/>
        <w:ind w:left="103"/>
      </w:pPr>
      <w:r>
        <w:t>QSE</w:t>
      </w:r>
      <w:r>
        <w:tab/>
        <w:t>Quality System</w:t>
      </w:r>
      <w:r>
        <w:rPr>
          <w:spacing w:val="-2"/>
        </w:rPr>
        <w:t xml:space="preserve"> </w:t>
      </w:r>
      <w:r>
        <w:t>Essential</w:t>
      </w:r>
    </w:p>
    <w:p w14:paraId="405DE197" w14:textId="77777777" w:rsidR="00A45F73" w:rsidRDefault="00A45F73" w:rsidP="00A45F73">
      <w:pPr>
        <w:pStyle w:val="BodyText"/>
        <w:tabs>
          <w:tab w:val="left" w:pos="1064"/>
        </w:tabs>
        <w:spacing w:before="82"/>
      </w:pPr>
      <w:r>
        <w:br w:type="column"/>
      </w:r>
      <w:r>
        <w:t>RBCs</w:t>
      </w:r>
      <w:r>
        <w:tab/>
        <w:t>Red Blood Cells (blood donor</w:t>
      </w:r>
      <w:r>
        <w:rPr>
          <w:spacing w:val="-13"/>
        </w:rPr>
        <w:t xml:space="preserve"> </w:t>
      </w:r>
      <w:r>
        <w:t>unit)</w:t>
      </w:r>
    </w:p>
    <w:p w14:paraId="6CA43140" w14:textId="77777777" w:rsidR="00A45F73" w:rsidRDefault="00A45F73" w:rsidP="00A45F73">
      <w:pPr>
        <w:pStyle w:val="BodyText"/>
        <w:tabs>
          <w:tab w:val="left" w:pos="1064"/>
        </w:tabs>
        <w:spacing w:before="52" w:line="218" w:lineRule="auto"/>
        <w:ind w:left="1063" w:right="995" w:hanging="960"/>
      </w:pPr>
      <w:r>
        <w:t>RFLP</w:t>
      </w:r>
      <w:r>
        <w:tab/>
      </w:r>
      <w:r>
        <w:tab/>
        <w:t>restriction fragment</w:t>
      </w:r>
      <w:r>
        <w:rPr>
          <w:spacing w:val="-20"/>
        </w:rPr>
        <w:t xml:space="preserve"> </w:t>
      </w:r>
      <w:r>
        <w:t>length polymorphism</w:t>
      </w:r>
    </w:p>
    <w:p w14:paraId="72024475" w14:textId="77777777" w:rsidR="00A45F73" w:rsidRDefault="00A45F73" w:rsidP="00A45F73">
      <w:pPr>
        <w:pStyle w:val="BodyText"/>
        <w:tabs>
          <w:tab w:val="left" w:pos="1063"/>
        </w:tabs>
        <w:spacing w:before="39"/>
      </w:pPr>
      <w:proofErr w:type="spellStart"/>
      <w:r>
        <w:t>rFVIIa</w:t>
      </w:r>
      <w:proofErr w:type="spellEnd"/>
      <w:r>
        <w:tab/>
        <w:t>recombinant Factor</w:t>
      </w:r>
      <w:r>
        <w:rPr>
          <w:spacing w:val="-3"/>
        </w:rPr>
        <w:t xml:space="preserve"> </w:t>
      </w:r>
      <w:proofErr w:type="spellStart"/>
      <w:r>
        <w:t>VIIa</w:t>
      </w:r>
      <w:proofErr w:type="spellEnd"/>
    </w:p>
    <w:p w14:paraId="5C091F09" w14:textId="77777777" w:rsidR="00A45F73" w:rsidRDefault="00A45F73" w:rsidP="00A45F73">
      <w:pPr>
        <w:pStyle w:val="BodyText"/>
        <w:tabs>
          <w:tab w:val="left" w:pos="1064"/>
        </w:tabs>
      </w:pPr>
      <w:r>
        <w:t>Rh</w:t>
      </w:r>
      <w:r>
        <w:tab/>
        <w:t>Rhesus</w:t>
      </w:r>
      <w:r>
        <w:rPr>
          <w:spacing w:val="-2"/>
        </w:rPr>
        <w:t xml:space="preserve"> </w:t>
      </w:r>
      <w:r>
        <w:t>factor</w:t>
      </w:r>
    </w:p>
    <w:p w14:paraId="64F870B6" w14:textId="77777777" w:rsidR="00A45F73" w:rsidRDefault="00A45F73" w:rsidP="00A45F73">
      <w:pPr>
        <w:pStyle w:val="BodyText"/>
        <w:tabs>
          <w:tab w:val="left" w:pos="1063"/>
        </w:tabs>
        <w:spacing w:before="38" w:line="280" w:lineRule="auto"/>
        <w:ind w:right="948"/>
      </w:pPr>
      <w:r>
        <w:t>RHAG</w:t>
      </w:r>
      <w:r>
        <w:tab/>
        <w:t xml:space="preserve">Rh-associated glycoprotein </w:t>
      </w:r>
      <w:proofErr w:type="spellStart"/>
      <w:r>
        <w:t>RhIG</w:t>
      </w:r>
      <w:proofErr w:type="spellEnd"/>
      <w:r>
        <w:tab/>
        <w:t>Rh Immune</w:t>
      </w:r>
      <w:r>
        <w:rPr>
          <w:spacing w:val="-2"/>
        </w:rPr>
        <w:t xml:space="preserve"> </w:t>
      </w:r>
      <w:r>
        <w:t>Globulin</w:t>
      </w:r>
    </w:p>
    <w:p w14:paraId="4BB6821C" w14:textId="77777777" w:rsidR="00125BF7" w:rsidRDefault="00A45F73" w:rsidP="00A45F73">
      <w:pPr>
        <w:pStyle w:val="BodyText"/>
        <w:tabs>
          <w:tab w:val="left" w:pos="1063"/>
        </w:tabs>
        <w:spacing w:before="0" w:line="280" w:lineRule="auto"/>
        <w:ind w:right="611"/>
        <w:jc w:val="both"/>
      </w:pPr>
      <w:r>
        <w:t>RIBA</w:t>
      </w:r>
      <w:r>
        <w:tab/>
        <w:t xml:space="preserve">recombinant immunoblot assay </w:t>
      </w:r>
    </w:p>
    <w:p w14:paraId="25C598D8" w14:textId="77777777" w:rsidR="00125BF7" w:rsidRDefault="00A45F73" w:rsidP="00A45F73">
      <w:pPr>
        <w:pStyle w:val="BodyText"/>
        <w:tabs>
          <w:tab w:val="left" w:pos="1063"/>
        </w:tabs>
        <w:spacing w:before="0" w:line="280" w:lineRule="auto"/>
        <w:ind w:right="611"/>
        <w:jc w:val="both"/>
      </w:pPr>
      <w:r>
        <w:t>RIPA</w:t>
      </w:r>
      <w:r>
        <w:tab/>
        <w:t>radioimmunoprecipitation</w:t>
      </w:r>
      <w:r>
        <w:rPr>
          <w:spacing w:val="-19"/>
        </w:rPr>
        <w:t xml:space="preserve"> </w:t>
      </w:r>
      <w:r>
        <w:t xml:space="preserve">assay </w:t>
      </w:r>
    </w:p>
    <w:p w14:paraId="2A08EB28" w14:textId="33AA427E" w:rsidR="00A45F73" w:rsidRDefault="00A45F73" w:rsidP="00A45F73">
      <w:pPr>
        <w:pStyle w:val="BodyText"/>
        <w:tabs>
          <w:tab w:val="left" w:pos="1063"/>
        </w:tabs>
        <w:spacing w:before="0" w:line="280" w:lineRule="auto"/>
        <w:ind w:right="611"/>
        <w:jc w:val="both"/>
      </w:pPr>
      <w:r>
        <w:t>RNA</w:t>
      </w:r>
      <w:r>
        <w:tab/>
        <w:t>ribonucleic</w:t>
      </w:r>
      <w:r>
        <w:rPr>
          <w:spacing w:val="-2"/>
        </w:rPr>
        <w:t xml:space="preserve"> </w:t>
      </w:r>
      <w:r>
        <w:t>acid</w:t>
      </w:r>
    </w:p>
    <w:p w14:paraId="33322CBB" w14:textId="77777777" w:rsidR="00A45F73" w:rsidRDefault="00A45F73" w:rsidP="00A45F73">
      <w:pPr>
        <w:pStyle w:val="BodyText"/>
        <w:tabs>
          <w:tab w:val="left" w:pos="1064"/>
        </w:tabs>
        <w:spacing w:before="9" w:line="218" w:lineRule="auto"/>
        <w:ind w:left="1063" w:right="180" w:hanging="960"/>
      </w:pPr>
      <w:r>
        <w:t>RPR</w:t>
      </w:r>
      <w:r>
        <w:tab/>
      </w:r>
      <w:r>
        <w:tab/>
        <w:t xml:space="preserve">rapid plasma </w:t>
      </w:r>
      <w:proofErr w:type="spellStart"/>
      <w:r>
        <w:t>reagin</w:t>
      </w:r>
      <w:proofErr w:type="spellEnd"/>
      <w:r>
        <w:t xml:space="preserve"> (serologic test</w:t>
      </w:r>
      <w:r>
        <w:rPr>
          <w:spacing w:val="-24"/>
        </w:rPr>
        <w:t xml:space="preserve"> </w:t>
      </w:r>
      <w:r>
        <w:t>for syphilis)</w:t>
      </w:r>
    </w:p>
    <w:p w14:paraId="26EADB8D" w14:textId="77777777" w:rsidR="00A45F73" w:rsidRDefault="00A45F73" w:rsidP="00A45F73">
      <w:pPr>
        <w:pStyle w:val="BodyText"/>
        <w:tabs>
          <w:tab w:val="left" w:pos="1064"/>
        </w:tabs>
        <w:spacing w:before="56" w:line="218" w:lineRule="auto"/>
        <w:ind w:left="1063" w:right="841" w:hanging="960"/>
      </w:pPr>
      <w:r>
        <w:t>RT</w:t>
      </w:r>
      <w:r>
        <w:tab/>
      </w:r>
      <w:r>
        <w:tab/>
        <w:t>room temperature or</w:t>
      </w:r>
      <w:r>
        <w:rPr>
          <w:spacing w:val="-13"/>
        </w:rPr>
        <w:t xml:space="preserve"> </w:t>
      </w:r>
      <w:r>
        <w:t>reverse transcriptase</w:t>
      </w:r>
    </w:p>
    <w:p w14:paraId="1AF56CFE" w14:textId="77777777" w:rsidR="00A45F73" w:rsidRDefault="00A45F73" w:rsidP="00A45F73">
      <w:pPr>
        <w:pStyle w:val="BodyText"/>
        <w:tabs>
          <w:tab w:val="left" w:pos="1063"/>
        </w:tabs>
        <w:spacing w:before="40"/>
        <w:ind w:left="103"/>
      </w:pPr>
      <w:r>
        <w:t>SCF</w:t>
      </w:r>
      <w:r>
        <w:tab/>
        <w:t>stem cell</w:t>
      </w:r>
      <w:r>
        <w:rPr>
          <w:spacing w:val="-1"/>
        </w:rPr>
        <w:t xml:space="preserve"> </w:t>
      </w:r>
      <w:r>
        <w:t>factor</w:t>
      </w:r>
    </w:p>
    <w:p w14:paraId="54630BA9" w14:textId="77777777" w:rsidR="00A45F73" w:rsidRDefault="00A45F73" w:rsidP="00A45F73">
      <w:pPr>
        <w:pStyle w:val="BodyText"/>
        <w:tabs>
          <w:tab w:val="left" w:pos="1063"/>
        </w:tabs>
        <w:ind w:left="103"/>
      </w:pPr>
      <w:r>
        <w:t>SD</w:t>
      </w:r>
      <w:r>
        <w:tab/>
        <w:t>standard deviation or</w:t>
      </w:r>
      <w:r>
        <w:rPr>
          <w:spacing w:val="-9"/>
        </w:rPr>
        <w:t xml:space="preserve"> </w:t>
      </w:r>
      <w:r>
        <w:t>solvent/detergent</w:t>
      </w:r>
    </w:p>
    <w:p w14:paraId="76C345DB" w14:textId="77777777" w:rsidR="00A45F73" w:rsidRDefault="00A45F73" w:rsidP="00A45F73">
      <w:pPr>
        <w:pStyle w:val="BodyText"/>
        <w:tabs>
          <w:tab w:val="left" w:pos="1063"/>
        </w:tabs>
        <w:ind w:left="103"/>
      </w:pPr>
      <w:r>
        <w:t>SNP</w:t>
      </w:r>
      <w:r>
        <w:tab/>
        <w:t>single nucleotide</w:t>
      </w:r>
      <w:r>
        <w:rPr>
          <w:spacing w:val="-5"/>
        </w:rPr>
        <w:t xml:space="preserve"> </w:t>
      </w:r>
      <w:r>
        <w:t>polymorphism</w:t>
      </w:r>
    </w:p>
    <w:p w14:paraId="523023D0" w14:textId="77777777" w:rsidR="00125BF7" w:rsidRDefault="00A45F73" w:rsidP="00125BF7">
      <w:pPr>
        <w:pStyle w:val="BodyText"/>
        <w:tabs>
          <w:tab w:val="left" w:pos="1063"/>
        </w:tabs>
        <w:spacing w:before="36" w:line="280" w:lineRule="auto"/>
        <w:ind w:left="103" w:right="731"/>
      </w:pPr>
      <w:r>
        <w:t>SOP</w:t>
      </w:r>
      <w:r>
        <w:tab/>
        <w:t xml:space="preserve">standard operating procedure SPRCA     </w:t>
      </w:r>
      <w:r w:rsidR="00125BF7">
        <w:t xml:space="preserve">     </w:t>
      </w:r>
      <w:r>
        <w:t xml:space="preserve">solid-phase red cell adherence </w:t>
      </w:r>
    </w:p>
    <w:p w14:paraId="3C5BDF3D" w14:textId="57221944" w:rsidR="00A45F73" w:rsidRDefault="00A45F73" w:rsidP="00125BF7">
      <w:pPr>
        <w:pStyle w:val="BodyText"/>
        <w:tabs>
          <w:tab w:val="left" w:pos="1063"/>
        </w:tabs>
        <w:spacing w:before="36" w:line="280" w:lineRule="auto"/>
        <w:ind w:left="103" w:right="731"/>
      </w:pPr>
      <w:r>
        <w:t>TA</w:t>
      </w:r>
      <w:r>
        <w:tab/>
        <w:t>transfusion-associated</w:t>
      </w:r>
    </w:p>
    <w:p w14:paraId="2B900A97" w14:textId="77777777" w:rsidR="00A45F73" w:rsidRDefault="00A45F73" w:rsidP="00A45F73">
      <w:pPr>
        <w:pStyle w:val="BodyText"/>
        <w:tabs>
          <w:tab w:val="left" w:pos="1063"/>
        </w:tabs>
        <w:spacing w:before="12" w:line="218" w:lineRule="auto"/>
        <w:ind w:left="1063" w:right="482" w:hanging="960"/>
      </w:pPr>
      <w:r>
        <w:t>TACO</w:t>
      </w:r>
      <w:r>
        <w:tab/>
        <w:t>transfusion-associated</w:t>
      </w:r>
      <w:r>
        <w:rPr>
          <w:spacing w:val="-15"/>
        </w:rPr>
        <w:t xml:space="preserve"> </w:t>
      </w:r>
      <w:r>
        <w:t>circulatory overload</w:t>
      </w:r>
    </w:p>
    <w:p w14:paraId="4FF31E1E" w14:textId="77777777" w:rsidR="00A45F73" w:rsidRDefault="00A45F73" w:rsidP="00A45F73">
      <w:pPr>
        <w:pStyle w:val="BodyText"/>
        <w:tabs>
          <w:tab w:val="left" w:pos="1064"/>
        </w:tabs>
        <w:spacing w:before="40"/>
        <w:ind w:left="103"/>
      </w:pPr>
      <w:r>
        <w:t>TCR</w:t>
      </w:r>
      <w:r>
        <w:tab/>
        <w:t>T-cell</w:t>
      </w:r>
      <w:r>
        <w:rPr>
          <w:spacing w:val="-1"/>
        </w:rPr>
        <w:t xml:space="preserve"> </w:t>
      </w:r>
      <w:r>
        <w:t>receptor</w:t>
      </w:r>
    </w:p>
    <w:p w14:paraId="3CD747E1" w14:textId="77777777" w:rsidR="00A45F73" w:rsidRDefault="00A45F73" w:rsidP="00A45F73">
      <w:pPr>
        <w:pStyle w:val="BodyText"/>
        <w:tabs>
          <w:tab w:val="left" w:pos="1063"/>
        </w:tabs>
        <w:spacing w:line="280" w:lineRule="auto"/>
        <w:ind w:left="103" w:right="322"/>
      </w:pPr>
      <w:r>
        <w:t>TMA</w:t>
      </w:r>
      <w:r>
        <w:tab/>
        <w:t>transcription-mediated</w:t>
      </w:r>
      <w:r>
        <w:rPr>
          <w:spacing w:val="-18"/>
        </w:rPr>
        <w:t xml:space="preserve"> </w:t>
      </w:r>
      <w:r>
        <w:t>amplification TNCs</w:t>
      </w:r>
      <w:r>
        <w:tab/>
        <w:t>total nucleated</w:t>
      </w:r>
      <w:r>
        <w:rPr>
          <w:spacing w:val="-3"/>
        </w:rPr>
        <w:t xml:space="preserve"> </w:t>
      </w:r>
      <w:r>
        <w:t>cells</w:t>
      </w:r>
    </w:p>
    <w:p w14:paraId="324983C8" w14:textId="77777777" w:rsidR="00125BF7" w:rsidRDefault="00A45F73" w:rsidP="00A45F73">
      <w:pPr>
        <w:pStyle w:val="BodyText"/>
        <w:tabs>
          <w:tab w:val="left" w:pos="1063"/>
        </w:tabs>
        <w:spacing w:before="0" w:line="278" w:lineRule="auto"/>
        <w:ind w:right="825"/>
      </w:pPr>
      <w:r>
        <w:t>TNF-</w:t>
      </w:r>
      <w:r>
        <w:rPr>
          <w:rFonts w:ascii="Symbol" w:hAnsi="Symbol"/>
        </w:rPr>
        <w:t></w:t>
      </w:r>
      <w:r>
        <w:rPr>
          <w:rFonts w:ascii="Times New Roman" w:hAnsi="Times New Roman"/>
        </w:rPr>
        <w:tab/>
      </w:r>
      <w:r>
        <w:t xml:space="preserve">tumor necrosis factor alpha </w:t>
      </w:r>
    </w:p>
    <w:p w14:paraId="29ED5A8E" w14:textId="1BDAC1CD" w:rsidR="00A45F73" w:rsidRDefault="00A45F73" w:rsidP="00A45F73">
      <w:pPr>
        <w:pStyle w:val="BodyText"/>
        <w:tabs>
          <w:tab w:val="left" w:pos="1063"/>
        </w:tabs>
        <w:spacing w:before="0" w:line="278" w:lineRule="auto"/>
        <w:ind w:right="825"/>
      </w:pPr>
      <w:r>
        <w:t>TPE</w:t>
      </w:r>
      <w:r>
        <w:tab/>
        <w:t>therapeutic plasma</w:t>
      </w:r>
      <w:r>
        <w:rPr>
          <w:spacing w:val="-15"/>
        </w:rPr>
        <w:t xml:space="preserve"> </w:t>
      </w:r>
      <w:r>
        <w:t>exchange</w:t>
      </w:r>
    </w:p>
    <w:p w14:paraId="11B7CEEF" w14:textId="77777777" w:rsidR="00A45F73" w:rsidRDefault="00A45F73" w:rsidP="00A45F73">
      <w:pPr>
        <w:pStyle w:val="BodyText"/>
        <w:tabs>
          <w:tab w:val="left" w:pos="1064"/>
        </w:tabs>
        <w:spacing w:before="0"/>
      </w:pPr>
      <w:r>
        <w:t>TPO</w:t>
      </w:r>
      <w:r>
        <w:tab/>
        <w:t>thrombopoietin</w:t>
      </w:r>
    </w:p>
    <w:p w14:paraId="4EFEF036" w14:textId="77777777" w:rsidR="00125BF7" w:rsidRDefault="00A45F73" w:rsidP="00A45F73">
      <w:pPr>
        <w:pStyle w:val="BodyText"/>
        <w:tabs>
          <w:tab w:val="left" w:pos="1063"/>
        </w:tabs>
        <w:spacing w:before="4" w:line="260" w:lineRule="exact"/>
        <w:ind w:right="322"/>
      </w:pPr>
      <w:r>
        <w:t>TRALI</w:t>
      </w:r>
      <w:r>
        <w:tab/>
        <w:t>transfusion-related acute lung</w:t>
      </w:r>
      <w:r>
        <w:rPr>
          <w:spacing w:val="-25"/>
        </w:rPr>
        <w:t xml:space="preserve"> </w:t>
      </w:r>
      <w:r>
        <w:t xml:space="preserve">injury </w:t>
      </w:r>
    </w:p>
    <w:p w14:paraId="538A5607" w14:textId="49514CDF" w:rsidR="00A45F73" w:rsidRDefault="00A45F73" w:rsidP="00A45F73">
      <w:pPr>
        <w:pStyle w:val="BodyText"/>
        <w:tabs>
          <w:tab w:val="left" w:pos="1063"/>
        </w:tabs>
        <w:spacing w:before="4" w:line="260" w:lineRule="exact"/>
        <w:ind w:right="322"/>
      </w:pPr>
      <w:r>
        <w:t>TSE</w:t>
      </w:r>
      <w:r>
        <w:tab/>
        <w:t>transmissible</w:t>
      </w:r>
      <w:r>
        <w:rPr>
          <w:spacing w:val="-1"/>
        </w:rPr>
        <w:t xml:space="preserve"> </w:t>
      </w:r>
      <w:r>
        <w:t>spongiform</w:t>
      </w:r>
    </w:p>
    <w:p w14:paraId="7D133503" w14:textId="77777777" w:rsidR="00A45F73" w:rsidRDefault="00A45F73" w:rsidP="00A45F73">
      <w:pPr>
        <w:pStyle w:val="BodyText"/>
        <w:spacing w:before="0" w:line="195" w:lineRule="exact"/>
        <w:ind w:left="1063"/>
      </w:pPr>
      <w:r>
        <w:t>encephalopathy</w:t>
      </w:r>
    </w:p>
    <w:p w14:paraId="5AFCD59F" w14:textId="77777777" w:rsidR="00125BF7" w:rsidRDefault="00A45F73" w:rsidP="00A45F73">
      <w:pPr>
        <w:pStyle w:val="BodyText"/>
        <w:tabs>
          <w:tab w:val="left" w:pos="1063"/>
        </w:tabs>
        <w:spacing w:line="280" w:lineRule="auto"/>
        <w:ind w:right="164"/>
      </w:pPr>
      <w:r>
        <w:t>TTP</w:t>
      </w:r>
      <w:r>
        <w:tab/>
        <w:t>thrombotic thrombocytopenic</w:t>
      </w:r>
      <w:r>
        <w:rPr>
          <w:spacing w:val="-10"/>
        </w:rPr>
        <w:t xml:space="preserve"> </w:t>
      </w:r>
      <w:r>
        <w:t xml:space="preserve">purpura </w:t>
      </w:r>
    </w:p>
    <w:p w14:paraId="64E5B890" w14:textId="2552225B" w:rsidR="00A45F73" w:rsidRDefault="00A45F73" w:rsidP="00A45F73">
      <w:pPr>
        <w:pStyle w:val="BodyText"/>
        <w:tabs>
          <w:tab w:val="left" w:pos="1063"/>
        </w:tabs>
        <w:spacing w:line="280" w:lineRule="auto"/>
        <w:ind w:right="164"/>
      </w:pPr>
      <w:r>
        <w:t>UCB</w:t>
      </w:r>
      <w:r>
        <w:tab/>
        <w:t>umbilical cord</w:t>
      </w:r>
      <w:r>
        <w:rPr>
          <w:spacing w:val="-2"/>
        </w:rPr>
        <w:t xml:space="preserve"> </w:t>
      </w:r>
      <w:r>
        <w:t>blood</w:t>
      </w:r>
    </w:p>
    <w:p w14:paraId="5BE64B8C" w14:textId="77777777" w:rsidR="00A45F73" w:rsidRDefault="00A45F73" w:rsidP="00A45F73">
      <w:pPr>
        <w:pStyle w:val="BodyText"/>
        <w:tabs>
          <w:tab w:val="left" w:pos="1063"/>
        </w:tabs>
        <w:spacing w:before="0" w:line="220" w:lineRule="exact"/>
      </w:pPr>
      <w:r>
        <w:t>UDP</w:t>
      </w:r>
      <w:r>
        <w:tab/>
        <w:t>uridine</w:t>
      </w:r>
      <w:r>
        <w:rPr>
          <w:spacing w:val="-2"/>
        </w:rPr>
        <w:t xml:space="preserve"> </w:t>
      </w:r>
      <w:r>
        <w:t>diphosphate</w:t>
      </w:r>
    </w:p>
    <w:p w14:paraId="71EE0D51" w14:textId="77777777" w:rsidR="00125BF7" w:rsidRDefault="00A45F73" w:rsidP="00A45F73">
      <w:pPr>
        <w:pStyle w:val="BodyText"/>
        <w:tabs>
          <w:tab w:val="left" w:pos="1063"/>
        </w:tabs>
        <w:spacing w:line="280" w:lineRule="auto"/>
        <w:ind w:right="474"/>
      </w:pPr>
      <w:r>
        <w:t>UNOS</w:t>
      </w:r>
      <w:r>
        <w:tab/>
        <w:t>United Network for Organ</w:t>
      </w:r>
      <w:r>
        <w:rPr>
          <w:spacing w:val="-10"/>
        </w:rPr>
        <w:t xml:space="preserve"> </w:t>
      </w:r>
      <w:r>
        <w:t xml:space="preserve">Sharing </w:t>
      </w:r>
    </w:p>
    <w:p w14:paraId="2CED0E88" w14:textId="309C296D" w:rsidR="00A45F73" w:rsidRDefault="00A45F73" w:rsidP="00A45F73">
      <w:pPr>
        <w:pStyle w:val="BodyText"/>
        <w:tabs>
          <w:tab w:val="left" w:pos="1063"/>
        </w:tabs>
        <w:spacing w:line="280" w:lineRule="auto"/>
        <w:ind w:right="474"/>
      </w:pPr>
      <w:r>
        <w:t>USC</w:t>
      </w:r>
      <w:r>
        <w:tab/>
        <w:t>United States</w:t>
      </w:r>
      <w:r>
        <w:rPr>
          <w:spacing w:val="-2"/>
        </w:rPr>
        <w:t xml:space="preserve"> </w:t>
      </w:r>
      <w:r>
        <w:t>Code</w:t>
      </w:r>
    </w:p>
    <w:p w14:paraId="1D5334A0" w14:textId="77777777" w:rsidR="00A45F73" w:rsidRDefault="00A45F73" w:rsidP="00A45F73">
      <w:pPr>
        <w:pStyle w:val="BodyText"/>
        <w:tabs>
          <w:tab w:val="left" w:pos="1064"/>
        </w:tabs>
        <w:spacing w:before="0" w:line="280" w:lineRule="auto"/>
        <w:ind w:right="546"/>
      </w:pPr>
      <w:proofErr w:type="spellStart"/>
      <w:r>
        <w:t>vCJD</w:t>
      </w:r>
      <w:proofErr w:type="spellEnd"/>
      <w:r>
        <w:tab/>
        <w:t>variant Creutzfeldt-Jakob</w:t>
      </w:r>
      <w:r>
        <w:rPr>
          <w:spacing w:val="-16"/>
        </w:rPr>
        <w:t xml:space="preserve"> </w:t>
      </w:r>
      <w:r>
        <w:t>disease VLBW</w:t>
      </w:r>
      <w:r>
        <w:tab/>
        <w:t>very low</w:t>
      </w:r>
      <w:r>
        <w:rPr>
          <w:spacing w:val="-3"/>
        </w:rPr>
        <w:t xml:space="preserve"> </w:t>
      </w:r>
      <w:r>
        <w:t>birthweight</w:t>
      </w:r>
    </w:p>
    <w:p w14:paraId="1C16A0F7" w14:textId="77777777" w:rsidR="00A45F73" w:rsidRDefault="00A45F73" w:rsidP="00A45F73">
      <w:pPr>
        <w:pStyle w:val="BodyText"/>
        <w:tabs>
          <w:tab w:val="left" w:pos="1064"/>
        </w:tabs>
        <w:spacing w:before="0" w:line="222" w:lineRule="exact"/>
      </w:pPr>
      <w:proofErr w:type="spellStart"/>
      <w:r>
        <w:t>vWD</w:t>
      </w:r>
      <w:proofErr w:type="spellEnd"/>
      <w:r>
        <w:tab/>
        <w:t>von Willebrand</w:t>
      </w:r>
      <w:r>
        <w:rPr>
          <w:spacing w:val="-3"/>
        </w:rPr>
        <w:t xml:space="preserve"> </w:t>
      </w:r>
      <w:r>
        <w:t>disease</w:t>
      </w:r>
    </w:p>
    <w:p w14:paraId="2B29D81B" w14:textId="77777777" w:rsidR="00A45F73" w:rsidRDefault="00A45F73" w:rsidP="00A45F73">
      <w:pPr>
        <w:pStyle w:val="BodyText"/>
        <w:tabs>
          <w:tab w:val="left" w:pos="1064"/>
        </w:tabs>
        <w:spacing w:before="33"/>
      </w:pPr>
      <w:proofErr w:type="spellStart"/>
      <w:r>
        <w:t>vWF</w:t>
      </w:r>
      <w:proofErr w:type="spellEnd"/>
      <w:r>
        <w:tab/>
        <w:t>von Willebrand</w:t>
      </w:r>
      <w:r>
        <w:rPr>
          <w:spacing w:val="-3"/>
        </w:rPr>
        <w:t xml:space="preserve"> </w:t>
      </w:r>
      <w:r>
        <w:t>factor</w:t>
      </w:r>
    </w:p>
    <w:p w14:paraId="1247FD47" w14:textId="77777777" w:rsidR="00125BF7" w:rsidRDefault="00A45F73" w:rsidP="00A45F73">
      <w:pPr>
        <w:pStyle w:val="BodyText"/>
        <w:tabs>
          <w:tab w:val="left" w:pos="1063"/>
        </w:tabs>
        <w:spacing w:line="280" w:lineRule="auto"/>
        <w:ind w:right="261"/>
      </w:pPr>
      <w:r>
        <w:t>WAIHA</w:t>
      </w:r>
      <w:r>
        <w:tab/>
        <w:t>warm autoimmune hemolytic</w:t>
      </w:r>
      <w:r>
        <w:rPr>
          <w:spacing w:val="-11"/>
        </w:rPr>
        <w:t xml:space="preserve"> </w:t>
      </w:r>
      <w:r>
        <w:t xml:space="preserve">anemia </w:t>
      </w:r>
    </w:p>
    <w:p w14:paraId="7F545C5F" w14:textId="5481CAA5" w:rsidR="00A45F73" w:rsidRDefault="00A45F73" w:rsidP="00A45F73">
      <w:pPr>
        <w:pStyle w:val="BodyText"/>
        <w:tabs>
          <w:tab w:val="left" w:pos="1063"/>
        </w:tabs>
        <w:spacing w:line="280" w:lineRule="auto"/>
        <w:ind w:right="261"/>
      </w:pPr>
      <w:r>
        <w:t>WB</w:t>
      </w:r>
      <w:r>
        <w:tab/>
        <w:t>whole blood or Western</w:t>
      </w:r>
      <w:r>
        <w:rPr>
          <w:spacing w:val="-7"/>
        </w:rPr>
        <w:t xml:space="preserve"> </w:t>
      </w:r>
      <w:r>
        <w:t>blot</w:t>
      </w:r>
    </w:p>
    <w:p w14:paraId="62689D2C" w14:textId="77777777" w:rsidR="00A45F73" w:rsidRDefault="00A45F73" w:rsidP="00A45F73">
      <w:pPr>
        <w:pStyle w:val="BodyText"/>
        <w:tabs>
          <w:tab w:val="left" w:pos="1064"/>
        </w:tabs>
        <w:spacing w:before="0" w:line="222" w:lineRule="exact"/>
      </w:pPr>
      <w:r>
        <w:t>WBC</w:t>
      </w:r>
      <w:r>
        <w:tab/>
        <w:t>white blood</w:t>
      </w:r>
      <w:r>
        <w:rPr>
          <w:spacing w:val="-2"/>
        </w:rPr>
        <w:t xml:space="preserve"> </w:t>
      </w:r>
      <w:r>
        <w:t>cell</w:t>
      </w:r>
    </w:p>
    <w:p w14:paraId="62629A24" w14:textId="77777777" w:rsidR="00A45F73" w:rsidRDefault="00A45F73" w:rsidP="00A45F73">
      <w:pPr>
        <w:pStyle w:val="BodyText"/>
        <w:tabs>
          <w:tab w:val="left" w:pos="1064"/>
        </w:tabs>
        <w:spacing w:before="36"/>
      </w:pPr>
      <w:r>
        <w:t>WHO</w:t>
      </w:r>
      <w:r>
        <w:tab/>
        <w:t>World Health</w:t>
      </w:r>
      <w:r>
        <w:rPr>
          <w:spacing w:val="-3"/>
        </w:rPr>
        <w:t xml:space="preserve"> </w:t>
      </w:r>
      <w:r>
        <w:t>Organization</w:t>
      </w:r>
    </w:p>
    <w:p w14:paraId="7BC04C43" w14:textId="77777777" w:rsidR="00A45F73" w:rsidRDefault="00A45F73" w:rsidP="00A45F73">
      <w:pPr>
        <w:pStyle w:val="BodyText"/>
        <w:tabs>
          <w:tab w:val="left" w:pos="1063"/>
        </w:tabs>
      </w:pPr>
      <w:r>
        <w:t>WNV</w:t>
      </w:r>
      <w:r>
        <w:tab/>
        <w:t>West Nile</w:t>
      </w:r>
      <w:r>
        <w:rPr>
          <w:spacing w:val="-2"/>
        </w:rPr>
        <w:t xml:space="preserve"> </w:t>
      </w:r>
      <w:r>
        <w:t>virus</w:t>
      </w:r>
    </w:p>
    <w:p w14:paraId="584BC156" w14:textId="77777777" w:rsidR="00A45F73" w:rsidRDefault="00A45F73" w:rsidP="00550AFD">
      <w:pPr>
        <w:pStyle w:val="BodyText"/>
        <w:tabs>
          <w:tab w:val="left" w:pos="1063"/>
        </w:tabs>
        <w:spacing w:before="38"/>
      </w:pPr>
      <w:r>
        <w:t>ZIKV</w:t>
      </w:r>
      <w:r>
        <w:tab/>
        <w:t>Zika</w:t>
      </w:r>
      <w:r>
        <w:rPr>
          <w:spacing w:val="-1"/>
        </w:rPr>
        <w:t xml:space="preserve"> </w:t>
      </w:r>
      <w:r>
        <w:t>virus</w:t>
      </w:r>
    </w:p>
    <w:p w14:paraId="0951BC8F" w14:textId="77777777" w:rsidR="00C71A2E" w:rsidRDefault="00C71A2E" w:rsidP="00550AFD">
      <w:pPr>
        <w:pStyle w:val="BodyText"/>
        <w:tabs>
          <w:tab w:val="left" w:pos="1063"/>
        </w:tabs>
        <w:spacing w:before="38"/>
      </w:pPr>
    </w:p>
    <w:p w14:paraId="73594C2A" w14:textId="77777777" w:rsidR="00C71A2E" w:rsidRDefault="00C71A2E" w:rsidP="00550AFD">
      <w:pPr>
        <w:pStyle w:val="BodyText"/>
        <w:tabs>
          <w:tab w:val="left" w:pos="1063"/>
        </w:tabs>
        <w:spacing w:before="38"/>
      </w:pPr>
    </w:p>
    <w:p w14:paraId="7FBDB425" w14:textId="77777777" w:rsidR="00C71A2E" w:rsidRDefault="00C71A2E" w:rsidP="00550AFD">
      <w:pPr>
        <w:pStyle w:val="BodyText"/>
        <w:tabs>
          <w:tab w:val="left" w:pos="1063"/>
        </w:tabs>
        <w:spacing w:before="38"/>
      </w:pPr>
    </w:p>
    <w:p w14:paraId="0D46E466" w14:textId="77777777" w:rsidR="00C71A2E" w:rsidRDefault="00C71A2E" w:rsidP="00550AFD">
      <w:pPr>
        <w:pStyle w:val="BodyText"/>
        <w:tabs>
          <w:tab w:val="left" w:pos="1063"/>
        </w:tabs>
        <w:spacing w:before="38"/>
      </w:pPr>
    </w:p>
    <w:p w14:paraId="47BFE638" w14:textId="73B4D566" w:rsidR="00C71A2E" w:rsidRPr="00A45F73" w:rsidRDefault="00C71A2E" w:rsidP="00550AFD">
      <w:pPr>
        <w:pStyle w:val="BodyText"/>
        <w:tabs>
          <w:tab w:val="left" w:pos="1063"/>
        </w:tabs>
        <w:spacing w:before="38"/>
        <w:sectPr w:rsidR="00C71A2E" w:rsidRPr="00A45F73" w:rsidSect="00A45F73">
          <w:type w:val="continuous"/>
          <w:pgSz w:w="12240" w:h="15840"/>
          <w:pgMar w:top="864" w:right="1440" w:bottom="864"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29E8247A" w14:textId="577440D8" w:rsidR="00BE0AD5" w:rsidRPr="00550AFD" w:rsidRDefault="00BE0AD5" w:rsidP="00B3319B">
      <w:pPr>
        <w:rPr>
          <w:sz w:val="28"/>
          <w:szCs w:val="28"/>
        </w:rPr>
      </w:pPr>
    </w:p>
    <w:sectPr w:rsidR="00BE0AD5" w:rsidRPr="00550AFD" w:rsidSect="00C71A2E">
      <w:pgSz w:w="10325" w:h="14573" w:code="13"/>
      <w:pgMar w:top="1296" w:right="979" w:bottom="274" w:left="994" w:header="720" w:footer="720" w:gutter="0"/>
      <w:cols w:num="2" w:space="720" w:equalWidth="0">
        <w:col w:w="3918" w:space="240"/>
        <w:col w:w="394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3A8301" w14:textId="77777777" w:rsidR="009778C6" w:rsidRDefault="009778C6" w:rsidP="00337D8E">
      <w:pPr>
        <w:spacing w:after="0" w:line="240" w:lineRule="auto"/>
      </w:pPr>
      <w:r>
        <w:separator/>
      </w:r>
    </w:p>
  </w:endnote>
  <w:endnote w:type="continuationSeparator" w:id="0">
    <w:p w14:paraId="72FA08A1" w14:textId="77777777" w:rsidR="009778C6" w:rsidRDefault="009778C6" w:rsidP="00337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ABAP D+ Utopia">
    <w:altName w:val="Cambria"/>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OABGH L+ Utopia">
    <w:altName w:val="Cambria"/>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ABMK B+ Utopia">
    <w:altName w:val="Cambria"/>
    <w:panose1 w:val="00000000000000000000"/>
    <w:charset w:val="00"/>
    <w:family w:val="roman"/>
    <w:notTrueType/>
    <w:pitch w:val="default"/>
    <w:sig w:usb0="00000003" w:usb1="00000000" w:usb2="00000000" w:usb3="00000000" w:csb0="00000001" w:csb1="00000000"/>
  </w:font>
  <w:font w:name="OABMI N+ Utopia">
    <w:altName w:val="Cambria"/>
    <w:panose1 w:val="00000000000000000000"/>
    <w:charset w:val="00"/>
    <w:family w:val="roman"/>
    <w:notTrueType/>
    <w:pitch w:val="default"/>
    <w:sig w:usb0="00000003" w:usb1="00000000" w:usb2="00000000" w:usb3="00000000" w:csb0="00000001" w:csb1="00000000"/>
  </w:font>
  <w:font w:name="OAANG P+ Utopia">
    <w:altName w:val="Cambria"/>
    <w:panose1 w:val="00000000000000000000"/>
    <w:charset w:val="00"/>
    <w:family w:val="roman"/>
    <w:notTrueType/>
    <w:pitch w:val="default"/>
    <w:sig w:usb0="00000003" w:usb1="00000000" w:usb2="00000000" w:usb3="00000000" w:csb0="00000001" w:csb1="00000000"/>
  </w:font>
  <w:font w:name="OAANE L+ Utopia">
    <w:altName w:val="Cambria"/>
    <w:panose1 w:val="00000000000000000000"/>
    <w:charset w:val="00"/>
    <w:family w:val="roman"/>
    <w:notTrueType/>
    <w:pitch w:val="default"/>
    <w:sig w:usb0="00000003" w:usb1="00000000" w:usb2="00000000" w:usb3="00000000" w:csb0="00000001" w:csb1="00000000"/>
  </w:font>
  <w:font w:name="PENPO I+ Utopia">
    <w:altName w:val="Cambria"/>
    <w:panose1 w:val="00000000000000000000"/>
    <w:charset w:val="00"/>
    <w:family w:val="roman"/>
    <w:notTrueType/>
    <w:pitch w:val="default"/>
    <w:sig w:usb0="00000003" w:usb1="00000000" w:usb2="00000000" w:usb3="00000000" w:csb0="00000001" w:csb1="00000000"/>
  </w:font>
  <w:font w:name="OABDK M+ Utopia">
    <w:altName w:val="Cambria"/>
    <w:panose1 w:val="00000000000000000000"/>
    <w:charset w:val="00"/>
    <w:family w:val="roman"/>
    <w:notTrueType/>
    <w:pitch w:val="default"/>
    <w:sig w:usb0="00000003" w:usb1="00000000" w:usb2="00000000" w:usb3="00000000" w:csb0="00000001" w:csb1="00000000"/>
  </w:font>
  <w:font w:name="OABHL F+ Utopi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PEOAA K+ Utopia">
    <w:altName w:val="Cambria"/>
    <w:panose1 w:val="00000000000000000000"/>
    <w:charset w:val="00"/>
    <w:family w:val="roman"/>
    <w:notTrueType/>
    <w:pitch w:val="default"/>
    <w:sig w:usb0="00000003" w:usb1="00000000" w:usb2="00000000" w:usb3="00000000" w:csb0="00000001" w:csb1="00000000"/>
  </w:font>
  <w:font w:name="OAANF O+ Utopia">
    <w:altName w:val="Utopia"/>
    <w:panose1 w:val="00000000000000000000"/>
    <w:charset w:val="00"/>
    <w:family w:val="roman"/>
    <w:notTrueType/>
    <w:pitch w:val="default"/>
    <w:sig w:usb0="00000003" w:usb1="00000000" w:usb2="00000000" w:usb3="00000000" w:csb0="00000001" w:csb1="00000000"/>
  </w:font>
  <w:font w:name="OABBA G+ Utopia">
    <w:altName w:val="Cambria"/>
    <w:panose1 w:val="00000000000000000000"/>
    <w:charset w:val="00"/>
    <w:family w:val="roman"/>
    <w:notTrueType/>
    <w:pitch w:val="default"/>
    <w:sig w:usb0="00000003" w:usb1="00000000" w:usb2="00000000" w:usb3="00000000" w:csb0="00000001" w:csb1="00000000"/>
  </w:font>
  <w:font w:name="OABDM O+ Utopia">
    <w:altName w:val="Utopia"/>
    <w:panose1 w:val="00000000000000000000"/>
    <w:charset w:val="00"/>
    <w:family w:val="roman"/>
    <w:notTrueType/>
    <w:pitch w:val="default"/>
    <w:sig w:usb0="00000003" w:usb1="00000000" w:usb2="00000000" w:usb3="00000000" w:csb0="00000001" w:csb1="00000000"/>
  </w:font>
  <w:font w:name="OABHM I+ Utopi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ABKO D+ Utopia">
    <w:altName w:val="Utopia"/>
    <w:panose1 w:val="00000000000000000000"/>
    <w:charset w:val="00"/>
    <w:family w:val="roman"/>
    <w:notTrueType/>
    <w:pitch w:val="default"/>
    <w:sig w:usb0="00000003" w:usb1="00000000" w:usb2="00000000" w:usb3="00000000" w:csb0="00000001" w:csb1="00000000"/>
  </w:font>
  <w:font w:name="OABMK A+ Utopia">
    <w:altName w:val="Utopia"/>
    <w:panose1 w:val="00000000000000000000"/>
    <w:charset w:val="00"/>
    <w:family w:val="roman"/>
    <w:notTrueType/>
    <w:pitch w:val="default"/>
    <w:sig w:usb0="00000003" w:usb1="00000000" w:usb2="00000000" w:usb3="00000000" w:csb0="00000001" w:csb1="00000000"/>
  </w:font>
  <w:font w:name="Helvetica Condensed">
    <w:altName w:val="Times New Roman"/>
    <w:panose1 w:val="00000000000000000000"/>
    <w:charset w:val="00"/>
    <w:family w:val="swiss"/>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HelveticaCondensed">
    <w:altName w:val="Arial"/>
    <w:panose1 w:val="00000000000000000000"/>
    <w:charset w:val="00"/>
    <w:family w:val="swiss"/>
    <w:notTrueType/>
    <w:pitch w:val="variable"/>
    <w:sig w:usb0="00000003" w:usb1="00000000" w:usb2="00000000" w:usb3="00000000" w:csb0="00000001" w:csb1="00000000"/>
  </w:font>
  <w:font w:name="HelveticaCondensed,Bol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itca condensed">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4003A" w14:textId="77777777" w:rsidR="00A45F73" w:rsidRDefault="00A45F73">
    <w:pPr>
      <w:pStyle w:val="Footer"/>
    </w:pPr>
    <w:r>
      <w:rPr>
        <w:rFonts w:ascii="TimesNewRoman" w:hAnsi="TimesNewRoman" w:cs="TimesNewRoman"/>
        <w:sz w:val="16"/>
        <w:szCs w:val="16"/>
      </w:rPr>
      <w:t>Copyright © 2020 by AABB. All rights reserved.</w:t>
    </w:r>
  </w:p>
  <w:p w14:paraId="78599685" w14:textId="77777777" w:rsidR="00A45F73" w:rsidRDefault="00A45F73">
    <w:pPr>
      <w:autoSpaceDE w:val="0"/>
      <w:autoSpaceDN w:val="0"/>
      <w:adjustRightInd w:val="0"/>
      <w:spacing w:after="0" w:line="240" w:lineRule="auto"/>
      <w:rPr>
        <w:rFonts w:ascii="Univers" w:hAnsi="Univer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F7FAF" w14:textId="77777777" w:rsidR="00A45F73" w:rsidRDefault="00A45F73" w:rsidP="00BE0AD5">
    <w:pPr>
      <w:pStyle w:val="Footer"/>
    </w:pPr>
    <w:r>
      <w:rPr>
        <w:rFonts w:ascii="TimesNewRoman" w:hAnsi="TimesNewRoman" w:cs="TimesNewRoman"/>
        <w:sz w:val="16"/>
        <w:szCs w:val="16"/>
      </w:rPr>
      <w:t>Copyright © 2020 by AABB. All rights reserved.</w:t>
    </w:r>
  </w:p>
  <w:p w14:paraId="6A423D3B" w14:textId="77777777" w:rsidR="00A45F73" w:rsidRDefault="00A45F73">
    <w:pPr>
      <w:pStyle w:val="Footer"/>
    </w:pPr>
  </w:p>
  <w:p w14:paraId="0A33E66A" w14:textId="77777777" w:rsidR="00A45F73" w:rsidRDefault="00A45F73">
    <w:pPr>
      <w:autoSpaceDE w:val="0"/>
      <w:autoSpaceDN w:val="0"/>
      <w:adjustRightInd w:val="0"/>
      <w:spacing w:after="0" w:line="240" w:lineRule="auto"/>
      <w:rPr>
        <w:rFonts w:ascii="Univers" w:hAnsi="Univer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D727C" w14:textId="5E0B1104" w:rsidR="00A45F73" w:rsidRDefault="00A45F73">
    <w:pPr>
      <w:pStyle w:val="Footer"/>
    </w:pPr>
    <w:r>
      <w:rPr>
        <w:rFonts w:ascii="TimesNewRoman" w:hAnsi="TimesNewRoman" w:cs="TimesNewRoman"/>
        <w:sz w:val="16"/>
        <w:szCs w:val="16"/>
      </w:rPr>
      <w:t>Copyright © 2020 by AABB.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2188D6" w14:textId="77777777" w:rsidR="009778C6" w:rsidRDefault="009778C6" w:rsidP="00337D8E">
      <w:pPr>
        <w:spacing w:after="0" w:line="240" w:lineRule="auto"/>
      </w:pPr>
      <w:r>
        <w:separator/>
      </w:r>
    </w:p>
  </w:footnote>
  <w:footnote w:type="continuationSeparator" w:id="0">
    <w:p w14:paraId="3A637738" w14:textId="77777777" w:rsidR="009778C6" w:rsidRDefault="009778C6" w:rsidP="00337D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4C275DD"/>
    <w:multiLevelType w:val="hybridMultilevel"/>
    <w:tmpl w:val="9A7559B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6A064E9"/>
    <w:multiLevelType w:val="hybridMultilevel"/>
    <w:tmpl w:val="291DD9F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C0C46E1"/>
    <w:multiLevelType w:val="hybridMultilevel"/>
    <w:tmpl w:val="964E2D9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8F7652AB"/>
    <w:multiLevelType w:val="hybridMultilevel"/>
    <w:tmpl w:val="9A0F731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8FA935AB"/>
    <w:multiLevelType w:val="hybridMultilevel"/>
    <w:tmpl w:val="F96B10B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8FBDF75A"/>
    <w:multiLevelType w:val="hybridMultilevel"/>
    <w:tmpl w:val="C5BAAA8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9DAA3335"/>
    <w:multiLevelType w:val="hybridMultilevel"/>
    <w:tmpl w:val="38CF31F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9FA66626"/>
    <w:multiLevelType w:val="hybridMultilevel"/>
    <w:tmpl w:val="5DAA672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A4565C3B"/>
    <w:multiLevelType w:val="hybridMultilevel"/>
    <w:tmpl w:val="5896CFB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A5BD7F4B"/>
    <w:multiLevelType w:val="hybridMultilevel"/>
    <w:tmpl w:val="F62FE8C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A68DF0F1"/>
    <w:multiLevelType w:val="hybridMultilevel"/>
    <w:tmpl w:val="A5BC586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A8B4F501"/>
    <w:multiLevelType w:val="hybridMultilevel"/>
    <w:tmpl w:val="DB97D63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AA83F1F6"/>
    <w:multiLevelType w:val="hybridMultilevel"/>
    <w:tmpl w:val="2F1C9A8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ACCC2935"/>
    <w:multiLevelType w:val="hybridMultilevel"/>
    <w:tmpl w:val="DDF82D8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AE228B93"/>
    <w:multiLevelType w:val="hybridMultilevel"/>
    <w:tmpl w:val="2508CAF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B1DBB124"/>
    <w:multiLevelType w:val="hybridMultilevel"/>
    <w:tmpl w:val="6DDFB0F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B54B5423"/>
    <w:multiLevelType w:val="hybridMultilevel"/>
    <w:tmpl w:val="941894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B916FF5C"/>
    <w:multiLevelType w:val="hybridMultilevel"/>
    <w:tmpl w:val="B1E8BE2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BA69B420"/>
    <w:multiLevelType w:val="hybridMultilevel"/>
    <w:tmpl w:val="79E60BE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BC0EB636"/>
    <w:multiLevelType w:val="hybridMultilevel"/>
    <w:tmpl w:val="B1648FE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BE27CC85"/>
    <w:multiLevelType w:val="hybridMultilevel"/>
    <w:tmpl w:val="C44008E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BFDCC9C2"/>
    <w:multiLevelType w:val="hybridMultilevel"/>
    <w:tmpl w:val="975EB76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C43DA3DA"/>
    <w:multiLevelType w:val="hybridMultilevel"/>
    <w:tmpl w:val="8251CD0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C749CF13"/>
    <w:multiLevelType w:val="hybridMultilevel"/>
    <w:tmpl w:val="B45C157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CAB155B6"/>
    <w:multiLevelType w:val="hybridMultilevel"/>
    <w:tmpl w:val="927AC63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CB2F5666"/>
    <w:multiLevelType w:val="hybridMultilevel"/>
    <w:tmpl w:val="64CFB67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CFD94AFE"/>
    <w:multiLevelType w:val="hybridMultilevel"/>
    <w:tmpl w:val="A6D1744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D0A85502"/>
    <w:multiLevelType w:val="hybridMultilevel"/>
    <w:tmpl w:val="220884E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D3577D7C"/>
    <w:multiLevelType w:val="hybridMultilevel"/>
    <w:tmpl w:val="5529D36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D35937B6"/>
    <w:multiLevelType w:val="hybridMultilevel"/>
    <w:tmpl w:val="3763BA7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D66BEC62"/>
    <w:multiLevelType w:val="hybridMultilevel"/>
    <w:tmpl w:val="22136A1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D9F9C0A5"/>
    <w:multiLevelType w:val="hybridMultilevel"/>
    <w:tmpl w:val="3C72628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DB762870"/>
    <w:multiLevelType w:val="hybridMultilevel"/>
    <w:tmpl w:val="6A9F056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DD118F91"/>
    <w:multiLevelType w:val="hybridMultilevel"/>
    <w:tmpl w:val="E097E03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DDCF2A75"/>
    <w:multiLevelType w:val="hybridMultilevel"/>
    <w:tmpl w:val="019F802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DEC72C31"/>
    <w:multiLevelType w:val="hybridMultilevel"/>
    <w:tmpl w:val="628CC0D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DF9C2E1E"/>
    <w:multiLevelType w:val="hybridMultilevel"/>
    <w:tmpl w:val="1FEF5D3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E3781684"/>
    <w:multiLevelType w:val="hybridMultilevel"/>
    <w:tmpl w:val="EC2FA5C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ECA7A86F"/>
    <w:multiLevelType w:val="hybridMultilevel"/>
    <w:tmpl w:val="D3CFA3D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EF971780"/>
    <w:multiLevelType w:val="hybridMultilevel"/>
    <w:tmpl w:val="CBFCB58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F048EC29"/>
    <w:multiLevelType w:val="hybridMultilevel"/>
    <w:tmpl w:val="DD334AB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F36D1EA2"/>
    <w:multiLevelType w:val="hybridMultilevel"/>
    <w:tmpl w:val="60AB850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F473231C"/>
    <w:multiLevelType w:val="hybridMultilevel"/>
    <w:tmpl w:val="A8377E7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F867F337"/>
    <w:multiLevelType w:val="hybridMultilevel"/>
    <w:tmpl w:val="C6E3223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FE16EC5D"/>
    <w:multiLevelType w:val="hybridMultilevel"/>
    <w:tmpl w:val="30DF54B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FF4A4CB2"/>
    <w:multiLevelType w:val="hybridMultilevel"/>
    <w:tmpl w:val="86CAF99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005737AE"/>
    <w:multiLevelType w:val="hybridMultilevel"/>
    <w:tmpl w:val="8B701B2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0122562F"/>
    <w:multiLevelType w:val="hybridMultilevel"/>
    <w:tmpl w:val="EC8CA07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017E78B9"/>
    <w:multiLevelType w:val="hybridMultilevel"/>
    <w:tmpl w:val="F814E2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249578F"/>
    <w:multiLevelType w:val="hybridMultilevel"/>
    <w:tmpl w:val="961EA7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03976693"/>
    <w:multiLevelType w:val="hybridMultilevel"/>
    <w:tmpl w:val="B61E4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4184E95"/>
    <w:multiLevelType w:val="hybridMultilevel"/>
    <w:tmpl w:val="FB8CBC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048D3EC7"/>
    <w:multiLevelType w:val="hybridMultilevel"/>
    <w:tmpl w:val="2702DADE"/>
    <w:lvl w:ilvl="0" w:tplc="3FCAA122">
      <w:start w:val="1"/>
      <w:numFmt w:val="decimal"/>
      <w:lvlText w:val="%1."/>
      <w:lvlJc w:val="left"/>
      <w:pPr>
        <w:ind w:left="720" w:hanging="360"/>
      </w:pPr>
      <w:rPr>
        <w:rFonts w:ascii="OABAP D+ Utopia" w:hAnsi="OABAP D+ Utopia" w:cs="OABAP D+ Utop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4AA23C0"/>
    <w:multiLevelType w:val="hybridMultilevel"/>
    <w:tmpl w:val="876849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056F1D4C"/>
    <w:multiLevelType w:val="hybridMultilevel"/>
    <w:tmpl w:val="DF38F6EC"/>
    <w:lvl w:ilvl="0" w:tplc="2D7E8A52">
      <w:start w:val="1"/>
      <w:numFmt w:val="decimal"/>
      <w:lvlText w:val="%1."/>
      <w:lvlJc w:val="left"/>
      <w:pPr>
        <w:ind w:left="360" w:hanging="360"/>
      </w:pPr>
      <w:rPr>
        <w:rFonts w:ascii="OABGH L+ Utopia" w:hAnsi="OABGH L+ Utopia" w:cs="OABGH L+ Utopia"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05F37CC2"/>
    <w:multiLevelType w:val="hybridMultilevel"/>
    <w:tmpl w:val="EA00C548"/>
    <w:lvl w:ilvl="0" w:tplc="FBFA6BDC">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063070FE"/>
    <w:multiLevelType w:val="hybridMultilevel"/>
    <w:tmpl w:val="7801F5C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06504906"/>
    <w:multiLevelType w:val="hybridMultilevel"/>
    <w:tmpl w:val="CB2612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072014BA"/>
    <w:multiLevelType w:val="hybridMultilevel"/>
    <w:tmpl w:val="9B720BF8"/>
    <w:lvl w:ilvl="0" w:tplc="20C44A10">
      <w:start w:val="1"/>
      <w:numFmt w:val="decimal"/>
      <w:lvlText w:val="%1."/>
      <w:lvlJc w:val="left"/>
      <w:pPr>
        <w:ind w:left="360" w:hanging="360"/>
      </w:pPr>
      <w:rPr>
        <w:rFonts w:hint="default"/>
        <w:color w:val="000000"/>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087E6AC9"/>
    <w:multiLevelType w:val="hybridMultilevel"/>
    <w:tmpl w:val="A28099BE"/>
    <w:lvl w:ilvl="0" w:tplc="4C50250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08C362E3"/>
    <w:multiLevelType w:val="hybridMultilevel"/>
    <w:tmpl w:val="05584E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08C777C1"/>
    <w:multiLevelType w:val="hybridMultilevel"/>
    <w:tmpl w:val="09685048"/>
    <w:lvl w:ilvl="0" w:tplc="C7F2479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0A3A7524"/>
    <w:multiLevelType w:val="hybridMultilevel"/>
    <w:tmpl w:val="4176D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0A9D564F"/>
    <w:multiLevelType w:val="hybridMultilevel"/>
    <w:tmpl w:val="26CEFD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0ADC3DA9"/>
    <w:multiLevelType w:val="hybridMultilevel"/>
    <w:tmpl w:val="C9EACE70"/>
    <w:lvl w:ilvl="0" w:tplc="0409000F">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0B0E475C"/>
    <w:multiLevelType w:val="hybridMultilevel"/>
    <w:tmpl w:val="70BAE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0B2D7B94"/>
    <w:multiLevelType w:val="hybridMultilevel"/>
    <w:tmpl w:val="33B628E6"/>
    <w:lvl w:ilvl="0" w:tplc="0409000F">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0C1371DF"/>
    <w:multiLevelType w:val="hybridMultilevel"/>
    <w:tmpl w:val="95C42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0C69501C"/>
    <w:multiLevelType w:val="hybridMultilevel"/>
    <w:tmpl w:val="BEDC9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0C844BA6"/>
    <w:multiLevelType w:val="hybridMultilevel"/>
    <w:tmpl w:val="77E04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0CA37FD6"/>
    <w:multiLevelType w:val="hybridMultilevel"/>
    <w:tmpl w:val="0698573A"/>
    <w:lvl w:ilvl="0" w:tplc="641CFB6C">
      <w:start w:val="1"/>
      <w:numFmt w:val="decimal"/>
      <w:lvlText w:val="%1."/>
      <w:lvlJc w:val="left"/>
      <w:pPr>
        <w:ind w:left="360" w:hanging="360"/>
      </w:pPr>
      <w:rPr>
        <w:rFonts w:hint="default"/>
        <w:color w:val="000000"/>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0CDD2461"/>
    <w:multiLevelType w:val="hybridMultilevel"/>
    <w:tmpl w:val="D08632C8"/>
    <w:lvl w:ilvl="0" w:tplc="0409000F">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0DB01D06"/>
    <w:multiLevelType w:val="hybridMultilevel"/>
    <w:tmpl w:val="B694A3F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15:restartNumberingAfterBreak="0">
    <w:nsid w:val="0E3E14F5"/>
    <w:multiLevelType w:val="hybridMultilevel"/>
    <w:tmpl w:val="69DA3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0E546F48"/>
    <w:multiLevelType w:val="hybridMultilevel"/>
    <w:tmpl w:val="96887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0F74591B"/>
    <w:multiLevelType w:val="hybridMultilevel"/>
    <w:tmpl w:val="B218962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15:restartNumberingAfterBreak="0">
    <w:nsid w:val="0FE875FA"/>
    <w:multiLevelType w:val="hybridMultilevel"/>
    <w:tmpl w:val="6CE4D59A"/>
    <w:lvl w:ilvl="0" w:tplc="20104DF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0FF7C78F"/>
    <w:multiLevelType w:val="hybridMultilevel"/>
    <w:tmpl w:val="762328F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15:restartNumberingAfterBreak="0">
    <w:nsid w:val="107F0368"/>
    <w:multiLevelType w:val="hybridMultilevel"/>
    <w:tmpl w:val="89B66C04"/>
    <w:lvl w:ilvl="0" w:tplc="2224FFC4">
      <w:start w:val="1"/>
      <w:numFmt w:val="decimal"/>
      <w:lvlText w:val="%1."/>
      <w:lvlJc w:val="left"/>
      <w:pPr>
        <w:ind w:left="360" w:hanging="360"/>
      </w:pPr>
      <w:rPr>
        <w:rFonts w:ascii="OABGH L+ Utopia" w:hAnsi="OABGH L+ Utopia" w:cs="OABGH L+ Utop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114A0953"/>
    <w:multiLevelType w:val="hybridMultilevel"/>
    <w:tmpl w:val="7E3A0AFC"/>
    <w:lvl w:ilvl="0" w:tplc="C87A97C6">
      <w:start w:val="1"/>
      <w:numFmt w:val="decimal"/>
      <w:lvlText w:val="%1."/>
      <w:lvlJc w:val="left"/>
      <w:pPr>
        <w:ind w:left="36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11ED9CE2"/>
    <w:multiLevelType w:val="hybridMultilevel"/>
    <w:tmpl w:val="79E7B23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15:restartNumberingAfterBreak="0">
    <w:nsid w:val="12667EA6"/>
    <w:multiLevelType w:val="hybridMultilevel"/>
    <w:tmpl w:val="8B7A3220"/>
    <w:lvl w:ilvl="0" w:tplc="C7F2479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2ADCF7F"/>
    <w:multiLevelType w:val="hybridMultilevel"/>
    <w:tmpl w:val="DF16F14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15:restartNumberingAfterBreak="0">
    <w:nsid w:val="1319B7FB"/>
    <w:multiLevelType w:val="hybridMultilevel"/>
    <w:tmpl w:val="22138EB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15:restartNumberingAfterBreak="0">
    <w:nsid w:val="137650C8"/>
    <w:multiLevelType w:val="hybridMultilevel"/>
    <w:tmpl w:val="70225D50"/>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3F70FFB"/>
    <w:multiLevelType w:val="hybridMultilevel"/>
    <w:tmpl w:val="BEB4B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5547980"/>
    <w:multiLevelType w:val="hybridMultilevel"/>
    <w:tmpl w:val="21D2DA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15756594"/>
    <w:multiLevelType w:val="hybridMultilevel"/>
    <w:tmpl w:val="3A66B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5B15831"/>
    <w:multiLevelType w:val="hybridMultilevel"/>
    <w:tmpl w:val="49F0E8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62B1264"/>
    <w:multiLevelType w:val="hybridMultilevel"/>
    <w:tmpl w:val="0590A9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68B75F7"/>
    <w:multiLevelType w:val="hybridMultilevel"/>
    <w:tmpl w:val="B25AB3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16F201D0"/>
    <w:multiLevelType w:val="hybridMultilevel"/>
    <w:tmpl w:val="69A8E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17DD1F43"/>
    <w:multiLevelType w:val="hybridMultilevel"/>
    <w:tmpl w:val="11B82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81F0418"/>
    <w:multiLevelType w:val="hybridMultilevel"/>
    <w:tmpl w:val="A1A244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1836381E"/>
    <w:multiLevelType w:val="hybridMultilevel"/>
    <w:tmpl w:val="B54F1FB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15:restartNumberingAfterBreak="0">
    <w:nsid w:val="18F65C12"/>
    <w:multiLevelType w:val="hybridMultilevel"/>
    <w:tmpl w:val="3EA82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195202A6"/>
    <w:multiLevelType w:val="hybridMultilevel"/>
    <w:tmpl w:val="53E859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197C607F"/>
    <w:multiLevelType w:val="hybridMultilevel"/>
    <w:tmpl w:val="4B48916C"/>
    <w:lvl w:ilvl="0" w:tplc="F69C8226">
      <w:start w:val="1"/>
      <w:numFmt w:val="decimal"/>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19C2562A"/>
    <w:multiLevelType w:val="hybridMultilevel"/>
    <w:tmpl w:val="17F8EB8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1A2D60B1"/>
    <w:multiLevelType w:val="hybridMultilevel"/>
    <w:tmpl w:val="991C5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1A7D6309"/>
    <w:multiLevelType w:val="hybridMultilevel"/>
    <w:tmpl w:val="DC0676C0"/>
    <w:lvl w:ilvl="0" w:tplc="4F1EB5B8">
      <w:start w:val="1"/>
      <w:numFmt w:val="decimal"/>
      <w:lvlText w:val="%1."/>
      <w:lvlJc w:val="left"/>
      <w:pPr>
        <w:ind w:left="360" w:hanging="360"/>
      </w:pPr>
      <w:rPr>
        <w:rFonts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1A8F1038"/>
    <w:multiLevelType w:val="hybridMultilevel"/>
    <w:tmpl w:val="D3888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D2B3881"/>
    <w:multiLevelType w:val="hybridMultilevel"/>
    <w:tmpl w:val="D13C6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1D9507BE"/>
    <w:multiLevelType w:val="hybridMultilevel"/>
    <w:tmpl w:val="83E2F518"/>
    <w:lvl w:ilvl="0" w:tplc="B3E0424A">
      <w:start w:val="1"/>
      <w:numFmt w:val="decimal"/>
      <w:lvlText w:val="%1."/>
      <w:lvlJc w:val="left"/>
      <w:pPr>
        <w:ind w:left="360" w:hanging="360"/>
      </w:pPr>
      <w:rPr>
        <w:rFonts w:ascii="OABMK B+ Utopia" w:hAnsi="OABMK B+ Utopia" w:cs="OABMK B+ Utopia" w:hint="default"/>
        <w:color w:val="000000"/>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1DE0FA72"/>
    <w:multiLevelType w:val="hybridMultilevel"/>
    <w:tmpl w:val="8E2145A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15:restartNumberingAfterBreak="0">
    <w:nsid w:val="1E66E320"/>
    <w:multiLevelType w:val="hybridMultilevel"/>
    <w:tmpl w:val="A15095C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15:restartNumberingAfterBreak="0">
    <w:nsid w:val="1E683485"/>
    <w:multiLevelType w:val="hybridMultilevel"/>
    <w:tmpl w:val="0DACD0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1ECB7D6A"/>
    <w:multiLevelType w:val="hybridMultilevel"/>
    <w:tmpl w:val="A84039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1ED464DF"/>
    <w:multiLevelType w:val="hybridMultilevel"/>
    <w:tmpl w:val="F2C8A0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1F1F9D1B"/>
    <w:multiLevelType w:val="hybridMultilevel"/>
    <w:tmpl w:val="4A61903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15:restartNumberingAfterBreak="0">
    <w:nsid w:val="1F4008D1"/>
    <w:multiLevelType w:val="hybridMultilevel"/>
    <w:tmpl w:val="24B0D152"/>
    <w:lvl w:ilvl="0" w:tplc="3B62A96C">
      <w:start w:val="1"/>
      <w:numFmt w:val="decimal"/>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2091AA3D"/>
    <w:multiLevelType w:val="hybridMultilevel"/>
    <w:tmpl w:val="23268A8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15:restartNumberingAfterBreak="0">
    <w:nsid w:val="218D67DE"/>
    <w:multiLevelType w:val="hybridMultilevel"/>
    <w:tmpl w:val="0D9A1ECA"/>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3" w15:restartNumberingAfterBreak="0">
    <w:nsid w:val="22106F13"/>
    <w:multiLevelType w:val="hybridMultilevel"/>
    <w:tmpl w:val="FD3C775A"/>
    <w:lvl w:ilvl="0" w:tplc="309EA2FC">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229D19F3"/>
    <w:multiLevelType w:val="hybridMultilevel"/>
    <w:tmpl w:val="180005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238318F0"/>
    <w:multiLevelType w:val="hybridMultilevel"/>
    <w:tmpl w:val="F0A2F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3C73AAF"/>
    <w:multiLevelType w:val="hybridMultilevel"/>
    <w:tmpl w:val="21447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25281F69"/>
    <w:multiLevelType w:val="hybridMultilevel"/>
    <w:tmpl w:val="304EA32A"/>
    <w:lvl w:ilvl="0" w:tplc="EE1A06D6">
      <w:start w:val="1"/>
      <w:numFmt w:val="decimal"/>
      <w:lvlText w:val="%1."/>
      <w:lvlJc w:val="left"/>
      <w:pPr>
        <w:ind w:left="360"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26151DCF"/>
    <w:multiLevelType w:val="hybridMultilevel"/>
    <w:tmpl w:val="CEB212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26245BD6"/>
    <w:multiLevelType w:val="hybridMultilevel"/>
    <w:tmpl w:val="60620A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26263C29"/>
    <w:multiLevelType w:val="hybridMultilevel"/>
    <w:tmpl w:val="806C1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264F6B49"/>
    <w:multiLevelType w:val="hybridMultilevel"/>
    <w:tmpl w:val="31A63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27B3331F"/>
    <w:multiLevelType w:val="hybridMultilevel"/>
    <w:tmpl w:val="3F8063B4"/>
    <w:lvl w:ilvl="0" w:tplc="4CB0864E">
      <w:start w:val="1"/>
      <w:numFmt w:val="low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289519AA"/>
    <w:multiLevelType w:val="hybridMultilevel"/>
    <w:tmpl w:val="AC887EFC"/>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28B42AF4"/>
    <w:multiLevelType w:val="hybridMultilevel"/>
    <w:tmpl w:val="988A9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297E0847"/>
    <w:multiLevelType w:val="hybridMultilevel"/>
    <w:tmpl w:val="566CF544"/>
    <w:lvl w:ilvl="0" w:tplc="F070B70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299F76E4"/>
    <w:multiLevelType w:val="hybridMultilevel"/>
    <w:tmpl w:val="ADBCA476"/>
    <w:lvl w:ilvl="0" w:tplc="D1F4FEDA">
      <w:start w:val="1"/>
      <w:numFmt w:val="decimal"/>
      <w:lvlText w:val="%1."/>
      <w:lvlJc w:val="left"/>
      <w:pPr>
        <w:ind w:left="720" w:hanging="360"/>
      </w:pPr>
      <w:rPr>
        <w:rFonts w:ascii="OABMI N+ Utopia" w:hAnsi="OABMI N+ Utopia" w:cs="OABMI N+ Utop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2A0C58C6"/>
    <w:multiLevelType w:val="hybridMultilevel"/>
    <w:tmpl w:val="1526C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2A524A2C"/>
    <w:multiLevelType w:val="hybridMultilevel"/>
    <w:tmpl w:val="B0A2C8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2A5A77A3"/>
    <w:multiLevelType w:val="hybridMultilevel"/>
    <w:tmpl w:val="4A1452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2B866805"/>
    <w:multiLevelType w:val="hybridMultilevel"/>
    <w:tmpl w:val="AC4A09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2C283741"/>
    <w:multiLevelType w:val="hybridMultilevel"/>
    <w:tmpl w:val="831EAB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2D6A7290"/>
    <w:multiLevelType w:val="hybridMultilevel"/>
    <w:tmpl w:val="70225D50"/>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2DAE28EC"/>
    <w:multiLevelType w:val="hybridMultilevel"/>
    <w:tmpl w:val="5016D4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2DFB79DA"/>
    <w:multiLevelType w:val="hybridMultilevel"/>
    <w:tmpl w:val="DFBF889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15:restartNumberingAfterBreak="0">
    <w:nsid w:val="2E3B4FBA"/>
    <w:multiLevelType w:val="hybridMultilevel"/>
    <w:tmpl w:val="EA86C7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2E5642BD"/>
    <w:multiLevelType w:val="hybridMultilevel"/>
    <w:tmpl w:val="7A2A4A5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15:restartNumberingAfterBreak="0">
    <w:nsid w:val="2F43540C"/>
    <w:multiLevelType w:val="hybridMultilevel"/>
    <w:tmpl w:val="755EF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2F6E3CD7"/>
    <w:multiLevelType w:val="hybridMultilevel"/>
    <w:tmpl w:val="20B628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300B4B7A"/>
    <w:multiLevelType w:val="hybridMultilevel"/>
    <w:tmpl w:val="33688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0382114"/>
    <w:multiLevelType w:val="hybridMultilevel"/>
    <w:tmpl w:val="53CAE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305C081A"/>
    <w:multiLevelType w:val="hybridMultilevel"/>
    <w:tmpl w:val="59A68B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31216EE9"/>
    <w:multiLevelType w:val="hybridMultilevel"/>
    <w:tmpl w:val="C98C764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14E3F91"/>
    <w:multiLevelType w:val="hybridMultilevel"/>
    <w:tmpl w:val="59AA63C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31793333"/>
    <w:multiLevelType w:val="hybridMultilevel"/>
    <w:tmpl w:val="4E0698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2484062"/>
    <w:multiLevelType w:val="hybridMultilevel"/>
    <w:tmpl w:val="65D64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32800E23"/>
    <w:multiLevelType w:val="hybridMultilevel"/>
    <w:tmpl w:val="AE94FE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32DD6150"/>
    <w:multiLevelType w:val="hybridMultilevel"/>
    <w:tmpl w:val="AEC06B6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15:restartNumberingAfterBreak="0">
    <w:nsid w:val="3300410D"/>
    <w:multiLevelType w:val="hybridMultilevel"/>
    <w:tmpl w:val="FDE4B3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347B1F85"/>
    <w:multiLevelType w:val="hybridMultilevel"/>
    <w:tmpl w:val="545E2C80"/>
    <w:lvl w:ilvl="0" w:tplc="BC849C00">
      <w:start w:val="1"/>
      <w:numFmt w:val="decimal"/>
      <w:lvlText w:val="%1."/>
      <w:lvlJc w:val="left"/>
      <w:pPr>
        <w:ind w:left="360" w:hanging="360"/>
      </w:pPr>
      <w:rPr>
        <w:rFonts w:ascii="OAANG P+ Utopia" w:hAnsi="OAANG P+ Utopia" w:cs="OAANG P+ Utopia"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36731F73"/>
    <w:multiLevelType w:val="hybridMultilevel"/>
    <w:tmpl w:val="6144E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381C5513"/>
    <w:multiLevelType w:val="hybridMultilevel"/>
    <w:tmpl w:val="FF921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38345954"/>
    <w:multiLevelType w:val="hybridMultilevel"/>
    <w:tmpl w:val="C568C7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836219C"/>
    <w:multiLevelType w:val="hybridMultilevel"/>
    <w:tmpl w:val="3C8C5260"/>
    <w:lvl w:ilvl="0" w:tplc="0409000F">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38595E6D"/>
    <w:multiLevelType w:val="hybridMultilevel"/>
    <w:tmpl w:val="4DE6D564"/>
    <w:lvl w:ilvl="0" w:tplc="DBA6155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38A12686"/>
    <w:multiLevelType w:val="hybridMultilevel"/>
    <w:tmpl w:val="9EC0C7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397D42AB"/>
    <w:multiLevelType w:val="hybridMultilevel"/>
    <w:tmpl w:val="ACF602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3AB31BBB"/>
    <w:multiLevelType w:val="hybridMultilevel"/>
    <w:tmpl w:val="F424B9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3B266FB0"/>
    <w:multiLevelType w:val="hybridMultilevel"/>
    <w:tmpl w:val="F98885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15:restartNumberingAfterBreak="0">
    <w:nsid w:val="3B80FB82"/>
    <w:multiLevelType w:val="hybridMultilevel"/>
    <w:tmpl w:val="4242F65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0" w15:restartNumberingAfterBreak="0">
    <w:nsid w:val="3C833D87"/>
    <w:multiLevelType w:val="hybridMultilevel"/>
    <w:tmpl w:val="68F62CDE"/>
    <w:lvl w:ilvl="0" w:tplc="0409000F">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3DA931A8"/>
    <w:multiLevelType w:val="hybridMultilevel"/>
    <w:tmpl w:val="837476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3E481A37"/>
    <w:multiLevelType w:val="hybridMultilevel"/>
    <w:tmpl w:val="DCD0B046"/>
    <w:lvl w:ilvl="0" w:tplc="0BB432E4">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63" w15:restartNumberingAfterBreak="0">
    <w:nsid w:val="3E9B78D1"/>
    <w:multiLevelType w:val="hybridMultilevel"/>
    <w:tmpl w:val="6A1063CC"/>
    <w:lvl w:ilvl="0" w:tplc="F29E317C">
      <w:start w:val="1"/>
      <w:numFmt w:val="decimal"/>
      <w:lvlText w:val="%1."/>
      <w:lvlJc w:val="left"/>
      <w:pPr>
        <w:ind w:left="360"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3F4911C1"/>
    <w:multiLevelType w:val="hybridMultilevel"/>
    <w:tmpl w:val="E758D19A"/>
    <w:lvl w:ilvl="0" w:tplc="0A4078EE">
      <w:start w:val="1"/>
      <w:numFmt w:val="decimal"/>
      <w:lvlText w:val="%1."/>
      <w:lvlJc w:val="left"/>
      <w:pPr>
        <w:ind w:left="360" w:hanging="360"/>
      </w:pPr>
      <w:rPr>
        <w:rFonts w:ascii="OAANE L+ Utopia" w:hAnsi="OAANE L+ Utopia" w:cs="OAANE L+ Utop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15:restartNumberingAfterBreak="0">
    <w:nsid w:val="3F6A0A82"/>
    <w:multiLevelType w:val="hybridMultilevel"/>
    <w:tmpl w:val="E29C2CA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3F6D78AB"/>
    <w:multiLevelType w:val="hybridMultilevel"/>
    <w:tmpl w:val="3A842E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3FA05354"/>
    <w:multiLevelType w:val="hybridMultilevel"/>
    <w:tmpl w:val="50DAAFB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8" w15:restartNumberingAfterBreak="0">
    <w:nsid w:val="3FFD1F14"/>
    <w:multiLevelType w:val="hybridMultilevel"/>
    <w:tmpl w:val="AE14E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411F7839"/>
    <w:multiLevelType w:val="hybridMultilevel"/>
    <w:tmpl w:val="9E222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412F5B80"/>
    <w:multiLevelType w:val="hybridMultilevel"/>
    <w:tmpl w:val="12A00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1C848BD"/>
    <w:multiLevelType w:val="hybridMultilevel"/>
    <w:tmpl w:val="68EE0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25742E2"/>
    <w:multiLevelType w:val="hybridMultilevel"/>
    <w:tmpl w:val="92FAF2A6"/>
    <w:lvl w:ilvl="0" w:tplc="0409000F">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15:restartNumberingAfterBreak="0">
    <w:nsid w:val="42E50C7F"/>
    <w:multiLevelType w:val="hybridMultilevel"/>
    <w:tmpl w:val="363E6C66"/>
    <w:lvl w:ilvl="0" w:tplc="1062CBBC">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43A83481"/>
    <w:multiLevelType w:val="hybridMultilevel"/>
    <w:tmpl w:val="1ABE50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43BF2CB8"/>
    <w:multiLevelType w:val="hybridMultilevel"/>
    <w:tmpl w:val="F078F66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6" w15:restartNumberingAfterBreak="0">
    <w:nsid w:val="43CA567D"/>
    <w:multiLevelType w:val="hybridMultilevel"/>
    <w:tmpl w:val="D46857AA"/>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443A28A5"/>
    <w:multiLevelType w:val="hybridMultilevel"/>
    <w:tmpl w:val="D9008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44400B2B"/>
    <w:multiLevelType w:val="hybridMultilevel"/>
    <w:tmpl w:val="DA9051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15:restartNumberingAfterBreak="0">
    <w:nsid w:val="453D0686"/>
    <w:multiLevelType w:val="hybridMultilevel"/>
    <w:tmpl w:val="29CCDADE"/>
    <w:lvl w:ilvl="0" w:tplc="0F68560A">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15:restartNumberingAfterBreak="0">
    <w:nsid w:val="45DA7BF3"/>
    <w:multiLevelType w:val="hybridMultilevel"/>
    <w:tmpl w:val="67BE7734"/>
    <w:lvl w:ilvl="0" w:tplc="8ACAE6E6">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469CC326"/>
    <w:multiLevelType w:val="hybridMultilevel"/>
    <w:tmpl w:val="1331CF9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2" w15:restartNumberingAfterBreak="0">
    <w:nsid w:val="46A157FE"/>
    <w:multiLevelType w:val="hybridMultilevel"/>
    <w:tmpl w:val="315861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15:restartNumberingAfterBreak="0">
    <w:nsid w:val="46AC6577"/>
    <w:multiLevelType w:val="hybridMultilevel"/>
    <w:tmpl w:val="582C2A26"/>
    <w:lvl w:ilvl="0" w:tplc="7F7E8614">
      <w:start w:val="1"/>
      <w:numFmt w:val="decimal"/>
      <w:lvlText w:val="%1."/>
      <w:lvlJc w:val="left"/>
      <w:pPr>
        <w:ind w:left="360" w:hanging="360"/>
      </w:pPr>
      <w:rPr>
        <w:rFonts w:ascii="PENPO I+ Utopia" w:hAnsi="PENPO I+ Utopia" w:cs="PENPO I+ Utop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4" w15:restartNumberingAfterBreak="0">
    <w:nsid w:val="46AC7E18"/>
    <w:multiLevelType w:val="hybridMultilevel"/>
    <w:tmpl w:val="FC607172"/>
    <w:lvl w:ilvl="0" w:tplc="97DEC8AC">
      <w:start w:val="1"/>
      <w:numFmt w:val="decimal"/>
      <w:lvlText w:val="%1."/>
      <w:lvlJc w:val="left"/>
      <w:pPr>
        <w:ind w:left="360" w:hanging="360"/>
      </w:pPr>
      <w:rPr>
        <w:rFonts w:hint="default"/>
        <w:color w:val="000000"/>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47780DE1"/>
    <w:multiLevelType w:val="hybridMultilevel"/>
    <w:tmpl w:val="FF285C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6" w15:restartNumberingAfterBreak="0">
    <w:nsid w:val="47AC42BE"/>
    <w:multiLevelType w:val="hybridMultilevel"/>
    <w:tmpl w:val="07DCE2C4"/>
    <w:lvl w:ilvl="0" w:tplc="0409000F">
      <w:start w:val="1"/>
      <w:numFmt w:val="decimal"/>
      <w:lvlText w:val="%1."/>
      <w:lvlJc w:val="left"/>
      <w:pPr>
        <w:ind w:left="26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485B1F16"/>
    <w:multiLevelType w:val="hybridMultilevel"/>
    <w:tmpl w:val="73669D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492E2688"/>
    <w:multiLevelType w:val="hybridMultilevel"/>
    <w:tmpl w:val="F530B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4A0D2639"/>
    <w:multiLevelType w:val="hybridMultilevel"/>
    <w:tmpl w:val="40E636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15:restartNumberingAfterBreak="0">
    <w:nsid w:val="4A4B73F9"/>
    <w:multiLevelType w:val="hybridMultilevel"/>
    <w:tmpl w:val="25929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4AC8246E"/>
    <w:multiLevelType w:val="hybridMultilevel"/>
    <w:tmpl w:val="0E66A804"/>
    <w:lvl w:ilvl="0" w:tplc="3ABA70DE">
      <w:start w:val="1"/>
      <w:numFmt w:val="decimal"/>
      <w:lvlText w:val="%1."/>
      <w:lvlJc w:val="left"/>
      <w:pPr>
        <w:ind w:left="360" w:hanging="360"/>
      </w:pPr>
      <w:rPr>
        <w:rFonts w:ascii="Times New Roman" w:hAnsi="Times New Roman" w:cs="Times New Roman"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2" w15:restartNumberingAfterBreak="0">
    <w:nsid w:val="4AD80938"/>
    <w:multiLevelType w:val="hybridMultilevel"/>
    <w:tmpl w:val="E8E8D22E"/>
    <w:lvl w:ilvl="0" w:tplc="0409000F">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15:restartNumberingAfterBreak="0">
    <w:nsid w:val="4B344C1F"/>
    <w:multiLevelType w:val="hybridMultilevel"/>
    <w:tmpl w:val="A99EBD30"/>
    <w:lvl w:ilvl="0" w:tplc="7D5EEB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4" w15:restartNumberingAfterBreak="0">
    <w:nsid w:val="4C6B5C5F"/>
    <w:multiLevelType w:val="hybridMultilevel"/>
    <w:tmpl w:val="9C60A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4E607F76"/>
    <w:multiLevelType w:val="hybridMultilevel"/>
    <w:tmpl w:val="D82496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15:restartNumberingAfterBreak="0">
    <w:nsid w:val="4EDB687B"/>
    <w:multiLevelType w:val="hybridMultilevel"/>
    <w:tmpl w:val="DA14C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4F8B4827"/>
    <w:multiLevelType w:val="hybridMultilevel"/>
    <w:tmpl w:val="EB248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4FD1E338"/>
    <w:multiLevelType w:val="hybridMultilevel"/>
    <w:tmpl w:val="24740E5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9" w15:restartNumberingAfterBreak="0">
    <w:nsid w:val="50144DB8"/>
    <w:multiLevelType w:val="hybridMultilevel"/>
    <w:tmpl w:val="86EC8FC8"/>
    <w:lvl w:ilvl="0" w:tplc="8EA6ED2E">
      <w:start w:val="1"/>
      <w:numFmt w:val="decimal"/>
      <w:lvlText w:val="%1."/>
      <w:lvlJc w:val="left"/>
      <w:pPr>
        <w:ind w:left="360" w:hanging="360"/>
      </w:pPr>
      <w:rPr>
        <w:rFonts w:hint="default"/>
        <w:color w:val="000000"/>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0" w15:restartNumberingAfterBreak="0">
    <w:nsid w:val="50396C97"/>
    <w:multiLevelType w:val="hybridMultilevel"/>
    <w:tmpl w:val="5F3842FC"/>
    <w:lvl w:ilvl="0" w:tplc="0C5ED3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1" w15:restartNumberingAfterBreak="0">
    <w:nsid w:val="50922B62"/>
    <w:multiLevelType w:val="hybridMultilevel"/>
    <w:tmpl w:val="772AF5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2" w15:restartNumberingAfterBreak="0">
    <w:nsid w:val="5092E4EC"/>
    <w:multiLevelType w:val="hybridMultilevel"/>
    <w:tmpl w:val="F1A632C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3" w15:restartNumberingAfterBreak="0">
    <w:nsid w:val="5208510A"/>
    <w:multiLevelType w:val="hybridMultilevel"/>
    <w:tmpl w:val="C85E7AFA"/>
    <w:lvl w:ilvl="0" w:tplc="383E0B32">
      <w:start w:val="1"/>
      <w:numFmt w:val="decimal"/>
      <w:lvlText w:val="%1."/>
      <w:lvlJc w:val="left"/>
      <w:pPr>
        <w:ind w:left="36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4" w15:restartNumberingAfterBreak="0">
    <w:nsid w:val="5260654D"/>
    <w:multiLevelType w:val="hybridMultilevel"/>
    <w:tmpl w:val="F11E946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15:restartNumberingAfterBreak="0">
    <w:nsid w:val="52C80FE6"/>
    <w:multiLevelType w:val="hybridMultilevel"/>
    <w:tmpl w:val="0AD6FC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6" w15:restartNumberingAfterBreak="0">
    <w:nsid w:val="5310486D"/>
    <w:multiLevelType w:val="hybridMultilevel"/>
    <w:tmpl w:val="1CAC7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5325A4FF"/>
    <w:multiLevelType w:val="hybridMultilevel"/>
    <w:tmpl w:val="0C22280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8" w15:restartNumberingAfterBreak="0">
    <w:nsid w:val="536332AD"/>
    <w:multiLevelType w:val="hybridMultilevel"/>
    <w:tmpl w:val="D368FDA4"/>
    <w:lvl w:ilvl="0" w:tplc="DB70E012">
      <w:start w:val="1"/>
      <w:numFmt w:val="decimal"/>
      <w:lvlText w:val="%1."/>
      <w:lvlJc w:val="left"/>
      <w:pPr>
        <w:ind w:left="360" w:hanging="360"/>
      </w:pPr>
      <w:rPr>
        <w:rFonts w:ascii="OAANG P+ Utopia" w:hAnsi="OAANG P+ Utopia" w:cs="OAANG P+ Utopia"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15:restartNumberingAfterBreak="0">
    <w:nsid w:val="5370350F"/>
    <w:multiLevelType w:val="hybridMultilevel"/>
    <w:tmpl w:val="49A849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15:restartNumberingAfterBreak="0">
    <w:nsid w:val="5458718D"/>
    <w:multiLevelType w:val="hybridMultilevel"/>
    <w:tmpl w:val="C7D83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54CB3182"/>
    <w:multiLevelType w:val="hybridMultilevel"/>
    <w:tmpl w:val="38B4C34E"/>
    <w:lvl w:ilvl="0" w:tplc="8EEEDBA0">
      <w:start w:val="1"/>
      <w:numFmt w:val="decimal"/>
      <w:lvlText w:val="%1."/>
      <w:lvlJc w:val="left"/>
      <w:pPr>
        <w:ind w:left="360" w:hanging="360"/>
      </w:pPr>
      <w:rPr>
        <w:rFonts w:hint="default"/>
        <w:color w:val="000000"/>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2" w15:restartNumberingAfterBreak="0">
    <w:nsid w:val="54D65570"/>
    <w:multiLevelType w:val="hybridMultilevel"/>
    <w:tmpl w:val="20B628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3" w15:restartNumberingAfterBreak="0">
    <w:nsid w:val="5500304C"/>
    <w:multiLevelType w:val="hybridMultilevel"/>
    <w:tmpl w:val="1CCE565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55BC58E4"/>
    <w:multiLevelType w:val="hybridMultilevel"/>
    <w:tmpl w:val="C1D6E8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5" w15:restartNumberingAfterBreak="0">
    <w:nsid w:val="561937A2"/>
    <w:multiLevelType w:val="hybridMultilevel"/>
    <w:tmpl w:val="3FA61898"/>
    <w:lvl w:ilvl="0" w:tplc="04090019">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565C4CA0"/>
    <w:multiLevelType w:val="hybridMultilevel"/>
    <w:tmpl w:val="49862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5691E6CF"/>
    <w:multiLevelType w:val="hybridMultilevel"/>
    <w:tmpl w:val="8825F3A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8" w15:restartNumberingAfterBreak="0">
    <w:nsid w:val="56F23CFF"/>
    <w:multiLevelType w:val="hybridMultilevel"/>
    <w:tmpl w:val="F4D2DABA"/>
    <w:lvl w:ilvl="0" w:tplc="D24AF8DC">
      <w:start w:val="1"/>
      <w:numFmt w:val="decimal"/>
      <w:lvlText w:val="%1."/>
      <w:lvlJc w:val="left"/>
      <w:pPr>
        <w:ind w:left="36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9" w15:restartNumberingAfterBreak="0">
    <w:nsid w:val="572C68BD"/>
    <w:multiLevelType w:val="hybridMultilevel"/>
    <w:tmpl w:val="C6342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57A8AD9A"/>
    <w:multiLevelType w:val="hybridMultilevel"/>
    <w:tmpl w:val="EFC9D90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1" w15:restartNumberingAfterBreak="0">
    <w:nsid w:val="57CD1076"/>
    <w:multiLevelType w:val="hybridMultilevel"/>
    <w:tmpl w:val="C80C195C"/>
    <w:lvl w:ilvl="0" w:tplc="57B2A0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2" w15:restartNumberingAfterBreak="0">
    <w:nsid w:val="583A7858"/>
    <w:multiLevelType w:val="hybridMultilevel"/>
    <w:tmpl w:val="ADA64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587D0B51"/>
    <w:multiLevelType w:val="hybridMultilevel"/>
    <w:tmpl w:val="1BA874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4" w15:restartNumberingAfterBreak="0">
    <w:nsid w:val="58BF5FE8"/>
    <w:multiLevelType w:val="hybridMultilevel"/>
    <w:tmpl w:val="ABD0E6A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593F0B1A"/>
    <w:multiLevelType w:val="hybridMultilevel"/>
    <w:tmpl w:val="115EB7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6" w15:restartNumberingAfterBreak="0">
    <w:nsid w:val="594B4DDD"/>
    <w:multiLevelType w:val="hybridMultilevel"/>
    <w:tmpl w:val="8E4E891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7" w15:restartNumberingAfterBreak="0">
    <w:nsid w:val="59F55200"/>
    <w:multiLevelType w:val="hybridMultilevel"/>
    <w:tmpl w:val="AC2A625A"/>
    <w:lvl w:ilvl="0" w:tplc="7D9C521C">
      <w:start w:val="1"/>
      <w:numFmt w:val="decimal"/>
      <w:lvlText w:val="%1."/>
      <w:lvlJc w:val="left"/>
      <w:pPr>
        <w:ind w:left="360" w:hanging="360"/>
      </w:pPr>
      <w:rPr>
        <w:rFonts w:ascii="Times New Roman" w:hAnsi="Times New Roman" w:cs="Times New Roman"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8" w15:restartNumberingAfterBreak="0">
    <w:nsid w:val="5A540338"/>
    <w:multiLevelType w:val="hybridMultilevel"/>
    <w:tmpl w:val="70A25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5AC053A7"/>
    <w:multiLevelType w:val="hybridMultilevel"/>
    <w:tmpl w:val="5EAEBA00"/>
    <w:lvl w:ilvl="0" w:tplc="0409000F">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0" w15:restartNumberingAfterBreak="0">
    <w:nsid w:val="5AE54610"/>
    <w:multiLevelType w:val="hybridMultilevel"/>
    <w:tmpl w:val="E146E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5B4B1382"/>
    <w:multiLevelType w:val="hybridMultilevel"/>
    <w:tmpl w:val="35AEA4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15:restartNumberingAfterBreak="0">
    <w:nsid w:val="5B7F6DFE"/>
    <w:multiLevelType w:val="hybridMultilevel"/>
    <w:tmpl w:val="E56AB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5C4EB91A"/>
    <w:multiLevelType w:val="hybridMultilevel"/>
    <w:tmpl w:val="C43D9DF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4" w15:restartNumberingAfterBreak="0">
    <w:nsid w:val="5C69601F"/>
    <w:multiLevelType w:val="hybridMultilevel"/>
    <w:tmpl w:val="7EA86B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5C881085"/>
    <w:multiLevelType w:val="hybridMultilevel"/>
    <w:tmpl w:val="6E506FAC"/>
    <w:lvl w:ilvl="0" w:tplc="BD62F278">
      <w:start w:val="1"/>
      <w:numFmt w:val="decimal"/>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6" w15:restartNumberingAfterBreak="0">
    <w:nsid w:val="5CBB3F36"/>
    <w:multiLevelType w:val="hybridMultilevel"/>
    <w:tmpl w:val="5C9662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7" w15:restartNumberingAfterBreak="0">
    <w:nsid w:val="5E7D381F"/>
    <w:multiLevelType w:val="hybridMultilevel"/>
    <w:tmpl w:val="41FEF9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8" w15:restartNumberingAfterBreak="0">
    <w:nsid w:val="5E9953B0"/>
    <w:multiLevelType w:val="hybridMultilevel"/>
    <w:tmpl w:val="0480119C"/>
    <w:lvl w:ilvl="0" w:tplc="FAB0F96A">
      <w:start w:val="1"/>
      <w:numFmt w:val="decimal"/>
      <w:lvlText w:val="%1."/>
      <w:lvlJc w:val="left"/>
      <w:pPr>
        <w:ind w:left="720" w:hanging="360"/>
      </w:pPr>
      <w:rPr>
        <w:rFonts w:ascii="OABDK M+ Utopia" w:hAnsi="OABDK M+ Utopia" w:cs="OABDK M+ Utop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5EC863C5"/>
    <w:multiLevelType w:val="hybridMultilevel"/>
    <w:tmpl w:val="C3148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606830F4"/>
    <w:multiLevelType w:val="hybridMultilevel"/>
    <w:tmpl w:val="1B060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60D939B0"/>
    <w:multiLevelType w:val="hybridMultilevel"/>
    <w:tmpl w:val="308CB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614B3CB9"/>
    <w:multiLevelType w:val="hybridMultilevel"/>
    <w:tmpl w:val="EC8A0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62424F3E"/>
    <w:multiLevelType w:val="hybridMultilevel"/>
    <w:tmpl w:val="75E8BC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4" w15:restartNumberingAfterBreak="0">
    <w:nsid w:val="63063144"/>
    <w:multiLevelType w:val="hybridMultilevel"/>
    <w:tmpl w:val="270C50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63BA1363"/>
    <w:multiLevelType w:val="hybridMultilevel"/>
    <w:tmpl w:val="8F94A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63DC47AA"/>
    <w:multiLevelType w:val="hybridMultilevel"/>
    <w:tmpl w:val="230A98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7" w15:restartNumberingAfterBreak="0">
    <w:nsid w:val="643109BD"/>
    <w:multiLevelType w:val="hybridMultilevel"/>
    <w:tmpl w:val="B50897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8" w15:restartNumberingAfterBreak="0">
    <w:nsid w:val="64CA61BE"/>
    <w:multiLevelType w:val="hybridMultilevel"/>
    <w:tmpl w:val="BC56C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65048B46"/>
    <w:multiLevelType w:val="hybridMultilevel"/>
    <w:tmpl w:val="200EA08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0" w15:restartNumberingAfterBreak="0">
    <w:nsid w:val="65F382EA"/>
    <w:multiLevelType w:val="hybridMultilevel"/>
    <w:tmpl w:val="EA4EB5C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1" w15:restartNumberingAfterBreak="0">
    <w:nsid w:val="6636024B"/>
    <w:multiLevelType w:val="hybridMultilevel"/>
    <w:tmpl w:val="BF12AF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66CC5F50"/>
    <w:multiLevelType w:val="hybridMultilevel"/>
    <w:tmpl w:val="A5EE1F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3" w15:restartNumberingAfterBreak="0">
    <w:nsid w:val="67074D5E"/>
    <w:multiLevelType w:val="hybridMultilevel"/>
    <w:tmpl w:val="5AE433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678E8111"/>
    <w:multiLevelType w:val="hybridMultilevel"/>
    <w:tmpl w:val="4B61CC7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5" w15:restartNumberingAfterBreak="0">
    <w:nsid w:val="679E6D86"/>
    <w:multiLevelType w:val="hybridMultilevel"/>
    <w:tmpl w:val="0A76B85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6" w15:restartNumberingAfterBreak="0">
    <w:nsid w:val="683A5997"/>
    <w:multiLevelType w:val="hybridMultilevel"/>
    <w:tmpl w:val="AAF87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684B6247"/>
    <w:multiLevelType w:val="hybridMultilevel"/>
    <w:tmpl w:val="D38884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8" w15:restartNumberingAfterBreak="0">
    <w:nsid w:val="68B93CD1"/>
    <w:multiLevelType w:val="hybridMultilevel"/>
    <w:tmpl w:val="920EB0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68F3796F"/>
    <w:multiLevelType w:val="hybridMultilevel"/>
    <w:tmpl w:val="E5160A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68FC645F"/>
    <w:multiLevelType w:val="hybridMultilevel"/>
    <w:tmpl w:val="4280B13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1" w15:restartNumberingAfterBreak="0">
    <w:nsid w:val="690E095E"/>
    <w:multiLevelType w:val="hybridMultilevel"/>
    <w:tmpl w:val="13BEC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69301F55"/>
    <w:multiLevelType w:val="hybridMultilevel"/>
    <w:tmpl w:val="4D4CDA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69F40977"/>
    <w:multiLevelType w:val="hybridMultilevel"/>
    <w:tmpl w:val="C0389D44"/>
    <w:lvl w:ilvl="0" w:tplc="D41A9CCC">
      <w:start w:val="1"/>
      <w:numFmt w:val="decimal"/>
      <w:lvlText w:val="%1."/>
      <w:lvlJc w:val="left"/>
      <w:pPr>
        <w:ind w:left="720" w:hanging="360"/>
      </w:pPr>
      <w:rPr>
        <w:rFonts w:ascii="OABHL F+ Utopia" w:hAnsi="OABHL F+ Utopia" w:cs="OABHL F+ Utop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69FD6E67"/>
    <w:multiLevelType w:val="hybridMultilevel"/>
    <w:tmpl w:val="2E667FD8"/>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6A4C45B9"/>
    <w:multiLevelType w:val="hybridMultilevel"/>
    <w:tmpl w:val="410A9D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6B57351E"/>
    <w:multiLevelType w:val="hybridMultilevel"/>
    <w:tmpl w:val="B16E7778"/>
    <w:lvl w:ilvl="0" w:tplc="DA522D2A">
      <w:start w:val="1"/>
      <w:numFmt w:val="decimal"/>
      <w:lvlText w:val="%1."/>
      <w:lvlJc w:val="left"/>
      <w:pPr>
        <w:ind w:left="72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6C08382B"/>
    <w:multiLevelType w:val="hybridMultilevel"/>
    <w:tmpl w:val="0796454E"/>
    <w:lvl w:ilvl="0" w:tplc="0409000F">
      <w:start w:val="1"/>
      <w:numFmt w:val="decimal"/>
      <w:lvlText w:val="%1."/>
      <w:lvlJc w:val="left"/>
      <w:pPr>
        <w:ind w:left="360" w:hanging="360"/>
      </w:pPr>
      <w:rPr>
        <w:rFonts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8" w15:restartNumberingAfterBreak="0">
    <w:nsid w:val="6CF94AFD"/>
    <w:multiLevelType w:val="hybridMultilevel"/>
    <w:tmpl w:val="42703D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6D98B798"/>
    <w:multiLevelType w:val="hybridMultilevel"/>
    <w:tmpl w:val="B5545DE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0" w15:restartNumberingAfterBreak="0">
    <w:nsid w:val="6D9A6EDC"/>
    <w:multiLevelType w:val="hybridMultilevel"/>
    <w:tmpl w:val="7D4C6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6DCF5E43"/>
    <w:multiLevelType w:val="hybridMultilevel"/>
    <w:tmpl w:val="28A22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6E9810D6"/>
    <w:multiLevelType w:val="hybridMultilevel"/>
    <w:tmpl w:val="895AA8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6EBE4AC9"/>
    <w:multiLevelType w:val="hybridMultilevel"/>
    <w:tmpl w:val="5F801E46"/>
    <w:lvl w:ilvl="0" w:tplc="07548F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4" w15:restartNumberingAfterBreak="0">
    <w:nsid w:val="6F4456BB"/>
    <w:multiLevelType w:val="hybridMultilevel"/>
    <w:tmpl w:val="77E04B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5" w15:restartNumberingAfterBreak="0">
    <w:nsid w:val="6F585A69"/>
    <w:multiLevelType w:val="hybridMultilevel"/>
    <w:tmpl w:val="22F09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6FCC3E00"/>
    <w:multiLevelType w:val="hybridMultilevel"/>
    <w:tmpl w:val="DEBE9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7062321F"/>
    <w:multiLevelType w:val="hybridMultilevel"/>
    <w:tmpl w:val="80EEA1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71017251"/>
    <w:multiLevelType w:val="hybridMultilevel"/>
    <w:tmpl w:val="ECD2F89A"/>
    <w:lvl w:ilvl="0" w:tplc="C3EA9A4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9" w15:restartNumberingAfterBreak="0">
    <w:nsid w:val="7149570F"/>
    <w:multiLevelType w:val="hybridMultilevel"/>
    <w:tmpl w:val="CEB212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0" w15:restartNumberingAfterBreak="0">
    <w:nsid w:val="71564DA4"/>
    <w:multiLevelType w:val="hybridMultilevel"/>
    <w:tmpl w:val="BA8FCC8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1" w15:restartNumberingAfterBreak="0">
    <w:nsid w:val="71CD226D"/>
    <w:multiLevelType w:val="hybridMultilevel"/>
    <w:tmpl w:val="23FA8D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2" w15:restartNumberingAfterBreak="0">
    <w:nsid w:val="722C5303"/>
    <w:multiLevelType w:val="hybridMultilevel"/>
    <w:tmpl w:val="6BAD4F5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3" w15:restartNumberingAfterBreak="0">
    <w:nsid w:val="73781B57"/>
    <w:multiLevelType w:val="hybridMultilevel"/>
    <w:tmpl w:val="32B6B7B8"/>
    <w:lvl w:ilvl="0" w:tplc="C720BA9A">
      <w:start w:val="2"/>
      <w:numFmt w:val="bullet"/>
      <w:lvlText w:val=""/>
      <w:lvlJc w:val="left"/>
      <w:pPr>
        <w:ind w:left="720" w:hanging="360"/>
      </w:pPr>
      <w:rPr>
        <w:rFonts w:ascii="Symbol" w:eastAsia="Times New Roman" w:hAnsi="Symbol" w:cs="Times New Roman" w:hint="default"/>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74D02EE8"/>
    <w:multiLevelType w:val="hybridMultilevel"/>
    <w:tmpl w:val="52DAE5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5" w15:restartNumberingAfterBreak="0">
    <w:nsid w:val="74E13B30"/>
    <w:multiLevelType w:val="hybridMultilevel"/>
    <w:tmpl w:val="DA6615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759225A5"/>
    <w:multiLevelType w:val="hybridMultilevel"/>
    <w:tmpl w:val="9FDEA322"/>
    <w:lvl w:ilvl="0" w:tplc="D8AAAE16">
      <w:start w:val="1"/>
      <w:numFmt w:val="decimal"/>
      <w:lvlText w:val="%1."/>
      <w:lvlJc w:val="left"/>
      <w:pPr>
        <w:ind w:left="360"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7" w15:restartNumberingAfterBreak="0">
    <w:nsid w:val="77610BDE"/>
    <w:multiLevelType w:val="hybridMultilevel"/>
    <w:tmpl w:val="9B34B4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8" w15:restartNumberingAfterBreak="0">
    <w:nsid w:val="7788696A"/>
    <w:multiLevelType w:val="hybridMultilevel"/>
    <w:tmpl w:val="E5DA8814"/>
    <w:lvl w:ilvl="0" w:tplc="0409000F">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9" w15:restartNumberingAfterBreak="0">
    <w:nsid w:val="77B12058"/>
    <w:multiLevelType w:val="hybridMultilevel"/>
    <w:tmpl w:val="870A085C"/>
    <w:lvl w:ilvl="0" w:tplc="33268AA4">
      <w:start w:val="1"/>
      <w:numFmt w:val="decimal"/>
      <w:lvlText w:val="%1."/>
      <w:lvlJc w:val="left"/>
      <w:pPr>
        <w:ind w:left="36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0" w15:restartNumberingAfterBreak="0">
    <w:nsid w:val="78411C59"/>
    <w:multiLevelType w:val="hybridMultilevel"/>
    <w:tmpl w:val="442CCC0A"/>
    <w:lvl w:ilvl="0" w:tplc="0409000F">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1" w15:restartNumberingAfterBreak="0">
    <w:nsid w:val="784F358F"/>
    <w:multiLevelType w:val="hybridMultilevel"/>
    <w:tmpl w:val="E96EDF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2" w15:restartNumberingAfterBreak="0">
    <w:nsid w:val="792844D4"/>
    <w:multiLevelType w:val="hybridMultilevel"/>
    <w:tmpl w:val="D4344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79AE48B8"/>
    <w:multiLevelType w:val="hybridMultilevel"/>
    <w:tmpl w:val="707717F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4" w15:restartNumberingAfterBreak="0">
    <w:nsid w:val="7ACA6161"/>
    <w:multiLevelType w:val="hybridMultilevel"/>
    <w:tmpl w:val="8ED4DAC6"/>
    <w:lvl w:ilvl="0" w:tplc="0409000F">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5" w15:restartNumberingAfterBreak="0">
    <w:nsid w:val="7AE27874"/>
    <w:multiLevelType w:val="hybridMultilevel"/>
    <w:tmpl w:val="0040D0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6" w15:restartNumberingAfterBreak="0">
    <w:nsid w:val="7B9BEBA0"/>
    <w:multiLevelType w:val="hybridMultilevel"/>
    <w:tmpl w:val="6FF33D9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7" w15:restartNumberingAfterBreak="0">
    <w:nsid w:val="7BE969EB"/>
    <w:multiLevelType w:val="hybridMultilevel"/>
    <w:tmpl w:val="F9E0B9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7D9E57EC"/>
    <w:multiLevelType w:val="hybridMultilevel"/>
    <w:tmpl w:val="BDA2A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7DE50BB3"/>
    <w:multiLevelType w:val="hybridMultilevel"/>
    <w:tmpl w:val="42E824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0" w15:restartNumberingAfterBreak="0">
    <w:nsid w:val="7ECD56FB"/>
    <w:multiLevelType w:val="hybridMultilevel"/>
    <w:tmpl w:val="EF36A8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1" w15:restartNumberingAfterBreak="0">
    <w:nsid w:val="7F1D80DB"/>
    <w:multiLevelType w:val="hybridMultilevel"/>
    <w:tmpl w:val="4D33F91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2" w15:restartNumberingAfterBreak="0">
    <w:nsid w:val="7F6D3A6B"/>
    <w:multiLevelType w:val="hybridMultilevel"/>
    <w:tmpl w:val="9F726A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283"/>
  </w:num>
  <w:num w:numId="3">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7"/>
  </w:num>
  <w:num w:numId="5">
    <w:abstractNumId w:val="91"/>
  </w:num>
  <w:num w:numId="6">
    <w:abstractNumId w:val="171"/>
  </w:num>
  <w:num w:numId="7">
    <w:abstractNumId w:val="218"/>
  </w:num>
  <w:num w:numId="8">
    <w:abstractNumId w:val="183"/>
  </w:num>
  <w:num w:numId="9">
    <w:abstractNumId w:val="155"/>
  </w:num>
  <w:num w:numId="10">
    <w:abstractNumId w:val="108"/>
  </w:num>
  <w:num w:numId="11">
    <w:abstractNumId w:val="272"/>
  </w:num>
  <w:num w:numId="12">
    <w:abstractNumId w:val="186"/>
  </w:num>
  <w:num w:numId="13">
    <w:abstractNumId w:val="193"/>
  </w:num>
  <w:num w:numId="14">
    <w:abstractNumId w:val="112"/>
  </w:num>
  <w:num w:numId="15">
    <w:abstractNumId w:val="281"/>
  </w:num>
  <w:num w:numId="16">
    <w:abstractNumId w:val="200"/>
  </w:num>
  <w:num w:numId="17">
    <w:abstractNumId w:val="273"/>
  </w:num>
  <w:num w:numId="18">
    <w:abstractNumId w:val="107"/>
  </w:num>
  <w:num w:numId="19">
    <w:abstractNumId w:val="265"/>
  </w:num>
  <w:num w:numId="20">
    <w:abstractNumId w:val="187"/>
  </w:num>
  <w:num w:numId="21">
    <w:abstractNumId w:val="114"/>
  </w:num>
  <w:num w:numId="22">
    <w:abstractNumId w:val="276"/>
  </w:num>
  <w:num w:numId="23">
    <w:abstractNumId w:val="271"/>
  </w:num>
  <w:num w:numId="24">
    <w:abstractNumId w:val="141"/>
  </w:num>
  <w:num w:numId="25">
    <w:abstractNumId w:val="162"/>
  </w:num>
  <w:num w:numId="26">
    <w:abstractNumId w:val="174"/>
  </w:num>
  <w:num w:numId="27">
    <w:abstractNumId w:val="245"/>
  </w:num>
  <w:num w:numId="28">
    <w:abstractNumId w:val="256"/>
  </w:num>
  <w:num w:numId="29">
    <w:abstractNumId w:val="252"/>
  </w:num>
  <w:num w:numId="30">
    <w:abstractNumId w:val="77"/>
  </w:num>
  <w:num w:numId="31">
    <w:abstractNumId w:val="8"/>
  </w:num>
  <w:num w:numId="32">
    <w:abstractNumId w:val="71"/>
  </w:num>
  <w:num w:numId="33">
    <w:abstractNumId w:val="166"/>
  </w:num>
  <w:num w:numId="34">
    <w:abstractNumId w:val="205"/>
  </w:num>
  <w:num w:numId="35">
    <w:abstractNumId w:val="164"/>
  </w:num>
  <w:num w:numId="36">
    <w:abstractNumId w:val="130"/>
  </w:num>
  <w:num w:numId="37">
    <w:abstractNumId w:val="161"/>
  </w:num>
  <w:num w:numId="38">
    <w:abstractNumId w:val="153"/>
  </w:num>
  <w:num w:numId="39">
    <w:abstractNumId w:val="286"/>
  </w:num>
  <w:num w:numId="40">
    <w:abstractNumId w:val="98"/>
  </w:num>
  <w:num w:numId="41">
    <w:abstractNumId w:val="229"/>
  </w:num>
  <w:num w:numId="42">
    <w:abstractNumId w:val="62"/>
  </w:num>
  <w:num w:numId="43">
    <w:abstractNumId w:val="115"/>
  </w:num>
  <w:num w:numId="44">
    <w:abstractNumId w:val="64"/>
  </w:num>
  <w:num w:numId="45">
    <w:abstractNumId w:val="290"/>
  </w:num>
  <w:num w:numId="46">
    <w:abstractNumId w:val="236"/>
  </w:num>
  <w:num w:numId="47">
    <w:abstractNumId w:val="228"/>
  </w:num>
  <w:num w:numId="48">
    <w:abstractNumId w:val="170"/>
  </w:num>
  <w:num w:numId="49">
    <w:abstractNumId w:val="160"/>
  </w:num>
  <w:num w:numId="50">
    <w:abstractNumId w:val="63"/>
  </w:num>
  <w:num w:numId="51">
    <w:abstractNumId w:val="139"/>
  </w:num>
  <w:num w:numId="52">
    <w:abstractNumId w:val="221"/>
  </w:num>
  <w:num w:numId="53">
    <w:abstractNumId w:val="246"/>
  </w:num>
  <w:num w:numId="54">
    <w:abstractNumId w:val="239"/>
  </w:num>
  <w:num w:numId="55">
    <w:abstractNumId w:val="53"/>
  </w:num>
  <w:num w:numId="56">
    <w:abstractNumId w:val="278"/>
  </w:num>
  <w:num w:numId="57">
    <w:abstractNumId w:val="210"/>
  </w:num>
  <w:num w:numId="58">
    <w:abstractNumId w:val="66"/>
  </w:num>
  <w:num w:numId="59">
    <w:abstractNumId w:val="287"/>
  </w:num>
  <w:num w:numId="60">
    <w:abstractNumId w:val="189"/>
  </w:num>
  <w:num w:numId="61">
    <w:abstractNumId w:val="158"/>
  </w:num>
  <w:num w:numId="62">
    <w:abstractNumId w:val="231"/>
  </w:num>
  <w:num w:numId="63">
    <w:abstractNumId w:val="150"/>
  </w:num>
  <w:num w:numId="64">
    <w:abstractNumId w:val="208"/>
  </w:num>
  <w:num w:numId="65">
    <w:abstractNumId w:val="280"/>
  </w:num>
  <w:num w:numId="66">
    <w:abstractNumId w:val="129"/>
  </w:num>
  <w:num w:numId="67">
    <w:abstractNumId w:val="29"/>
  </w:num>
  <w:num w:numId="68">
    <w:abstractNumId w:val="176"/>
  </w:num>
  <w:num w:numId="69">
    <w:abstractNumId w:val="267"/>
  </w:num>
  <w:num w:numId="70">
    <w:abstractNumId w:val="48"/>
  </w:num>
  <w:num w:numId="71">
    <w:abstractNumId w:val="144"/>
  </w:num>
  <w:num w:numId="72">
    <w:abstractNumId w:val="79"/>
  </w:num>
  <w:num w:numId="73">
    <w:abstractNumId w:val="106"/>
  </w:num>
  <w:num w:numId="74">
    <w:abstractNumId w:val="116"/>
  </w:num>
  <w:num w:numId="75">
    <w:abstractNumId w:val="10"/>
  </w:num>
  <w:num w:numId="76">
    <w:abstractNumId w:val="26"/>
  </w:num>
  <w:num w:numId="77">
    <w:abstractNumId w:val="149"/>
  </w:num>
  <w:num w:numId="78">
    <w:abstractNumId w:val="24"/>
  </w:num>
  <w:num w:numId="79">
    <w:abstractNumId w:val="206"/>
  </w:num>
  <w:num w:numId="80">
    <w:abstractNumId w:val="47"/>
  </w:num>
  <w:num w:numId="81">
    <w:abstractNumId w:val="250"/>
  </w:num>
  <w:num w:numId="82">
    <w:abstractNumId w:val="6"/>
  </w:num>
  <w:num w:numId="83">
    <w:abstractNumId w:val="124"/>
  </w:num>
  <w:num w:numId="84">
    <w:abstractNumId w:val="49"/>
  </w:num>
  <w:num w:numId="85">
    <w:abstractNumId w:val="0"/>
  </w:num>
  <w:num w:numId="86">
    <w:abstractNumId w:val="254"/>
  </w:num>
  <w:num w:numId="87">
    <w:abstractNumId w:val="151"/>
  </w:num>
  <w:num w:numId="88">
    <w:abstractNumId w:val="207"/>
  </w:num>
  <w:num w:numId="89">
    <w:abstractNumId w:val="270"/>
  </w:num>
  <w:num w:numId="90">
    <w:abstractNumId w:val="185"/>
  </w:num>
  <w:num w:numId="91">
    <w:abstractNumId w:val="80"/>
  </w:num>
  <w:num w:numId="92">
    <w:abstractNumId w:val="21"/>
  </w:num>
  <w:num w:numId="93">
    <w:abstractNumId w:val="86"/>
  </w:num>
  <w:num w:numId="94">
    <w:abstractNumId w:val="73"/>
  </w:num>
  <w:num w:numId="95">
    <w:abstractNumId w:val="196"/>
  </w:num>
  <w:num w:numId="96">
    <w:abstractNumId w:val="300"/>
  </w:num>
  <w:num w:numId="97">
    <w:abstractNumId w:val="243"/>
  </w:num>
  <w:num w:numId="98">
    <w:abstractNumId w:val="192"/>
  </w:num>
  <w:num w:numId="99">
    <w:abstractNumId w:val="212"/>
  </w:num>
  <w:num w:numId="100">
    <w:abstractNumId w:val="295"/>
  </w:num>
  <w:num w:numId="101">
    <w:abstractNumId w:val="288"/>
  </w:num>
  <w:num w:numId="102">
    <w:abstractNumId w:val="203"/>
  </w:num>
  <w:num w:numId="103">
    <w:abstractNumId w:val="227"/>
  </w:num>
  <w:num w:numId="104">
    <w:abstractNumId w:val="138"/>
  </w:num>
  <w:num w:numId="105">
    <w:abstractNumId w:val="69"/>
  </w:num>
  <w:num w:numId="106">
    <w:abstractNumId w:val="142"/>
  </w:num>
  <w:num w:numId="107">
    <w:abstractNumId w:val="216"/>
  </w:num>
  <w:num w:numId="108">
    <w:abstractNumId w:val="102"/>
  </w:num>
  <w:num w:numId="109">
    <w:abstractNumId w:val="74"/>
  </w:num>
  <w:num w:numId="110">
    <w:abstractNumId w:val="274"/>
  </w:num>
  <w:num w:numId="111">
    <w:abstractNumId w:val="294"/>
  </w:num>
  <w:num w:numId="112">
    <w:abstractNumId w:val="131"/>
  </w:num>
  <w:num w:numId="113">
    <w:abstractNumId w:val="247"/>
  </w:num>
  <w:num w:numId="114">
    <w:abstractNumId w:val="22"/>
  </w:num>
  <w:num w:numId="115">
    <w:abstractNumId w:val="9"/>
  </w:num>
  <w:num w:numId="116">
    <w:abstractNumId w:val="284"/>
  </w:num>
  <w:num w:numId="117">
    <w:abstractNumId w:val="27"/>
  </w:num>
  <w:num w:numId="118">
    <w:abstractNumId w:val="220"/>
  </w:num>
  <w:num w:numId="119">
    <w:abstractNumId w:val="184"/>
  </w:num>
  <w:num w:numId="120">
    <w:abstractNumId w:val="56"/>
  </w:num>
  <w:num w:numId="121">
    <w:abstractNumId w:val="177"/>
  </w:num>
  <w:num w:numId="122">
    <w:abstractNumId w:val="17"/>
  </w:num>
  <w:num w:numId="123">
    <w:abstractNumId w:val="302"/>
  </w:num>
  <w:num w:numId="124">
    <w:abstractNumId w:val="75"/>
  </w:num>
  <w:num w:numId="125">
    <w:abstractNumId w:val="266"/>
  </w:num>
  <w:num w:numId="126">
    <w:abstractNumId w:val="28"/>
  </w:num>
  <w:num w:numId="127">
    <w:abstractNumId w:val="181"/>
  </w:num>
  <w:num w:numId="128">
    <w:abstractNumId w:val="111"/>
  </w:num>
  <w:num w:numId="129">
    <w:abstractNumId w:val="101"/>
  </w:num>
  <w:num w:numId="130">
    <w:abstractNumId w:val="226"/>
  </w:num>
  <w:num w:numId="131">
    <w:abstractNumId w:val="133"/>
  </w:num>
  <w:num w:numId="132">
    <w:abstractNumId w:val="257"/>
  </w:num>
  <w:num w:numId="133">
    <w:abstractNumId w:val="259"/>
  </w:num>
  <w:num w:numId="134">
    <w:abstractNumId w:val="127"/>
  </w:num>
  <w:num w:numId="135">
    <w:abstractNumId w:val="18"/>
  </w:num>
  <w:num w:numId="136">
    <w:abstractNumId w:val="169"/>
  </w:num>
  <w:num w:numId="137">
    <w:abstractNumId w:val="30"/>
  </w:num>
  <w:num w:numId="138">
    <w:abstractNumId w:val="232"/>
  </w:num>
  <w:num w:numId="139">
    <w:abstractNumId w:val="222"/>
  </w:num>
  <w:num w:numId="140">
    <w:abstractNumId w:val="60"/>
  </w:num>
  <w:num w:numId="141">
    <w:abstractNumId w:val="65"/>
  </w:num>
  <w:num w:numId="142">
    <w:abstractNumId w:val="140"/>
  </w:num>
  <w:num w:numId="143">
    <w:abstractNumId w:val="50"/>
  </w:num>
  <w:num w:numId="144">
    <w:abstractNumId w:val="214"/>
  </w:num>
  <w:num w:numId="145">
    <w:abstractNumId w:val="45"/>
  </w:num>
  <w:num w:numId="146">
    <w:abstractNumId w:val="3"/>
  </w:num>
  <w:num w:numId="147">
    <w:abstractNumId w:val="67"/>
  </w:num>
  <w:num w:numId="148">
    <w:abstractNumId w:val="275"/>
  </w:num>
  <w:num w:numId="149">
    <w:abstractNumId w:val="268"/>
  </w:num>
  <w:num w:numId="150">
    <w:abstractNumId w:val="92"/>
  </w:num>
  <w:num w:numId="151">
    <w:abstractNumId w:val="120"/>
  </w:num>
  <w:num w:numId="152">
    <w:abstractNumId w:val="52"/>
  </w:num>
  <w:num w:numId="153">
    <w:abstractNumId w:val="36"/>
  </w:num>
  <w:num w:numId="154">
    <w:abstractNumId w:val="70"/>
  </w:num>
  <w:num w:numId="155">
    <w:abstractNumId w:val="110"/>
  </w:num>
  <w:num w:numId="156">
    <w:abstractNumId w:val="37"/>
  </w:num>
  <w:num w:numId="157">
    <w:abstractNumId w:val="211"/>
  </w:num>
  <w:num w:numId="158">
    <w:abstractNumId w:val="298"/>
  </w:num>
  <w:num w:numId="159">
    <w:abstractNumId w:val="5"/>
  </w:num>
  <w:num w:numId="160">
    <w:abstractNumId w:val="233"/>
  </w:num>
  <w:num w:numId="161">
    <w:abstractNumId w:val="296"/>
  </w:num>
  <w:num w:numId="162">
    <w:abstractNumId w:val="240"/>
  </w:num>
  <w:num w:numId="163">
    <w:abstractNumId w:val="238"/>
  </w:num>
  <w:num w:numId="164">
    <w:abstractNumId w:val="96"/>
  </w:num>
  <w:num w:numId="165">
    <w:abstractNumId w:val="248"/>
  </w:num>
  <w:num w:numId="166">
    <w:abstractNumId w:val="2"/>
  </w:num>
  <w:num w:numId="167">
    <w:abstractNumId w:val="104"/>
  </w:num>
  <w:num w:numId="168">
    <w:abstractNumId w:val="159"/>
  </w:num>
  <w:num w:numId="169">
    <w:abstractNumId w:val="292"/>
  </w:num>
  <w:num w:numId="170">
    <w:abstractNumId w:val="109"/>
  </w:num>
  <w:num w:numId="171">
    <w:abstractNumId w:val="38"/>
  </w:num>
  <w:num w:numId="172">
    <w:abstractNumId w:val="167"/>
  </w:num>
  <w:num w:numId="173">
    <w:abstractNumId w:val="182"/>
  </w:num>
  <w:num w:numId="174">
    <w:abstractNumId w:val="12"/>
  </w:num>
  <w:num w:numId="175">
    <w:abstractNumId w:val="82"/>
  </w:num>
  <w:num w:numId="176">
    <w:abstractNumId w:val="43"/>
  </w:num>
  <w:num w:numId="177">
    <w:abstractNumId w:val="225"/>
  </w:num>
  <w:num w:numId="178">
    <w:abstractNumId w:val="145"/>
  </w:num>
  <w:num w:numId="179">
    <w:abstractNumId w:val="147"/>
  </w:num>
  <w:num w:numId="180">
    <w:abstractNumId w:val="32"/>
  </w:num>
  <w:num w:numId="181">
    <w:abstractNumId w:val="237"/>
  </w:num>
  <w:num w:numId="182">
    <w:abstractNumId w:val="235"/>
  </w:num>
  <w:num w:numId="183">
    <w:abstractNumId w:val="301"/>
  </w:num>
  <w:num w:numId="184">
    <w:abstractNumId w:val="269"/>
  </w:num>
  <w:num w:numId="185">
    <w:abstractNumId w:val="13"/>
  </w:num>
  <w:num w:numId="186">
    <w:abstractNumId w:val="199"/>
  </w:num>
  <w:num w:numId="187">
    <w:abstractNumId w:val="15"/>
  </w:num>
  <w:num w:numId="188">
    <w:abstractNumId w:val="42"/>
  </w:num>
  <w:num w:numId="189">
    <w:abstractNumId w:val="23"/>
  </w:num>
  <w:num w:numId="190">
    <w:abstractNumId w:val="260"/>
  </w:num>
  <w:num w:numId="191">
    <w:abstractNumId w:val="242"/>
  </w:num>
  <w:num w:numId="192">
    <w:abstractNumId w:val="51"/>
  </w:num>
  <w:num w:numId="193">
    <w:abstractNumId w:val="20"/>
  </w:num>
  <w:num w:numId="194">
    <w:abstractNumId w:val="40"/>
  </w:num>
  <w:num w:numId="195">
    <w:abstractNumId w:val="99"/>
  </w:num>
  <w:num w:numId="196">
    <w:abstractNumId w:val="224"/>
  </w:num>
  <w:num w:numId="197">
    <w:abstractNumId w:val="148"/>
  </w:num>
  <w:num w:numId="198">
    <w:abstractNumId w:val="58"/>
  </w:num>
  <w:num w:numId="199">
    <w:abstractNumId w:val="168"/>
  </w:num>
  <w:num w:numId="200">
    <w:abstractNumId w:val="1"/>
  </w:num>
  <w:num w:numId="201">
    <w:abstractNumId w:val="253"/>
  </w:num>
  <w:num w:numId="202">
    <w:abstractNumId w:val="90"/>
  </w:num>
  <w:num w:numId="203">
    <w:abstractNumId w:val="291"/>
  </w:num>
  <w:num w:numId="204">
    <w:abstractNumId w:val="46"/>
  </w:num>
  <w:num w:numId="205">
    <w:abstractNumId w:val="78"/>
  </w:num>
  <w:num w:numId="206">
    <w:abstractNumId w:val="201"/>
  </w:num>
  <w:num w:numId="207">
    <w:abstractNumId w:val="39"/>
  </w:num>
  <w:num w:numId="208">
    <w:abstractNumId w:val="217"/>
  </w:num>
  <w:num w:numId="209">
    <w:abstractNumId w:val="54"/>
  </w:num>
  <w:num w:numId="210">
    <w:abstractNumId w:val="14"/>
  </w:num>
  <w:num w:numId="211">
    <w:abstractNumId w:val="7"/>
  </w:num>
  <w:num w:numId="212">
    <w:abstractNumId w:val="137"/>
  </w:num>
  <w:num w:numId="213">
    <w:abstractNumId w:val="163"/>
  </w:num>
  <w:num w:numId="214">
    <w:abstractNumId w:val="154"/>
  </w:num>
  <w:num w:numId="215">
    <w:abstractNumId w:val="19"/>
  </w:num>
  <w:num w:numId="216">
    <w:abstractNumId w:val="190"/>
  </w:num>
  <w:num w:numId="217">
    <w:abstractNumId w:val="68"/>
  </w:num>
  <w:num w:numId="218">
    <w:abstractNumId w:val="41"/>
  </w:num>
  <w:num w:numId="219">
    <w:abstractNumId w:val="100"/>
  </w:num>
  <w:num w:numId="220">
    <w:abstractNumId w:val="123"/>
  </w:num>
  <w:num w:numId="221">
    <w:abstractNumId w:val="72"/>
  </w:num>
  <w:num w:numId="222">
    <w:abstractNumId w:val="258"/>
  </w:num>
  <w:num w:numId="223">
    <w:abstractNumId w:val="57"/>
  </w:num>
  <w:num w:numId="224">
    <w:abstractNumId w:val="83"/>
  </w:num>
  <w:num w:numId="225">
    <w:abstractNumId w:val="223"/>
  </w:num>
  <w:num w:numId="226">
    <w:abstractNumId w:val="251"/>
  </w:num>
  <w:num w:numId="227">
    <w:abstractNumId w:val="89"/>
  </w:num>
  <w:num w:numId="228">
    <w:abstractNumId w:val="215"/>
  </w:num>
  <w:num w:numId="229">
    <w:abstractNumId w:val="264"/>
  </w:num>
  <w:num w:numId="230">
    <w:abstractNumId w:val="88"/>
  </w:num>
  <w:num w:numId="231">
    <w:abstractNumId w:val="262"/>
  </w:num>
  <w:num w:numId="232">
    <w:abstractNumId w:val="282"/>
  </w:num>
  <w:num w:numId="233">
    <w:abstractNumId w:val="263"/>
  </w:num>
  <w:num w:numId="234">
    <w:abstractNumId w:val="157"/>
  </w:num>
  <w:num w:numId="235">
    <w:abstractNumId w:val="25"/>
  </w:num>
  <w:num w:numId="236">
    <w:abstractNumId w:val="97"/>
  </w:num>
  <w:num w:numId="237">
    <w:abstractNumId w:val="244"/>
  </w:num>
  <w:num w:numId="238">
    <w:abstractNumId w:val="195"/>
  </w:num>
  <w:num w:numId="239">
    <w:abstractNumId w:val="213"/>
  </w:num>
  <w:num w:numId="240">
    <w:abstractNumId w:val="289"/>
  </w:num>
  <w:num w:numId="241">
    <w:abstractNumId w:val="33"/>
  </w:num>
  <w:num w:numId="242">
    <w:abstractNumId w:val="117"/>
  </w:num>
  <w:num w:numId="243">
    <w:abstractNumId w:val="175"/>
  </w:num>
  <w:num w:numId="244">
    <w:abstractNumId w:val="180"/>
  </w:num>
  <w:num w:numId="245">
    <w:abstractNumId w:val="172"/>
  </w:num>
  <w:num w:numId="246">
    <w:abstractNumId w:val="31"/>
  </w:num>
  <w:num w:numId="247">
    <w:abstractNumId w:val="156"/>
  </w:num>
  <w:num w:numId="248">
    <w:abstractNumId w:val="132"/>
  </w:num>
  <w:num w:numId="249">
    <w:abstractNumId w:val="84"/>
  </w:num>
  <w:num w:numId="250">
    <w:abstractNumId w:val="44"/>
  </w:num>
  <w:num w:numId="251">
    <w:abstractNumId w:val="85"/>
  </w:num>
  <w:num w:numId="252">
    <w:abstractNumId w:val="179"/>
  </w:num>
  <w:num w:numId="253">
    <w:abstractNumId w:val="234"/>
  </w:num>
  <w:num w:numId="254">
    <w:abstractNumId w:val="209"/>
  </w:num>
  <w:num w:numId="255">
    <w:abstractNumId w:val="188"/>
  </w:num>
  <w:num w:numId="256">
    <w:abstractNumId w:val="134"/>
  </w:num>
  <w:num w:numId="257">
    <w:abstractNumId w:val="122"/>
  </w:num>
  <w:num w:numId="258">
    <w:abstractNumId w:val="219"/>
  </w:num>
  <w:num w:numId="259">
    <w:abstractNumId w:val="241"/>
  </w:num>
  <w:num w:numId="260">
    <w:abstractNumId w:val="125"/>
  </w:num>
  <w:num w:numId="261">
    <w:abstractNumId w:val="135"/>
  </w:num>
  <w:num w:numId="262">
    <w:abstractNumId w:val="173"/>
  </w:num>
  <w:num w:numId="263">
    <w:abstractNumId w:val="191"/>
  </w:num>
  <w:num w:numId="264">
    <w:abstractNumId w:val="293"/>
  </w:num>
  <w:num w:numId="265">
    <w:abstractNumId w:val="55"/>
  </w:num>
  <w:num w:numId="266">
    <w:abstractNumId w:val="285"/>
  </w:num>
  <w:num w:numId="267">
    <w:abstractNumId w:val="136"/>
  </w:num>
  <w:num w:numId="268">
    <w:abstractNumId w:val="103"/>
  </w:num>
  <w:num w:numId="269">
    <w:abstractNumId w:val="121"/>
  </w:num>
  <w:num w:numId="270">
    <w:abstractNumId w:val="113"/>
  </w:num>
  <w:num w:numId="271">
    <w:abstractNumId w:val="118"/>
  </w:num>
  <w:num w:numId="272">
    <w:abstractNumId w:val="152"/>
  </w:num>
  <w:num w:numId="273">
    <w:abstractNumId w:val="279"/>
  </w:num>
  <w:num w:numId="274">
    <w:abstractNumId w:val="146"/>
  </w:num>
  <w:num w:numId="275">
    <w:abstractNumId w:val="198"/>
  </w:num>
  <w:num w:numId="276">
    <w:abstractNumId w:val="76"/>
  </w:num>
  <w:num w:numId="277">
    <w:abstractNumId w:val="299"/>
  </w:num>
  <w:num w:numId="278">
    <w:abstractNumId w:val="11"/>
  </w:num>
  <w:num w:numId="279">
    <w:abstractNumId w:val="4"/>
  </w:num>
  <w:num w:numId="280">
    <w:abstractNumId w:val="119"/>
  </w:num>
  <w:num w:numId="281">
    <w:abstractNumId w:val="35"/>
  </w:num>
  <w:num w:numId="282">
    <w:abstractNumId w:val="126"/>
  </w:num>
  <w:num w:numId="283">
    <w:abstractNumId w:val="230"/>
  </w:num>
  <w:num w:numId="284">
    <w:abstractNumId w:val="197"/>
  </w:num>
  <w:num w:numId="285">
    <w:abstractNumId w:val="128"/>
  </w:num>
  <w:num w:numId="286">
    <w:abstractNumId w:val="95"/>
  </w:num>
  <w:num w:numId="287">
    <w:abstractNumId w:val="277"/>
  </w:num>
  <w:num w:numId="288">
    <w:abstractNumId w:val="94"/>
  </w:num>
  <w:num w:numId="289">
    <w:abstractNumId w:val="59"/>
  </w:num>
  <w:num w:numId="290">
    <w:abstractNumId w:val="105"/>
  </w:num>
  <w:num w:numId="291">
    <w:abstractNumId w:val="93"/>
  </w:num>
  <w:num w:numId="292">
    <w:abstractNumId w:val="204"/>
  </w:num>
  <w:num w:numId="293">
    <w:abstractNumId w:val="249"/>
  </w:num>
  <w:num w:numId="294">
    <w:abstractNumId w:val="297"/>
  </w:num>
  <w:num w:numId="295">
    <w:abstractNumId w:val="202"/>
  </w:num>
  <w:num w:numId="296">
    <w:abstractNumId w:val="165"/>
  </w:num>
  <w:num w:numId="297">
    <w:abstractNumId w:val="143"/>
  </w:num>
  <w:num w:numId="298">
    <w:abstractNumId w:val="34"/>
  </w:num>
  <w:num w:numId="299">
    <w:abstractNumId w:val="194"/>
  </w:num>
  <w:num w:numId="300">
    <w:abstractNumId w:val="81"/>
  </w:num>
  <w:num w:numId="301">
    <w:abstractNumId w:val="61"/>
  </w:num>
  <w:num w:numId="302">
    <w:abstractNumId w:val="255"/>
  </w:num>
  <w:num w:numId="303">
    <w:abstractNumId w:val="261"/>
  </w:num>
  <w:numIdMacAtCleanup w:val="3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301"/>
    <w:rsid w:val="000172E1"/>
    <w:rsid w:val="00077B66"/>
    <w:rsid w:val="00125BF7"/>
    <w:rsid w:val="0014266C"/>
    <w:rsid w:val="001E4CD2"/>
    <w:rsid w:val="002B482D"/>
    <w:rsid w:val="00337D8E"/>
    <w:rsid w:val="0036708C"/>
    <w:rsid w:val="00397582"/>
    <w:rsid w:val="00397CE7"/>
    <w:rsid w:val="00424605"/>
    <w:rsid w:val="00424F6E"/>
    <w:rsid w:val="004A4DB0"/>
    <w:rsid w:val="004D58AC"/>
    <w:rsid w:val="00550AFD"/>
    <w:rsid w:val="005E5CCB"/>
    <w:rsid w:val="0071431B"/>
    <w:rsid w:val="00762150"/>
    <w:rsid w:val="00764003"/>
    <w:rsid w:val="00806301"/>
    <w:rsid w:val="009778C6"/>
    <w:rsid w:val="009E487C"/>
    <w:rsid w:val="00A117B0"/>
    <w:rsid w:val="00A45F73"/>
    <w:rsid w:val="00A53926"/>
    <w:rsid w:val="00A749D0"/>
    <w:rsid w:val="00AD47DC"/>
    <w:rsid w:val="00AF0BF2"/>
    <w:rsid w:val="00AF2995"/>
    <w:rsid w:val="00AF5B48"/>
    <w:rsid w:val="00B3319B"/>
    <w:rsid w:val="00BE0AD5"/>
    <w:rsid w:val="00C71A2E"/>
    <w:rsid w:val="00C76E01"/>
    <w:rsid w:val="00C86AAD"/>
    <w:rsid w:val="00D72FBB"/>
    <w:rsid w:val="00E0538D"/>
    <w:rsid w:val="00F21541"/>
    <w:rsid w:val="00F405FE"/>
    <w:rsid w:val="00FB7F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CB748"/>
  <w15:chartTrackingRefBased/>
  <w15:docId w15:val="{F12885EF-E544-422E-8CCE-E164E6D49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E01"/>
  </w:style>
  <w:style w:type="paragraph" w:styleId="Heading5">
    <w:name w:val="heading 5"/>
    <w:aliases w:val="Block Label"/>
    <w:basedOn w:val="Normal"/>
    <w:next w:val="Normal"/>
    <w:link w:val="Heading5Char"/>
    <w:qFormat/>
    <w:rsid w:val="00806301"/>
    <w:pPr>
      <w:spacing w:after="0" w:line="240" w:lineRule="auto"/>
      <w:outlineLvl w:val="4"/>
    </w:pPr>
    <w:rPr>
      <w:rFonts w:eastAsia="Times New Roman"/>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aliases w:val="Block Label Char"/>
    <w:basedOn w:val="DefaultParagraphFont"/>
    <w:link w:val="Heading5"/>
    <w:rsid w:val="00806301"/>
    <w:rPr>
      <w:rFonts w:eastAsia="Times New Roman"/>
      <w:b/>
      <w:sz w:val="22"/>
      <w:szCs w:val="20"/>
    </w:rPr>
  </w:style>
  <w:style w:type="paragraph" w:customStyle="1" w:styleId="Default">
    <w:name w:val="Default"/>
    <w:rsid w:val="00806301"/>
    <w:pPr>
      <w:widowControl w:val="0"/>
      <w:autoSpaceDE w:val="0"/>
      <w:autoSpaceDN w:val="0"/>
      <w:adjustRightInd w:val="0"/>
      <w:spacing w:after="0" w:line="240" w:lineRule="auto"/>
    </w:pPr>
    <w:rPr>
      <w:rFonts w:ascii="PEOAA K+ Utopia" w:eastAsiaTheme="minorEastAsia" w:hAnsi="PEOAA K+ Utopia" w:cs="PEOAA K+ Utopia"/>
      <w:color w:val="000000"/>
    </w:rPr>
  </w:style>
  <w:style w:type="paragraph" w:customStyle="1" w:styleId="CM28">
    <w:name w:val="CM28"/>
    <w:basedOn w:val="Default"/>
    <w:next w:val="Default"/>
    <w:uiPriority w:val="99"/>
    <w:rsid w:val="00806301"/>
    <w:rPr>
      <w:rFonts w:cstheme="minorBidi"/>
      <w:color w:val="auto"/>
    </w:rPr>
  </w:style>
  <w:style w:type="paragraph" w:customStyle="1" w:styleId="CM29">
    <w:name w:val="CM29"/>
    <w:basedOn w:val="Default"/>
    <w:next w:val="Default"/>
    <w:uiPriority w:val="99"/>
    <w:rsid w:val="00806301"/>
    <w:rPr>
      <w:rFonts w:cstheme="minorBidi"/>
      <w:color w:val="auto"/>
    </w:rPr>
  </w:style>
  <w:style w:type="paragraph" w:customStyle="1" w:styleId="CM30">
    <w:name w:val="CM30"/>
    <w:basedOn w:val="Default"/>
    <w:next w:val="Default"/>
    <w:uiPriority w:val="99"/>
    <w:rsid w:val="00806301"/>
    <w:rPr>
      <w:rFonts w:cstheme="minorBidi"/>
      <w:color w:val="auto"/>
    </w:rPr>
  </w:style>
  <w:style w:type="table" w:styleId="TableGrid">
    <w:name w:val="Table Grid"/>
    <w:basedOn w:val="TableNormal"/>
    <w:uiPriority w:val="39"/>
    <w:rsid w:val="0080630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1">
    <w:name w:val="CM31"/>
    <w:basedOn w:val="Default"/>
    <w:next w:val="Default"/>
    <w:uiPriority w:val="99"/>
    <w:rsid w:val="00806301"/>
    <w:rPr>
      <w:rFonts w:cstheme="minorBidi"/>
      <w:color w:val="auto"/>
    </w:rPr>
  </w:style>
  <w:style w:type="paragraph" w:customStyle="1" w:styleId="TableText">
    <w:name w:val="Table Text"/>
    <w:basedOn w:val="Normal"/>
    <w:rsid w:val="00D72FBB"/>
    <w:pPr>
      <w:spacing w:after="0" w:line="240" w:lineRule="auto"/>
    </w:pPr>
    <w:rPr>
      <w:rFonts w:eastAsia="Times New Roman"/>
      <w:szCs w:val="20"/>
    </w:rPr>
  </w:style>
  <w:style w:type="paragraph" w:customStyle="1" w:styleId="CM3">
    <w:name w:val="CM3"/>
    <w:basedOn w:val="Default"/>
    <w:next w:val="Default"/>
    <w:uiPriority w:val="99"/>
    <w:rsid w:val="00D72FBB"/>
    <w:pPr>
      <w:spacing w:line="263" w:lineRule="atLeast"/>
    </w:pPr>
    <w:rPr>
      <w:rFonts w:cstheme="minorBidi"/>
      <w:color w:val="auto"/>
    </w:rPr>
  </w:style>
  <w:style w:type="paragraph" w:customStyle="1" w:styleId="CM7">
    <w:name w:val="CM7"/>
    <w:basedOn w:val="Default"/>
    <w:next w:val="Default"/>
    <w:uiPriority w:val="99"/>
    <w:rsid w:val="00D72FBB"/>
    <w:pPr>
      <w:spacing w:line="223" w:lineRule="atLeast"/>
    </w:pPr>
    <w:rPr>
      <w:rFonts w:cstheme="minorBidi"/>
      <w:color w:val="auto"/>
    </w:rPr>
  </w:style>
  <w:style w:type="paragraph" w:styleId="ListParagraph">
    <w:name w:val="List Paragraph"/>
    <w:basedOn w:val="Normal"/>
    <w:uiPriority w:val="34"/>
    <w:qFormat/>
    <w:rsid w:val="00D72FBB"/>
    <w:pPr>
      <w:spacing w:after="0" w:line="240" w:lineRule="auto"/>
      <w:ind w:left="720"/>
      <w:contextualSpacing/>
    </w:pPr>
    <w:rPr>
      <w:rFonts w:eastAsia="Times New Roman"/>
      <w:szCs w:val="20"/>
    </w:rPr>
  </w:style>
  <w:style w:type="character" w:styleId="Hyperlink">
    <w:name w:val="Hyperlink"/>
    <w:basedOn w:val="DefaultParagraphFont"/>
    <w:uiPriority w:val="99"/>
    <w:unhideWhenUsed/>
    <w:rsid w:val="00D72FBB"/>
    <w:rPr>
      <w:color w:val="0563C1" w:themeColor="hyperlink"/>
      <w:u w:val="single"/>
    </w:rPr>
  </w:style>
  <w:style w:type="paragraph" w:styleId="BlockText">
    <w:name w:val="Block Text"/>
    <w:basedOn w:val="Normal"/>
    <w:rsid w:val="00D72FBB"/>
    <w:pPr>
      <w:spacing w:after="0" w:line="240" w:lineRule="auto"/>
    </w:pPr>
    <w:rPr>
      <w:rFonts w:eastAsia="Times New Roman"/>
      <w:szCs w:val="20"/>
    </w:rPr>
  </w:style>
  <w:style w:type="paragraph" w:customStyle="1" w:styleId="CM15">
    <w:name w:val="CM15"/>
    <w:basedOn w:val="Default"/>
    <w:next w:val="Default"/>
    <w:uiPriority w:val="99"/>
    <w:rsid w:val="00D72FBB"/>
    <w:pPr>
      <w:spacing w:line="248" w:lineRule="atLeast"/>
    </w:pPr>
    <w:rPr>
      <w:rFonts w:cstheme="minorBidi"/>
      <w:color w:val="auto"/>
    </w:rPr>
  </w:style>
  <w:style w:type="paragraph" w:customStyle="1" w:styleId="CM22">
    <w:name w:val="CM22"/>
    <w:basedOn w:val="Default"/>
    <w:next w:val="Default"/>
    <w:uiPriority w:val="99"/>
    <w:rsid w:val="00D72FBB"/>
    <w:pPr>
      <w:spacing w:line="246" w:lineRule="atLeast"/>
    </w:pPr>
    <w:rPr>
      <w:rFonts w:cstheme="minorBidi"/>
      <w:color w:val="auto"/>
    </w:rPr>
  </w:style>
  <w:style w:type="paragraph" w:customStyle="1" w:styleId="CM17">
    <w:name w:val="CM17"/>
    <w:basedOn w:val="Default"/>
    <w:next w:val="Default"/>
    <w:uiPriority w:val="99"/>
    <w:rsid w:val="00D72FBB"/>
    <w:pPr>
      <w:spacing w:line="248" w:lineRule="atLeast"/>
    </w:pPr>
    <w:rPr>
      <w:rFonts w:cstheme="minorBidi"/>
      <w:color w:val="auto"/>
    </w:rPr>
  </w:style>
  <w:style w:type="paragraph" w:customStyle="1" w:styleId="CM4">
    <w:name w:val="CM4"/>
    <w:basedOn w:val="Default"/>
    <w:next w:val="Default"/>
    <w:uiPriority w:val="99"/>
    <w:rsid w:val="005E5CCB"/>
    <w:pPr>
      <w:spacing w:line="271" w:lineRule="atLeast"/>
    </w:pPr>
    <w:rPr>
      <w:rFonts w:ascii="OAANF O+ Utopia" w:hAnsi="OAANF O+ Utopia" w:cstheme="minorBidi"/>
      <w:color w:val="auto"/>
    </w:rPr>
  </w:style>
  <w:style w:type="paragraph" w:customStyle="1" w:styleId="HeadingRunIn">
    <w:name w:val="HeadingRunIn"/>
    <w:next w:val="Normal"/>
    <w:rsid w:val="005E5CCB"/>
    <w:pPr>
      <w:keepNext/>
      <w:autoSpaceDE w:val="0"/>
      <w:autoSpaceDN w:val="0"/>
      <w:adjustRightInd w:val="0"/>
      <w:spacing w:before="120" w:after="0" w:line="280" w:lineRule="atLeast"/>
    </w:pPr>
    <w:rPr>
      <w:b/>
      <w:bCs/>
      <w:color w:val="000000"/>
      <w:w w:val="0"/>
    </w:rPr>
  </w:style>
  <w:style w:type="paragraph" w:customStyle="1" w:styleId="TableFootnote">
    <w:name w:val="TableFootnote"/>
    <w:uiPriority w:val="99"/>
    <w:rsid w:val="005E5CCB"/>
    <w:pPr>
      <w:tabs>
        <w:tab w:val="left" w:pos="600"/>
      </w:tabs>
      <w:autoSpaceDE w:val="0"/>
      <w:autoSpaceDN w:val="0"/>
      <w:adjustRightInd w:val="0"/>
      <w:spacing w:after="0" w:line="240" w:lineRule="atLeast"/>
      <w:ind w:left="600" w:right="360" w:hanging="240"/>
    </w:pPr>
    <w:rPr>
      <w:color w:val="000000"/>
      <w:w w:val="0"/>
      <w:sz w:val="20"/>
      <w:szCs w:val="20"/>
    </w:rPr>
  </w:style>
  <w:style w:type="paragraph" w:customStyle="1" w:styleId="CellBody">
    <w:name w:val="CellBody"/>
    <w:uiPriority w:val="99"/>
    <w:rsid w:val="005E5CCB"/>
    <w:pPr>
      <w:autoSpaceDE w:val="0"/>
      <w:autoSpaceDN w:val="0"/>
      <w:adjustRightInd w:val="0"/>
      <w:spacing w:after="0" w:line="280" w:lineRule="atLeast"/>
    </w:pPr>
    <w:rPr>
      <w:color w:val="000000"/>
      <w:w w:val="0"/>
    </w:rPr>
  </w:style>
  <w:style w:type="paragraph" w:customStyle="1" w:styleId="CM2">
    <w:name w:val="CM2"/>
    <w:basedOn w:val="Default"/>
    <w:next w:val="Default"/>
    <w:uiPriority w:val="99"/>
    <w:rsid w:val="005E5CCB"/>
    <w:pPr>
      <w:spacing w:line="253" w:lineRule="atLeast"/>
    </w:pPr>
    <w:rPr>
      <w:rFonts w:ascii="OAANF O+ Utopia" w:hAnsi="OAANF O+ Utopia" w:cstheme="minorBidi"/>
      <w:color w:val="auto"/>
    </w:rPr>
  </w:style>
  <w:style w:type="paragraph" w:customStyle="1" w:styleId="CM18">
    <w:name w:val="CM18"/>
    <w:basedOn w:val="Default"/>
    <w:next w:val="Default"/>
    <w:uiPriority w:val="99"/>
    <w:rsid w:val="005E5CCB"/>
    <w:pPr>
      <w:spacing w:line="220" w:lineRule="atLeast"/>
    </w:pPr>
    <w:rPr>
      <w:rFonts w:ascii="OAANF O+ Utopia" w:hAnsi="OAANF O+ Utopia" w:cstheme="minorBidi"/>
      <w:color w:val="auto"/>
    </w:rPr>
  </w:style>
  <w:style w:type="paragraph" w:customStyle="1" w:styleId="CM25">
    <w:name w:val="CM25"/>
    <w:basedOn w:val="Normal"/>
    <w:next w:val="Normal"/>
    <w:uiPriority w:val="99"/>
    <w:rsid w:val="00762150"/>
    <w:pPr>
      <w:widowControl w:val="0"/>
      <w:autoSpaceDE w:val="0"/>
      <w:autoSpaceDN w:val="0"/>
      <w:adjustRightInd w:val="0"/>
      <w:spacing w:after="0" w:line="240" w:lineRule="auto"/>
    </w:pPr>
    <w:rPr>
      <w:rFonts w:ascii="OABBA G+ Utopia" w:eastAsiaTheme="minorEastAsia" w:hAnsi="OABBA G+ Utopia" w:cstheme="minorBidi"/>
    </w:rPr>
  </w:style>
  <w:style w:type="paragraph" w:customStyle="1" w:styleId="CM6">
    <w:name w:val="CM6"/>
    <w:basedOn w:val="Default"/>
    <w:next w:val="Default"/>
    <w:uiPriority w:val="99"/>
    <w:rsid w:val="00762150"/>
    <w:pPr>
      <w:spacing w:line="253" w:lineRule="atLeast"/>
    </w:pPr>
    <w:rPr>
      <w:rFonts w:ascii="OABBA G+ Utopia" w:hAnsi="OABBA G+ Utopia" w:cstheme="minorBidi"/>
      <w:color w:val="auto"/>
    </w:rPr>
  </w:style>
  <w:style w:type="paragraph" w:customStyle="1" w:styleId="CM8">
    <w:name w:val="CM8"/>
    <w:basedOn w:val="Default"/>
    <w:next w:val="Default"/>
    <w:uiPriority w:val="99"/>
    <w:rsid w:val="00762150"/>
    <w:pPr>
      <w:spacing w:line="260" w:lineRule="atLeast"/>
    </w:pPr>
    <w:rPr>
      <w:rFonts w:ascii="OABBA G+ Utopia" w:hAnsi="OABBA G+ Utopia" w:cstheme="minorBidi"/>
      <w:color w:val="auto"/>
    </w:rPr>
  </w:style>
  <w:style w:type="paragraph" w:customStyle="1" w:styleId="CellHeading">
    <w:name w:val="CellHeading"/>
    <w:uiPriority w:val="99"/>
    <w:rsid w:val="00762150"/>
    <w:pPr>
      <w:suppressAutoHyphens/>
      <w:autoSpaceDE w:val="0"/>
      <w:autoSpaceDN w:val="0"/>
      <w:adjustRightInd w:val="0"/>
      <w:spacing w:after="0" w:line="280" w:lineRule="atLeast"/>
      <w:jc w:val="center"/>
    </w:pPr>
    <w:rPr>
      <w:color w:val="000000"/>
      <w:w w:val="0"/>
    </w:rPr>
  </w:style>
  <w:style w:type="paragraph" w:customStyle="1" w:styleId="CM24">
    <w:name w:val="CM24"/>
    <w:basedOn w:val="Default"/>
    <w:next w:val="Default"/>
    <w:uiPriority w:val="99"/>
    <w:rsid w:val="00762150"/>
    <w:rPr>
      <w:rFonts w:ascii="OABBA G+ Utopia" w:hAnsi="OABBA G+ Utopia" w:cstheme="minorBidi"/>
      <w:color w:val="auto"/>
    </w:rPr>
  </w:style>
  <w:style w:type="paragraph" w:customStyle="1" w:styleId="CM16">
    <w:name w:val="CM16"/>
    <w:basedOn w:val="Default"/>
    <w:next w:val="Default"/>
    <w:uiPriority w:val="99"/>
    <w:rsid w:val="00A53926"/>
    <w:rPr>
      <w:rFonts w:ascii="OABDM O+ Utopia" w:hAnsi="OABDM O+ Utopia" w:cstheme="minorBidi"/>
      <w:color w:val="auto"/>
    </w:rPr>
  </w:style>
  <w:style w:type="character" w:styleId="CommentReference">
    <w:name w:val="annotation reference"/>
    <w:basedOn w:val="DefaultParagraphFont"/>
    <w:uiPriority w:val="99"/>
    <w:semiHidden/>
    <w:unhideWhenUsed/>
    <w:rsid w:val="00F21541"/>
    <w:rPr>
      <w:sz w:val="16"/>
      <w:szCs w:val="16"/>
    </w:rPr>
  </w:style>
  <w:style w:type="paragraph" w:styleId="CommentText">
    <w:name w:val="annotation text"/>
    <w:basedOn w:val="Normal"/>
    <w:link w:val="CommentTextChar"/>
    <w:uiPriority w:val="99"/>
    <w:semiHidden/>
    <w:unhideWhenUsed/>
    <w:rsid w:val="00F21541"/>
    <w:pPr>
      <w:spacing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21541"/>
    <w:rPr>
      <w:rFonts w:asciiTheme="minorHAnsi" w:hAnsiTheme="minorHAnsi" w:cstheme="minorBidi"/>
      <w:sz w:val="20"/>
      <w:szCs w:val="20"/>
    </w:rPr>
  </w:style>
  <w:style w:type="paragraph" w:customStyle="1" w:styleId="CM5">
    <w:name w:val="CM5"/>
    <w:basedOn w:val="Default"/>
    <w:next w:val="Default"/>
    <w:uiPriority w:val="99"/>
    <w:rsid w:val="00F21541"/>
    <w:pPr>
      <w:spacing w:line="248" w:lineRule="atLeast"/>
    </w:pPr>
    <w:rPr>
      <w:rFonts w:ascii="OABHM I+ Utopia" w:hAnsi="OABHM I+ Utopia" w:cstheme="minorBidi"/>
      <w:color w:val="auto"/>
    </w:rPr>
  </w:style>
  <w:style w:type="paragraph" w:customStyle="1" w:styleId="CM23">
    <w:name w:val="CM23"/>
    <w:basedOn w:val="Default"/>
    <w:next w:val="Default"/>
    <w:uiPriority w:val="99"/>
    <w:rsid w:val="00F21541"/>
    <w:rPr>
      <w:rFonts w:ascii="OABHM I+ Utopia" w:hAnsi="OABHM I+ Utopia" w:cstheme="minorBidi"/>
      <w:color w:val="auto"/>
    </w:rPr>
  </w:style>
  <w:style w:type="paragraph" w:styleId="BalloonText">
    <w:name w:val="Balloon Text"/>
    <w:basedOn w:val="Normal"/>
    <w:link w:val="BalloonTextChar"/>
    <w:uiPriority w:val="99"/>
    <w:semiHidden/>
    <w:unhideWhenUsed/>
    <w:rsid w:val="00F215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541"/>
    <w:rPr>
      <w:rFonts w:ascii="Segoe UI" w:hAnsi="Segoe UI" w:cs="Segoe UI"/>
      <w:sz w:val="18"/>
      <w:szCs w:val="18"/>
    </w:rPr>
  </w:style>
  <w:style w:type="paragraph" w:customStyle="1" w:styleId="CM11">
    <w:name w:val="CM11"/>
    <w:basedOn w:val="Default"/>
    <w:next w:val="Default"/>
    <w:uiPriority w:val="99"/>
    <w:rsid w:val="00F21541"/>
    <w:rPr>
      <w:rFonts w:ascii="OABKO D+ Utopia" w:hAnsi="OABKO D+ Utopia" w:cstheme="minorBidi"/>
      <w:color w:val="auto"/>
    </w:rPr>
  </w:style>
  <w:style w:type="paragraph" w:customStyle="1" w:styleId="CM10">
    <w:name w:val="CM10"/>
    <w:basedOn w:val="Default"/>
    <w:next w:val="Default"/>
    <w:uiPriority w:val="99"/>
    <w:rsid w:val="00F21541"/>
    <w:rPr>
      <w:rFonts w:ascii="OABKO D+ Utopia" w:hAnsi="OABKO D+ Utopia" w:cstheme="minorBidi"/>
      <w:color w:val="auto"/>
    </w:rPr>
  </w:style>
  <w:style w:type="paragraph" w:customStyle="1" w:styleId="CM9">
    <w:name w:val="CM9"/>
    <w:basedOn w:val="Default"/>
    <w:next w:val="Default"/>
    <w:uiPriority w:val="99"/>
    <w:rsid w:val="00F21541"/>
    <w:pPr>
      <w:spacing w:line="246" w:lineRule="atLeast"/>
    </w:pPr>
    <w:rPr>
      <w:rFonts w:ascii="OABKO D+ Utopia" w:hAnsi="OABKO D+ Utopia" w:cstheme="minorBidi"/>
      <w:color w:val="auto"/>
    </w:rPr>
  </w:style>
  <w:style w:type="paragraph" w:customStyle="1" w:styleId="CM21">
    <w:name w:val="CM21"/>
    <w:basedOn w:val="Default"/>
    <w:next w:val="Default"/>
    <w:uiPriority w:val="99"/>
    <w:rsid w:val="00F21541"/>
    <w:rPr>
      <w:rFonts w:ascii="OABMK A+ Utopia" w:hAnsi="OABMK A+ Utopia" w:cstheme="minorBidi"/>
      <w:color w:val="auto"/>
    </w:rPr>
  </w:style>
  <w:style w:type="paragraph" w:styleId="Header">
    <w:name w:val="header"/>
    <w:basedOn w:val="Normal"/>
    <w:link w:val="HeaderChar"/>
    <w:uiPriority w:val="99"/>
    <w:unhideWhenUsed/>
    <w:rsid w:val="00337D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7D8E"/>
  </w:style>
  <w:style w:type="paragraph" w:styleId="Footer">
    <w:name w:val="footer"/>
    <w:basedOn w:val="Normal"/>
    <w:link w:val="FooterChar"/>
    <w:uiPriority w:val="99"/>
    <w:unhideWhenUsed/>
    <w:rsid w:val="00337D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7D8E"/>
  </w:style>
  <w:style w:type="paragraph" w:customStyle="1" w:styleId="Body">
    <w:name w:val="Body"/>
    <w:uiPriority w:val="99"/>
    <w:rsid w:val="001E4CD2"/>
    <w:pPr>
      <w:autoSpaceDE w:val="0"/>
      <w:autoSpaceDN w:val="0"/>
      <w:adjustRightInd w:val="0"/>
      <w:spacing w:after="0" w:line="280" w:lineRule="atLeast"/>
    </w:pPr>
    <w:rPr>
      <w:color w:val="000000"/>
      <w:w w:val="0"/>
    </w:rPr>
  </w:style>
  <w:style w:type="paragraph" w:customStyle="1" w:styleId="Bulleted">
    <w:name w:val="Bulleted"/>
    <w:uiPriority w:val="99"/>
    <w:rsid w:val="001E4CD2"/>
    <w:pPr>
      <w:tabs>
        <w:tab w:val="left" w:pos="360"/>
      </w:tabs>
      <w:autoSpaceDE w:val="0"/>
      <w:autoSpaceDN w:val="0"/>
      <w:adjustRightInd w:val="0"/>
      <w:spacing w:after="0" w:line="280" w:lineRule="atLeast"/>
      <w:ind w:left="360" w:hanging="360"/>
    </w:pPr>
    <w:rPr>
      <w:color w:val="000000"/>
      <w:w w:val="0"/>
    </w:rPr>
  </w:style>
  <w:style w:type="paragraph" w:customStyle="1" w:styleId="Footnote">
    <w:name w:val="Footnote"/>
    <w:uiPriority w:val="99"/>
    <w:rsid w:val="001E4CD2"/>
    <w:pPr>
      <w:tabs>
        <w:tab w:val="left" w:pos="600"/>
      </w:tabs>
      <w:autoSpaceDE w:val="0"/>
      <w:autoSpaceDN w:val="0"/>
      <w:adjustRightInd w:val="0"/>
      <w:spacing w:after="0" w:line="240" w:lineRule="atLeast"/>
      <w:ind w:left="600" w:right="360" w:hanging="240"/>
    </w:pPr>
    <w:rPr>
      <w:color w:val="000000"/>
      <w:w w:val="0"/>
      <w:sz w:val="20"/>
      <w:szCs w:val="20"/>
    </w:rPr>
  </w:style>
  <w:style w:type="paragraph" w:customStyle="1" w:styleId="Heading1">
    <w:name w:val="Heading1"/>
    <w:next w:val="Body"/>
    <w:uiPriority w:val="99"/>
    <w:rsid w:val="001E4CD2"/>
    <w:pPr>
      <w:keepNext/>
      <w:autoSpaceDE w:val="0"/>
      <w:autoSpaceDN w:val="0"/>
      <w:adjustRightInd w:val="0"/>
      <w:spacing w:before="280" w:after="120" w:line="320" w:lineRule="atLeast"/>
    </w:pPr>
    <w:rPr>
      <w:b/>
      <w:bCs/>
      <w:color w:val="000000"/>
      <w:w w:val="0"/>
      <w:sz w:val="28"/>
      <w:szCs w:val="28"/>
    </w:rPr>
  </w:style>
  <w:style w:type="paragraph" w:customStyle="1" w:styleId="Heading2">
    <w:name w:val="Heading2"/>
    <w:next w:val="Body"/>
    <w:uiPriority w:val="99"/>
    <w:rsid w:val="001E4CD2"/>
    <w:pPr>
      <w:keepNext/>
      <w:autoSpaceDE w:val="0"/>
      <w:autoSpaceDN w:val="0"/>
      <w:adjustRightInd w:val="0"/>
      <w:spacing w:before="240" w:after="60" w:line="280" w:lineRule="atLeast"/>
    </w:pPr>
    <w:rPr>
      <w:b/>
      <w:bCs/>
      <w:color w:val="000000"/>
      <w:w w:val="0"/>
    </w:rPr>
  </w:style>
  <w:style w:type="paragraph" w:customStyle="1" w:styleId="Indented">
    <w:name w:val="Indented"/>
    <w:uiPriority w:val="99"/>
    <w:rsid w:val="001E4CD2"/>
    <w:pPr>
      <w:tabs>
        <w:tab w:val="left" w:pos="360"/>
      </w:tabs>
      <w:autoSpaceDE w:val="0"/>
      <w:autoSpaceDN w:val="0"/>
      <w:adjustRightInd w:val="0"/>
      <w:spacing w:after="0" w:line="280" w:lineRule="atLeast"/>
      <w:ind w:left="360"/>
    </w:pPr>
    <w:rPr>
      <w:color w:val="000000"/>
      <w:w w:val="0"/>
    </w:rPr>
  </w:style>
  <w:style w:type="paragraph" w:customStyle="1" w:styleId="Numbered">
    <w:name w:val="Numbered"/>
    <w:uiPriority w:val="99"/>
    <w:rsid w:val="001E4CD2"/>
    <w:pPr>
      <w:tabs>
        <w:tab w:val="left" w:pos="360"/>
      </w:tabs>
      <w:autoSpaceDE w:val="0"/>
      <w:autoSpaceDN w:val="0"/>
      <w:adjustRightInd w:val="0"/>
      <w:spacing w:after="0" w:line="280" w:lineRule="atLeast"/>
      <w:ind w:left="360" w:hanging="360"/>
    </w:pPr>
    <w:rPr>
      <w:color w:val="000000"/>
      <w:w w:val="0"/>
    </w:rPr>
  </w:style>
  <w:style w:type="paragraph" w:customStyle="1" w:styleId="Numbered1">
    <w:name w:val="Numbered1"/>
    <w:next w:val="Numbered"/>
    <w:uiPriority w:val="99"/>
    <w:rsid w:val="001E4CD2"/>
    <w:pPr>
      <w:tabs>
        <w:tab w:val="left" w:pos="360"/>
      </w:tabs>
      <w:autoSpaceDE w:val="0"/>
      <w:autoSpaceDN w:val="0"/>
      <w:adjustRightInd w:val="0"/>
      <w:spacing w:after="0" w:line="280" w:lineRule="atLeast"/>
      <w:ind w:left="360" w:hanging="360"/>
    </w:pPr>
    <w:rPr>
      <w:color w:val="000000"/>
      <w:w w:val="0"/>
    </w:rPr>
  </w:style>
  <w:style w:type="paragraph" w:customStyle="1" w:styleId="TableTitle">
    <w:name w:val="TableTitle"/>
    <w:uiPriority w:val="99"/>
    <w:rsid w:val="001E4CD2"/>
    <w:pPr>
      <w:suppressAutoHyphens/>
      <w:autoSpaceDE w:val="0"/>
      <w:autoSpaceDN w:val="0"/>
      <w:adjustRightInd w:val="0"/>
      <w:spacing w:after="0" w:line="280" w:lineRule="atLeast"/>
      <w:jc w:val="center"/>
    </w:pPr>
    <w:rPr>
      <w:b/>
      <w:bCs/>
      <w:color w:val="000000"/>
      <w:w w:val="0"/>
    </w:rPr>
  </w:style>
  <w:style w:type="paragraph" w:styleId="Title">
    <w:name w:val="Title"/>
    <w:basedOn w:val="Normal"/>
    <w:next w:val="Body"/>
    <w:link w:val="TitleChar"/>
    <w:uiPriority w:val="99"/>
    <w:qFormat/>
    <w:rsid w:val="001E4CD2"/>
    <w:pPr>
      <w:keepNext/>
      <w:suppressAutoHyphens/>
      <w:autoSpaceDE w:val="0"/>
      <w:autoSpaceDN w:val="0"/>
      <w:adjustRightInd w:val="0"/>
      <w:spacing w:before="480" w:after="240" w:line="480" w:lineRule="atLeast"/>
      <w:jc w:val="center"/>
    </w:pPr>
    <w:rPr>
      <w:b/>
      <w:bCs/>
      <w:color w:val="000000"/>
      <w:w w:val="0"/>
      <w:sz w:val="36"/>
      <w:szCs w:val="36"/>
    </w:rPr>
  </w:style>
  <w:style w:type="character" w:customStyle="1" w:styleId="TitleChar">
    <w:name w:val="Title Char"/>
    <w:basedOn w:val="DefaultParagraphFont"/>
    <w:link w:val="Title"/>
    <w:uiPriority w:val="99"/>
    <w:rsid w:val="001E4CD2"/>
    <w:rPr>
      <w:b/>
      <w:bCs/>
      <w:color w:val="000000"/>
      <w:w w:val="0"/>
      <w:sz w:val="36"/>
      <w:szCs w:val="36"/>
    </w:rPr>
  </w:style>
  <w:style w:type="character" w:styleId="Emphasis">
    <w:name w:val="Emphasis"/>
    <w:basedOn w:val="DefaultParagraphFont"/>
    <w:uiPriority w:val="99"/>
    <w:qFormat/>
    <w:rsid w:val="001E4CD2"/>
    <w:rPr>
      <w:i/>
      <w:iCs/>
    </w:rPr>
  </w:style>
  <w:style w:type="character" w:customStyle="1" w:styleId="EquationVariables">
    <w:name w:val="EquationVariables"/>
    <w:uiPriority w:val="99"/>
    <w:rsid w:val="001E4CD2"/>
    <w:rPr>
      <w:i/>
      <w:iCs/>
    </w:rPr>
  </w:style>
  <w:style w:type="character" w:styleId="FollowedHyperlink">
    <w:name w:val="FollowedHyperlink"/>
    <w:basedOn w:val="DefaultParagraphFont"/>
    <w:uiPriority w:val="99"/>
    <w:semiHidden/>
    <w:unhideWhenUsed/>
    <w:rsid w:val="001E4CD2"/>
    <w:rPr>
      <w:color w:val="954F72" w:themeColor="followedHyperlink"/>
      <w:u w:val="single"/>
    </w:rPr>
  </w:style>
  <w:style w:type="character" w:customStyle="1" w:styleId="CommentSubjectChar">
    <w:name w:val="Comment Subject Char"/>
    <w:basedOn w:val="CommentTextChar"/>
    <w:link w:val="CommentSubject"/>
    <w:uiPriority w:val="99"/>
    <w:semiHidden/>
    <w:rsid w:val="001E4CD2"/>
    <w:rPr>
      <w:rFonts w:asciiTheme="minorHAnsi" w:hAnsiTheme="minorHAnsi" w:cstheme="minorBidi"/>
      <w:b/>
      <w:bCs/>
      <w:sz w:val="20"/>
      <w:szCs w:val="20"/>
    </w:rPr>
  </w:style>
  <w:style w:type="paragraph" w:styleId="CommentSubject">
    <w:name w:val="annotation subject"/>
    <w:basedOn w:val="CommentText"/>
    <w:next w:val="CommentText"/>
    <w:link w:val="CommentSubjectChar"/>
    <w:uiPriority w:val="99"/>
    <w:semiHidden/>
    <w:unhideWhenUsed/>
    <w:rsid w:val="001E4CD2"/>
    <w:rPr>
      <w:rFonts w:ascii="Times New Roman" w:hAnsi="Times New Roman" w:cs="Times New Roman"/>
      <w:b/>
      <w:bCs/>
    </w:rPr>
  </w:style>
  <w:style w:type="character" w:customStyle="1" w:styleId="CommentSubjectChar1">
    <w:name w:val="Comment Subject Char1"/>
    <w:basedOn w:val="CommentTextChar"/>
    <w:uiPriority w:val="99"/>
    <w:semiHidden/>
    <w:rsid w:val="001E4CD2"/>
    <w:rPr>
      <w:rFonts w:asciiTheme="minorHAnsi" w:hAnsiTheme="minorHAnsi" w:cstheme="minorBidi"/>
      <w:b/>
      <w:bCs/>
      <w:sz w:val="20"/>
      <w:szCs w:val="20"/>
    </w:rPr>
  </w:style>
  <w:style w:type="paragraph" w:styleId="BodyText">
    <w:name w:val="Body Text"/>
    <w:basedOn w:val="Normal"/>
    <w:link w:val="BodyTextChar"/>
    <w:uiPriority w:val="1"/>
    <w:qFormat/>
    <w:rsid w:val="00A45F73"/>
    <w:pPr>
      <w:widowControl w:val="0"/>
      <w:autoSpaceDE w:val="0"/>
      <w:autoSpaceDN w:val="0"/>
      <w:spacing w:before="37" w:after="0" w:line="240" w:lineRule="auto"/>
      <w:ind w:left="104"/>
    </w:pPr>
    <w:rPr>
      <w:rFonts w:ascii="Helvetica Condensed" w:eastAsia="Helvetica Condensed" w:hAnsi="Helvetica Condensed" w:cs="Helvetica Condensed"/>
      <w:sz w:val="18"/>
      <w:szCs w:val="18"/>
    </w:rPr>
  </w:style>
  <w:style w:type="character" w:customStyle="1" w:styleId="BodyTextChar">
    <w:name w:val="Body Text Char"/>
    <w:basedOn w:val="DefaultParagraphFont"/>
    <w:link w:val="BodyText"/>
    <w:uiPriority w:val="1"/>
    <w:rsid w:val="00A45F73"/>
    <w:rPr>
      <w:rFonts w:ascii="Helvetica Condensed" w:eastAsia="Helvetica Condensed" w:hAnsi="Helvetica Condensed" w:cs="Helvetica Condense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www.icao.int/" TargetMode="External"/><Relationship Id="rId26"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hyperlink" Target="http://www.icao.int/" TargetMode="External"/><Relationship Id="rId34" Type="http://schemas.openxmlformats.org/officeDocument/2006/relationships/image" Target="media/image11.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iata.org/en/publications/dgr/" TargetMode="External"/><Relationship Id="rId25" Type="http://schemas.openxmlformats.org/officeDocument/2006/relationships/image" Target="media/image6.jpg"/><Relationship Id="rId33" Type="http://schemas.openxmlformats.org/officeDocument/2006/relationships/image" Target="media/image10.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cfr.gov" TargetMode="External"/><Relationship Id="rId20" Type="http://schemas.openxmlformats.org/officeDocument/2006/relationships/hyperlink" Target="http://www.iata.org" TargetMode="External"/><Relationship Id="rId29" Type="http://schemas.openxmlformats.org/officeDocument/2006/relationships/hyperlink" Target="http://www.transfusionguidelines.org.uk/index.asp?Publication=RB&amp;Section=25&amp;pageid=969"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jpg"/><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pe.usps.com/text/pub52/pub52c3_024.htm" TargetMode="External"/><Relationship Id="rId23" Type="http://schemas.openxmlformats.org/officeDocument/2006/relationships/image" Target="media/image4.jpg"/><Relationship Id="rId28" Type="http://schemas.openxmlformats.org/officeDocument/2006/relationships/hyperlink" Target="http://www.citra-labs.com/fileLibrary/FL7000-rejuvesol.pdf" TargetMode="External"/><Relationship Id="rId36"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hyperlink" Target="https://emergency.cdc.gov/labissues/specimens_shipping_instructions.asp" TargetMode="External"/><Relationship Id="rId31" Type="http://schemas.openxmlformats.org/officeDocument/2006/relationships/hyperlink" Target="http://www.fda.gov/Safety/MedWatch"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3.jpg"/><Relationship Id="rId27" Type="http://schemas.openxmlformats.org/officeDocument/2006/relationships/image" Target="media/image8.jpg"/><Relationship Id="rId30" Type="http://schemas.openxmlformats.org/officeDocument/2006/relationships/image" Target="media/image9.jp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2771BAA1EB0543AC94DE0EDFB2C7F5" ma:contentTypeVersion="5" ma:contentTypeDescription="Create a new document." ma:contentTypeScope="" ma:versionID="6e02c61067f2d3893851a3f3646f7ae8">
  <xsd:schema xmlns:xsd="http://www.w3.org/2001/XMLSchema" xmlns:xs="http://www.w3.org/2001/XMLSchema" xmlns:p="http://schemas.microsoft.com/office/2006/metadata/properties" xmlns:ns1="http://schemas.microsoft.com/sharepoint/v3" targetNamespace="http://schemas.microsoft.com/office/2006/metadata/properties" ma:root="true" ma:fieldsID="660cc82b9cbcafa71fb140595c8de329"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_dlc_Exempt" ma:index="10" nillable="true" ma:displayName="Exempt from Policy" ma:hidden="true" ma:internalName="_dlc_Exempt"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p:Policy xmlns:p="office.server.policy" id="" local="true">
  <p:Name>Document</p:Name>
  <p:Description/>
  <p:Statement/>
  <p:PolicyItems>
    <p:PolicyItem featureId="Microsoft.Office.RecordsManagement.PolicyFeatures.PolicyAudit" staticId="0x0101|937198175" UniqueId="571527db-15a3-4033-9470-753205dae3c1">
      <p:Name>Auditing</p:Name>
      <p:Description>Audits user actions on documents and list items to the Audit Log.</p:Description>
      <p:CustomData>
        <Audit>
          <View/>
        </Audit>
      </p:CustomData>
    </p:PolicyItem>
  </p:PolicyItems>
</p:Policy>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141680F-7A84-4D41-A6BA-59B323296E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5EC1C5-55E2-4C41-9302-3B387D847A6B}">
  <ds:schemaRefs>
    <ds:schemaRef ds:uri="office.server.policy"/>
  </ds:schemaRefs>
</ds:datastoreItem>
</file>

<file path=customXml/itemProps3.xml><?xml version="1.0" encoding="utf-8"?>
<ds:datastoreItem xmlns:ds="http://schemas.openxmlformats.org/officeDocument/2006/customXml" ds:itemID="{948481BE-1FC4-4CBB-8727-C4E044BEB5F3}">
  <ds:schemaRefs>
    <ds:schemaRef ds:uri="http://schemas.openxmlformats.org/officeDocument/2006/bibliography"/>
  </ds:schemaRefs>
</ds:datastoreItem>
</file>

<file path=customXml/itemProps4.xml><?xml version="1.0" encoding="utf-8"?>
<ds:datastoreItem xmlns:ds="http://schemas.openxmlformats.org/officeDocument/2006/customXml" ds:itemID="{C9525C21-11EC-4C4E-89D8-67822DA39E8D}">
  <ds:schemaRefs>
    <ds:schemaRef ds:uri="http://schemas.microsoft.com/sharepoint/v3/contenttype/forms"/>
  </ds:schemaRefs>
</ds:datastoreItem>
</file>

<file path=customXml/itemProps5.xml><?xml version="1.0" encoding="utf-8"?>
<ds:datastoreItem xmlns:ds="http://schemas.openxmlformats.org/officeDocument/2006/customXml" ds:itemID="{116340DF-053D-4129-9A65-CE4AB1BE1C00}">
  <ds:schemaRefs>
    <ds:schemaRef ds:uri="http://schemas.microsoft.com/sharepoint/events"/>
  </ds:schemaRefs>
</ds:datastoreItem>
</file>

<file path=customXml/itemProps6.xml><?xml version="1.0" encoding="utf-8"?>
<ds:datastoreItem xmlns:ds="http://schemas.openxmlformats.org/officeDocument/2006/customXml" ds:itemID="{A1FA0E97-BEEF-4BCF-808C-A357A49285C4}">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196</Pages>
  <Words>54057</Words>
  <Characters>308129</Characters>
  <Application>Microsoft Office Word</Application>
  <DocSecurity>0</DocSecurity>
  <Lines>2567</Lines>
  <Paragraphs>722</Paragraphs>
  <ScaleCrop>false</ScaleCrop>
  <HeadingPairs>
    <vt:vector size="2" baseType="variant">
      <vt:variant>
        <vt:lpstr>Title</vt:lpstr>
      </vt:variant>
      <vt:variant>
        <vt:i4>1</vt:i4>
      </vt:variant>
    </vt:vector>
  </HeadingPairs>
  <TitlesOfParts>
    <vt:vector size="1" baseType="lpstr">
      <vt:lpstr>Technical Manual, 20th Edition: Methods and Appendices</vt:lpstr>
    </vt:vector>
  </TitlesOfParts>
  <Company/>
  <LinksUpToDate>false</LinksUpToDate>
  <CharactersWithSpaces>361464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Manual, 20th Edition: Methods and Appendices</dc:title>
  <dc:subject/>
  <dc:creator>Jennifer Boyer</dc:creator>
  <cp:keywords/>
  <dc:description/>
  <cp:lastModifiedBy>Jennifer Boyer</cp:lastModifiedBy>
  <cp:revision>8</cp:revision>
  <dcterms:created xsi:type="dcterms:W3CDTF">2020-08-06T20:23:00Z</dcterms:created>
  <dcterms:modified xsi:type="dcterms:W3CDTF">2020-08-07T16:25:00Z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0x0101006E2771BAA1EB0543AC94DE0EDFB2C7F5</vt:lpwstr>
  </property>
  <property fmtid="{D5CDD505-2E9C-101B-9397-08002B2CF9AE}" pid="3" name="_dlc_DocIdItemGuid">
    <vt:lpwstr>80642c53-b0fc-4700-be4c-e037273eff15</vt:lpwstr>
  </property>
</Properties>
</file>